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Default="001A4A5E" w:rsidP="002D19EB">
      <w:pPr>
        <w:ind w:left="360"/>
        <w:jc w:val="center"/>
        <w:rPr>
          <w:rFonts w:ascii="Bradley Hand ITC" w:hAnsi="Bradley Hand ITC"/>
          <w:sz w:val="56"/>
          <w:szCs w:val="56"/>
        </w:rPr>
      </w:pPr>
      <w:bookmarkStart w:id="0" w:name="_GoBack"/>
      <w:bookmarkEnd w:id="0"/>
      <w:r w:rsidRPr="001A4A5E">
        <w:rPr>
          <w:noProof/>
          <w:lang w:val="en-GB" w:eastAsia="en-GB"/>
        </w:rPr>
        <w:pict>
          <v:shapetype id="_x0000_t202" coordsize="21600,21600" o:spt="202" path="m,l,21600r21600,l21600,xe">
            <v:stroke joinstyle="miter"/>
            <v:path gradientshapeok="t" o:connecttype="rect"/>
          </v:shapetype>
          <v:shape id="_x0000_s1087" type="#_x0000_t202" alt="Christadelphian eJournal of Biblical Studies" style="position:absolute;left:0;text-align:left;margin-left:-14.25pt;margin-top:-19.1pt;width:45.75pt;height:526.5pt;z-index:2">
            <v:textbox style="layout-flow:vertical;mso-layout-flow-alt:bottom-to-top;mso-next-textbox:#_x0000_s1087">
              <w:txbxContent>
                <w:p w:rsidR="00036745" w:rsidRPr="0022204D" w:rsidRDefault="00036745"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1A4A5E">
        <w:rPr>
          <w:noProof/>
          <w:lang w:val="en-GB" w:eastAsia="en-GB"/>
        </w:rPr>
        <w:pict>
          <v:shape id="_x0000_s1088" type="#_x0000_t202" style="position:absolute;left:0;text-align:left;margin-left:-27pt;margin-top:-47.45pt;width:396.75pt;height:68.85pt;z-index:3" filled="f" stroked="f">
            <v:textbox style="mso-next-textbox:#_x0000_s1088">
              <w:txbxContent>
                <w:p w:rsidR="00036745" w:rsidRPr="00397D99" w:rsidRDefault="00036745"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036745" w:rsidRPr="00397D99" w:rsidRDefault="00036745"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036745" w:rsidRPr="00397D99" w:rsidRDefault="00036745"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036745" w:rsidRPr="00397D99" w:rsidRDefault="00036745"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036745" w:rsidRPr="005F4BA0" w:rsidRDefault="00036745" w:rsidP="002D19EB">
                  <w:pPr>
                    <w:rPr>
                      <w:rFonts w:ascii="Bradley Hand ITC" w:hAnsi="Bradley Hand ITC"/>
                      <w:b/>
                      <w:lang w:val="en-GB"/>
                    </w:rPr>
                  </w:pPr>
                </w:p>
              </w:txbxContent>
            </v:textbox>
          </v:shape>
        </w:pict>
      </w:r>
    </w:p>
    <w:p w:rsidR="002D19EB" w:rsidRPr="00E82525" w:rsidRDefault="002D19EB" w:rsidP="002D19EB">
      <w:pPr>
        <w:ind w:left="360"/>
        <w:jc w:val="center"/>
        <w:rPr>
          <w:rFonts w:ascii="Bradley Hand ITC" w:hAnsi="Bradley Hand ITC"/>
          <w:b/>
          <w:sz w:val="56"/>
          <w:szCs w:val="56"/>
        </w:rPr>
      </w:pPr>
      <w:r w:rsidRPr="00E82525">
        <w:rPr>
          <w:rFonts w:ascii="Bradley Hand ITC" w:hAnsi="Bradley Hand ITC"/>
          <w:b/>
          <w:sz w:val="56"/>
          <w:szCs w:val="56"/>
        </w:rPr>
        <w:t>Contents</w:t>
      </w:r>
    </w:p>
    <w:p w:rsidR="002D19EB" w:rsidRDefault="005143B1" w:rsidP="007F6F3E">
      <w:pPr>
        <w:numPr>
          <w:ilvl w:val="0"/>
          <w:numId w:val="1"/>
        </w:numPr>
        <w:rPr>
          <w:rFonts w:ascii="Bradley Hand ITC" w:hAnsi="Bradley Hand ITC"/>
          <w:b/>
        </w:rPr>
      </w:pPr>
      <w:r>
        <w:rPr>
          <w:noProof/>
        </w:rPr>
        <w:pict>
          <v:shape id="Picture 4" o:spid="_x0000_s1117"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8" o:title="" chromakey="white"/>
            <w10:wrap type="square" anchorx="page" anchory="page"/>
          </v:shape>
        </w:pict>
      </w:r>
      <w:r w:rsidR="002D19EB" w:rsidRPr="0022204D">
        <w:rPr>
          <w:rFonts w:ascii="Bradley Hand ITC" w:hAnsi="Bradley Hand ITC"/>
          <w:b/>
        </w:rPr>
        <w:t>Editorial</w:t>
      </w:r>
    </w:p>
    <w:p w:rsidR="0036573C" w:rsidRPr="0036573C" w:rsidRDefault="003156BB" w:rsidP="007F6F3E">
      <w:pPr>
        <w:numPr>
          <w:ilvl w:val="0"/>
          <w:numId w:val="1"/>
        </w:numPr>
        <w:rPr>
          <w:rFonts w:ascii="Bradley Hand ITC" w:hAnsi="Bradley Hand ITC"/>
          <w:b/>
        </w:rPr>
      </w:pPr>
      <w:r>
        <w:rPr>
          <w:rFonts w:ascii="Bradley Hand ITC" w:hAnsi="Bradley Hand ITC"/>
          <w:b/>
        </w:rPr>
        <w:t>Where the Vultures Gather</w:t>
      </w:r>
    </w:p>
    <w:p w:rsidR="002D19EB" w:rsidRDefault="003156BB" w:rsidP="007F6F3E">
      <w:pPr>
        <w:numPr>
          <w:ilvl w:val="0"/>
          <w:numId w:val="1"/>
        </w:numPr>
        <w:rPr>
          <w:rFonts w:ascii="Bradley Hand ITC" w:hAnsi="Bradley Hand ITC"/>
          <w:b/>
        </w:rPr>
      </w:pPr>
      <w:r>
        <w:rPr>
          <w:rFonts w:ascii="Bradley Hand ITC" w:hAnsi="Bradley Hand ITC"/>
          <w:b/>
        </w:rPr>
        <w:t>A New Age</w:t>
      </w:r>
    </w:p>
    <w:p w:rsidR="002D19EB" w:rsidRDefault="00157C59" w:rsidP="007F6F3E">
      <w:pPr>
        <w:numPr>
          <w:ilvl w:val="0"/>
          <w:numId w:val="1"/>
        </w:numPr>
        <w:rPr>
          <w:rFonts w:ascii="Bradley Hand ITC" w:hAnsi="Bradley Hand ITC"/>
          <w:b/>
        </w:rPr>
      </w:pPr>
      <w:r>
        <w:rPr>
          <w:rFonts w:ascii="Bradley Hand ITC" w:hAnsi="Bradley Hand ITC"/>
          <w:b/>
        </w:rPr>
        <w:t>Three Prophetic Utterances</w:t>
      </w:r>
    </w:p>
    <w:p w:rsidR="002D19EB" w:rsidRDefault="00157C59" w:rsidP="007F6F3E">
      <w:pPr>
        <w:numPr>
          <w:ilvl w:val="0"/>
          <w:numId w:val="1"/>
        </w:numPr>
        <w:rPr>
          <w:rFonts w:ascii="Bradley Hand ITC" w:hAnsi="Bradley Hand ITC"/>
          <w:b/>
        </w:rPr>
      </w:pPr>
      <w:r>
        <w:rPr>
          <w:rFonts w:ascii="Bradley Hand ITC" w:hAnsi="Bradley Hand ITC"/>
          <w:b/>
        </w:rPr>
        <w:t>A Faithful and Wise Servant</w:t>
      </w:r>
    </w:p>
    <w:p w:rsidR="002D19EB" w:rsidRDefault="008E1BCA" w:rsidP="00DA76BB">
      <w:pPr>
        <w:numPr>
          <w:ilvl w:val="0"/>
          <w:numId w:val="1"/>
        </w:numPr>
        <w:rPr>
          <w:rFonts w:ascii="Bradley Hand ITC" w:hAnsi="Bradley Hand ITC"/>
          <w:b/>
        </w:rPr>
      </w:pPr>
      <w:r>
        <w:rPr>
          <w:rFonts w:ascii="Bradley Hand ITC" w:hAnsi="Bradley Hand ITC"/>
          <w:b/>
        </w:rPr>
        <w:t>The Shema of Deut 6:4</w:t>
      </w:r>
    </w:p>
    <w:p w:rsidR="00E42222" w:rsidRDefault="00E42222" w:rsidP="00E42222">
      <w:pPr>
        <w:numPr>
          <w:ilvl w:val="0"/>
          <w:numId w:val="1"/>
        </w:numPr>
        <w:rPr>
          <w:rFonts w:ascii="Bradley Hand ITC" w:hAnsi="Bradley Hand ITC"/>
          <w:b/>
        </w:rPr>
      </w:pPr>
      <w:r>
        <w:rPr>
          <w:rFonts w:ascii="Bradley Hand ITC" w:hAnsi="Bradley Hand ITC"/>
          <w:b/>
        </w:rPr>
        <w:t>Marginal Notes: John 17:5</w:t>
      </w:r>
    </w:p>
    <w:p w:rsidR="00E42222" w:rsidRDefault="00E42222" w:rsidP="00E42222">
      <w:pPr>
        <w:numPr>
          <w:ilvl w:val="0"/>
          <w:numId w:val="1"/>
        </w:numPr>
        <w:rPr>
          <w:rFonts w:ascii="Bradley Hand ITC" w:hAnsi="Bradley Hand ITC"/>
          <w:b/>
        </w:rPr>
      </w:pPr>
      <w:r>
        <w:rPr>
          <w:rFonts w:ascii="Bradley Hand ITC" w:hAnsi="Bradley Hand ITC"/>
          <w:b/>
        </w:rPr>
        <w:t xml:space="preserve">Reviews: P. Pulman, The Good Man Jesus </w:t>
      </w:r>
    </w:p>
    <w:p w:rsidR="00E42222" w:rsidRDefault="00E42222" w:rsidP="00E42222">
      <w:pPr>
        <w:numPr>
          <w:ilvl w:val="0"/>
          <w:numId w:val="1"/>
        </w:numPr>
        <w:rPr>
          <w:rFonts w:ascii="Bradley Hand ITC" w:hAnsi="Bradley Hand ITC"/>
          <w:b/>
        </w:rPr>
      </w:pPr>
      <w:r>
        <w:rPr>
          <w:rFonts w:ascii="Bradley Hand ITC" w:hAnsi="Bradley Hand ITC"/>
          <w:b/>
        </w:rPr>
        <w:t>Report: The Great Trinity Debate</w:t>
      </w:r>
    </w:p>
    <w:p w:rsidR="00E42222" w:rsidRDefault="00E42222" w:rsidP="00E42222">
      <w:pPr>
        <w:numPr>
          <w:ilvl w:val="0"/>
          <w:numId w:val="1"/>
        </w:numPr>
        <w:rPr>
          <w:rFonts w:ascii="Bradley Hand ITC" w:hAnsi="Bradley Hand ITC"/>
          <w:b/>
        </w:rPr>
      </w:pPr>
      <w:r>
        <w:rPr>
          <w:rFonts w:ascii="Bradley Hand ITC" w:hAnsi="Bradley Hand ITC"/>
          <w:b/>
        </w:rPr>
        <w:t>Postscript</w:t>
      </w:r>
    </w:p>
    <w:p w:rsidR="000B5A00" w:rsidRPr="00E80235" w:rsidRDefault="000B5A00" w:rsidP="00E42222">
      <w:pPr>
        <w:ind w:left="1080"/>
        <w:rPr>
          <w:rFonts w:ascii="Bradley Hand ITC" w:hAnsi="Bradley Hand ITC"/>
          <w:b/>
        </w:rPr>
      </w:pPr>
    </w:p>
    <w:p w:rsidR="000B5A00" w:rsidRDefault="000B5A00" w:rsidP="00E42222">
      <w:pPr>
        <w:ind w:left="1080"/>
        <w:rPr>
          <w:rFonts w:ascii="Bradley Hand ITC" w:hAnsi="Bradley Hand ITC"/>
          <w:b/>
        </w:rPr>
      </w:pPr>
    </w:p>
    <w:p w:rsidR="002D19EB" w:rsidRDefault="002D19EB" w:rsidP="002D19EB">
      <w:pPr>
        <w:ind w:left="720"/>
        <w:rPr>
          <w:rFonts w:ascii="Bradley Hand ITC" w:hAnsi="Bradley Hand ITC"/>
          <w:sz w:val="28"/>
          <w:szCs w:val="28"/>
        </w:rPr>
      </w:pPr>
    </w:p>
    <w:p w:rsidR="002D19EB" w:rsidRDefault="000B5A00" w:rsidP="002D19EB">
      <w:pPr>
        <w:ind w:left="720"/>
        <w:rPr>
          <w:rFonts w:ascii="Bradley Hand ITC" w:hAnsi="Bradley Hand ITC"/>
          <w:sz w:val="28"/>
          <w:szCs w:val="28"/>
        </w:rPr>
      </w:pPr>
      <w:r w:rsidRPr="001A4A5E">
        <w:rPr>
          <w:noProof/>
          <w:lang w:val="en-GB" w:eastAsia="en-GB"/>
        </w:rPr>
        <w:pict>
          <v:shape id="_x0000_s1089" type="#_x0000_t202" style="position:absolute;left:0;text-align:left;margin-left:38.25pt;margin-top:13.25pt;width:323.25pt;height:227.3pt;z-index:4">
            <v:stroke dashstyle="1 1" endcap="round"/>
            <v:textbox>
              <w:txbxContent>
                <w:p w:rsidR="00036745" w:rsidRPr="0022204D" w:rsidRDefault="00036745" w:rsidP="002D19EB">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036745" w:rsidRPr="0022204D" w:rsidRDefault="00036745" w:rsidP="002D19EB">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036745" w:rsidRPr="0022204D" w:rsidRDefault="00036745" w:rsidP="002D19EB">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r>
                    <w:rPr>
                      <w:lang w:val="en-GB"/>
                    </w:rPr>
                    <w:t xml:space="preserve">Published as a collected annual paper-back obtainable from: </w:t>
                  </w:r>
                  <w:r w:rsidRPr="00DC72C6">
                    <w:rPr>
                      <w:u w:val="single"/>
                      <w:lang w:val="en-GB"/>
                    </w:rPr>
                    <w:t>www.lulu.com/willowpublications</w:t>
                  </w:r>
                  <w:r>
                    <w:rPr>
                      <w:lang w:val="en-GB"/>
                    </w:rPr>
                    <w:t>.</w:t>
                  </w:r>
                </w:p>
                <w:p w:rsidR="00036745" w:rsidRPr="00502727" w:rsidRDefault="00036745" w:rsidP="002D19EB">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w:t>
                  </w:r>
                </w:p>
              </w:txbxContent>
            </v:textbox>
          </v:shape>
        </w:pict>
      </w: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252211" w:rsidRDefault="002D19EB" w:rsidP="002D19EB">
      <w:pPr>
        <w:jc w:val="center"/>
        <w:rPr>
          <w:rFonts w:ascii="Bradley Hand ITC" w:hAnsi="Bradley Hand ITC"/>
          <w:b/>
          <w:sz w:val="48"/>
          <w:szCs w:val="56"/>
        </w:rPr>
      </w:pPr>
      <w:r w:rsidRPr="00252211">
        <w:rPr>
          <w:rFonts w:ascii="Bradley Hand ITC" w:hAnsi="Bradley Hand ITC"/>
          <w:b/>
          <w:sz w:val="48"/>
          <w:szCs w:val="56"/>
        </w:rPr>
        <w:lastRenderedPageBreak/>
        <w:t>Editorial</w:t>
      </w:r>
    </w:p>
    <w:p w:rsidR="002D19EB" w:rsidRPr="007271F7" w:rsidRDefault="002D19EB" w:rsidP="002D19EB">
      <w:pPr>
        <w:rPr>
          <w:sz w:val="22"/>
        </w:rPr>
      </w:pPr>
    </w:p>
    <w:p w:rsidR="007271F7" w:rsidRDefault="007271F7" w:rsidP="00CB5774">
      <w:pPr>
        <w:rPr>
          <w:bCs/>
          <w:szCs w:val="32"/>
        </w:rPr>
      </w:pPr>
      <w:r w:rsidRPr="007271F7">
        <w:rPr>
          <w:bCs/>
          <w:szCs w:val="32"/>
        </w:rPr>
        <w:t xml:space="preserve">This </w:t>
      </w:r>
      <w:r>
        <w:rPr>
          <w:bCs/>
          <w:szCs w:val="32"/>
        </w:rPr>
        <w:t xml:space="preserve">issue of the EJournal is a “special” devoted to analysis of biblical </w:t>
      </w:r>
      <w:r w:rsidR="00BF4088">
        <w:rPr>
          <w:bCs/>
          <w:szCs w:val="32"/>
        </w:rPr>
        <w:t>texts</w:t>
      </w:r>
      <w:r>
        <w:rPr>
          <w:bCs/>
          <w:szCs w:val="32"/>
        </w:rPr>
        <w:t xml:space="preserve"> and without any scholarship; there are no footnotes or quotations of scholars. The articles have been written with nothing more than a lexicon, a concordance</w:t>
      </w:r>
      <w:r w:rsidR="006D040A">
        <w:rPr>
          <w:bCs/>
          <w:szCs w:val="32"/>
        </w:rPr>
        <w:t>, a creed</w:t>
      </w:r>
      <w:r>
        <w:rPr>
          <w:bCs/>
          <w:szCs w:val="32"/>
        </w:rPr>
        <w:t xml:space="preserve"> and the Bible. If feedback is supportive, we </w:t>
      </w:r>
      <w:r w:rsidR="003D5052">
        <w:rPr>
          <w:bCs/>
          <w:szCs w:val="32"/>
        </w:rPr>
        <w:t>may</w:t>
      </w:r>
      <w:r>
        <w:rPr>
          <w:bCs/>
          <w:szCs w:val="32"/>
        </w:rPr>
        <w:t xml:space="preserve"> repeat the exercise again next</w:t>
      </w:r>
      <w:r w:rsidR="00851BB4">
        <w:rPr>
          <w:bCs/>
          <w:szCs w:val="32"/>
        </w:rPr>
        <w:t xml:space="preserve"> year</w:t>
      </w:r>
      <w:r>
        <w:rPr>
          <w:bCs/>
          <w:szCs w:val="32"/>
        </w:rPr>
        <w:t xml:space="preserve">, God-willing. Even though we may cite scholars and engage them, our only concern is the understanding of the text, and in particular </w:t>
      </w:r>
      <w:r w:rsidR="006D040A">
        <w:rPr>
          <w:bCs/>
          <w:szCs w:val="32"/>
        </w:rPr>
        <w:t xml:space="preserve">a </w:t>
      </w:r>
      <w:r>
        <w:rPr>
          <w:bCs/>
          <w:szCs w:val="32"/>
        </w:rPr>
        <w:t>deeper understanding. We are passionate about intertextual analysis and the illumination of Scripture with Scripture. We do however finish up with some news about a debate on the Trinity.</w:t>
      </w:r>
    </w:p>
    <w:p w:rsidR="007271F7" w:rsidRDefault="007271F7" w:rsidP="00CB5774">
      <w:pPr>
        <w:rPr>
          <w:bCs/>
          <w:szCs w:val="32"/>
        </w:rPr>
      </w:pPr>
    </w:p>
    <w:p w:rsidR="007271F7" w:rsidRDefault="007271F7" w:rsidP="00CB5774">
      <w:pPr>
        <w:rPr>
          <w:bCs/>
          <w:szCs w:val="32"/>
        </w:rPr>
      </w:pPr>
      <w:r>
        <w:rPr>
          <w:bCs/>
          <w:szCs w:val="32"/>
        </w:rPr>
        <w:t xml:space="preserve">The aim of the EJournal is to </w:t>
      </w:r>
      <w:r w:rsidR="00883849">
        <w:rPr>
          <w:bCs/>
          <w:szCs w:val="32"/>
        </w:rPr>
        <w:t xml:space="preserve">eventually </w:t>
      </w:r>
      <w:r>
        <w:rPr>
          <w:bCs/>
          <w:szCs w:val="32"/>
        </w:rPr>
        <w:t xml:space="preserve">extend the editorial panel to </w:t>
      </w:r>
      <w:r w:rsidR="00372835">
        <w:rPr>
          <w:bCs/>
          <w:szCs w:val="32"/>
        </w:rPr>
        <w:t xml:space="preserve">cover other </w:t>
      </w:r>
      <w:r w:rsidR="00372835" w:rsidRPr="00883849">
        <w:rPr>
          <w:bCs/>
          <w:szCs w:val="32"/>
          <w:lang w:val="en-GB"/>
        </w:rPr>
        <w:t>specialisms</w:t>
      </w:r>
      <w:r w:rsidR="00BF4088">
        <w:rPr>
          <w:bCs/>
          <w:szCs w:val="32"/>
        </w:rPr>
        <w:t xml:space="preserve"> like the Bible and Science, </w:t>
      </w:r>
      <w:r w:rsidR="00372835">
        <w:rPr>
          <w:bCs/>
          <w:szCs w:val="32"/>
        </w:rPr>
        <w:t>Apologetics</w:t>
      </w:r>
      <w:r w:rsidR="00BF4088">
        <w:rPr>
          <w:bCs/>
          <w:szCs w:val="32"/>
        </w:rPr>
        <w:t>,</w:t>
      </w:r>
      <w:r w:rsidR="00372835">
        <w:rPr>
          <w:bCs/>
          <w:szCs w:val="32"/>
        </w:rPr>
        <w:t xml:space="preserve"> and Intertextual Analysis. This issue is an example of the sort of material we hope to publish under the rubric of “Intertextual Analysis”. I don’t know the exact number of years ago, but there was </w:t>
      </w:r>
      <w:r w:rsidR="0085500F">
        <w:rPr>
          <w:bCs/>
          <w:szCs w:val="32"/>
        </w:rPr>
        <w:t xml:space="preserve">once </w:t>
      </w:r>
      <w:r w:rsidR="00372835">
        <w:rPr>
          <w:bCs/>
          <w:szCs w:val="32"/>
        </w:rPr>
        <w:t xml:space="preserve">a section in the UK Testimony magazine that was called “Analysis”, and I remember good material being published during the 1980s in that section. The aim of the EJournal is to co-opt </w:t>
      </w:r>
      <w:r w:rsidR="003D5052">
        <w:rPr>
          <w:bCs/>
          <w:szCs w:val="32"/>
        </w:rPr>
        <w:t>more</w:t>
      </w:r>
      <w:r w:rsidR="00372835">
        <w:rPr>
          <w:bCs/>
          <w:szCs w:val="32"/>
        </w:rPr>
        <w:t xml:space="preserve"> section editor</w:t>
      </w:r>
      <w:r w:rsidR="003D5052">
        <w:rPr>
          <w:bCs/>
          <w:szCs w:val="32"/>
        </w:rPr>
        <w:t>s</w:t>
      </w:r>
      <w:r w:rsidR="00372835">
        <w:rPr>
          <w:bCs/>
          <w:szCs w:val="32"/>
        </w:rPr>
        <w:t xml:space="preserve"> to take care of this kind of material.</w:t>
      </w:r>
    </w:p>
    <w:p w:rsidR="00851BB4" w:rsidRDefault="00851BB4" w:rsidP="00465F41">
      <w:pPr>
        <w:rPr>
          <w:bCs/>
          <w:szCs w:val="32"/>
        </w:rPr>
      </w:pPr>
    </w:p>
    <w:p w:rsidR="00465F41" w:rsidRPr="00465F41" w:rsidRDefault="00465F41" w:rsidP="00465F41">
      <w:pPr>
        <w:jc w:val="center"/>
        <w:rPr>
          <w:rFonts w:ascii="Bradley Hand ITC" w:hAnsi="Bradley Hand ITC"/>
          <w:b/>
          <w:sz w:val="28"/>
          <w:szCs w:val="52"/>
        </w:rPr>
      </w:pPr>
      <w:r w:rsidRPr="00465F41">
        <w:rPr>
          <w:rFonts w:ascii="Bradley Hand ITC" w:hAnsi="Bradley Hand ITC"/>
          <w:b/>
          <w:sz w:val="28"/>
          <w:szCs w:val="52"/>
        </w:rPr>
        <w:t xml:space="preserve">Where the </w:t>
      </w:r>
      <w:r w:rsidR="003156BB">
        <w:rPr>
          <w:rFonts w:ascii="Bradley Hand ITC" w:hAnsi="Bradley Hand ITC"/>
          <w:b/>
          <w:sz w:val="28"/>
          <w:szCs w:val="52"/>
        </w:rPr>
        <w:t>V</w:t>
      </w:r>
      <w:r w:rsidRPr="00465F41">
        <w:rPr>
          <w:rFonts w:ascii="Bradley Hand ITC" w:hAnsi="Bradley Hand ITC"/>
          <w:b/>
          <w:sz w:val="28"/>
          <w:szCs w:val="52"/>
        </w:rPr>
        <w:t xml:space="preserve">ultures </w:t>
      </w:r>
      <w:r w:rsidR="003156BB">
        <w:rPr>
          <w:rFonts w:ascii="Bradley Hand ITC" w:hAnsi="Bradley Hand ITC"/>
          <w:b/>
          <w:sz w:val="28"/>
          <w:szCs w:val="52"/>
        </w:rPr>
        <w:t>Ga</w:t>
      </w:r>
      <w:r w:rsidRPr="00465F41">
        <w:rPr>
          <w:rFonts w:ascii="Bradley Hand ITC" w:hAnsi="Bradley Hand ITC"/>
          <w:b/>
          <w:sz w:val="28"/>
          <w:szCs w:val="52"/>
        </w:rPr>
        <w:t>ther</w:t>
      </w:r>
    </w:p>
    <w:p w:rsidR="00465F41" w:rsidRPr="00465F41" w:rsidRDefault="00465F41" w:rsidP="00465F41">
      <w:pPr>
        <w:jc w:val="center"/>
        <w:rPr>
          <w:rFonts w:ascii="Bradley Hand ITC" w:hAnsi="Bradley Hand ITC"/>
          <w:b/>
          <w:sz w:val="28"/>
        </w:rPr>
      </w:pPr>
      <w:r w:rsidRPr="00465F41">
        <w:rPr>
          <w:rFonts w:ascii="Bradley Hand ITC" w:hAnsi="Bradley Hand ITC"/>
          <w:b/>
          <w:sz w:val="28"/>
        </w:rPr>
        <w:t>P</w:t>
      </w:r>
      <w:r w:rsidR="009144BE">
        <w:rPr>
          <w:rFonts w:ascii="Bradley Hand ITC" w:hAnsi="Bradley Hand ITC"/>
          <w:b/>
          <w:sz w:val="28"/>
        </w:rPr>
        <w:t>.</w:t>
      </w:r>
      <w:r w:rsidRPr="00465F41">
        <w:rPr>
          <w:rFonts w:ascii="Bradley Hand ITC" w:hAnsi="Bradley Hand ITC"/>
          <w:b/>
          <w:sz w:val="28"/>
        </w:rPr>
        <w:t xml:space="preserve"> Wyns</w:t>
      </w:r>
    </w:p>
    <w:p w:rsidR="00465F41" w:rsidRPr="00465F41" w:rsidRDefault="00465F41" w:rsidP="00465F41">
      <w:pPr>
        <w:pStyle w:val="Quote"/>
        <w:rPr>
          <w:sz w:val="22"/>
        </w:rPr>
      </w:pPr>
    </w:p>
    <w:p w:rsidR="00465F41" w:rsidRPr="00465F41" w:rsidRDefault="00465F41" w:rsidP="00465F41">
      <w:pPr>
        <w:pStyle w:val="Quote"/>
        <w:rPr>
          <w:szCs w:val="28"/>
          <w:lang w:val="en-AU" w:eastAsia="en-AU"/>
        </w:rPr>
      </w:pPr>
      <w:r w:rsidRPr="00465F41">
        <w:rPr>
          <w:szCs w:val="28"/>
          <w:lang w:val="en-AU" w:eastAsia="en-AU"/>
        </w:rPr>
        <w:t xml:space="preserve">And when the </w:t>
      </w:r>
      <w:r w:rsidRPr="00465F41">
        <w:rPr>
          <w:szCs w:val="28"/>
          <w:u w:val="single"/>
          <w:lang w:val="en-AU" w:eastAsia="en-AU"/>
        </w:rPr>
        <w:t>vultures</w:t>
      </w:r>
      <w:r w:rsidRPr="00465F41">
        <w:rPr>
          <w:szCs w:val="28"/>
          <w:lang w:val="en-AU" w:eastAsia="en-AU"/>
        </w:rPr>
        <w:t xml:space="preserve"> (</w:t>
      </w:r>
      <w:r w:rsidRPr="00920F60">
        <w:rPr>
          <w:rFonts w:ascii="Bwgrkl" w:hAnsi="Bwgrkl" w:cs="Bwgrkl"/>
          <w:sz w:val="20"/>
          <w:szCs w:val="28"/>
          <w:lang w:val="en-AU" w:eastAsia="en-AU"/>
        </w:rPr>
        <w:t>o;rnea</w:t>
      </w:r>
      <w:r>
        <w:rPr>
          <w:szCs w:val="28"/>
          <w:lang w:val="en-AU" w:eastAsia="en-AU"/>
        </w:rPr>
        <w:t>/LXX)</w:t>
      </w:r>
      <w:r w:rsidRPr="00465F41">
        <w:rPr>
          <w:szCs w:val="28"/>
          <w:lang w:val="en-AU" w:eastAsia="en-AU"/>
        </w:rPr>
        <w:t xml:space="preserve"> came down on the </w:t>
      </w:r>
      <w:r w:rsidRPr="00465F41">
        <w:rPr>
          <w:szCs w:val="28"/>
          <w:u w:val="single"/>
          <w:lang w:val="en-AU" w:eastAsia="en-AU"/>
        </w:rPr>
        <w:t>carcasses</w:t>
      </w:r>
      <w:r w:rsidRPr="00465F41">
        <w:rPr>
          <w:szCs w:val="28"/>
          <w:lang w:val="en-AU" w:eastAsia="en-AU"/>
        </w:rPr>
        <w:t xml:space="preserve"> (</w:t>
      </w:r>
      <w:r w:rsidRPr="00920F60">
        <w:rPr>
          <w:rFonts w:ascii="Bwgrkl" w:hAnsi="Bwgrkl" w:cs="Bwgrkl"/>
          <w:sz w:val="20"/>
          <w:szCs w:val="28"/>
          <w:lang w:val="en-AU" w:eastAsia="en-AU"/>
        </w:rPr>
        <w:t>sw,mata</w:t>
      </w:r>
      <w:r>
        <w:rPr>
          <w:szCs w:val="28"/>
          <w:lang w:val="en-AU" w:eastAsia="en-AU"/>
        </w:rPr>
        <w:t>/LXX)</w:t>
      </w:r>
      <w:r w:rsidRPr="00465F41">
        <w:rPr>
          <w:szCs w:val="28"/>
          <w:lang w:val="en-AU" w:eastAsia="en-AU"/>
        </w:rPr>
        <w:t>,</w:t>
      </w:r>
      <w:r w:rsidR="00893C07">
        <w:rPr>
          <w:szCs w:val="28"/>
          <w:lang w:val="en-AU" w:eastAsia="en-AU"/>
        </w:rPr>
        <w:t xml:space="preserve"> Abram drove them away. </w:t>
      </w:r>
      <w:r w:rsidRPr="00465F41">
        <w:rPr>
          <w:szCs w:val="28"/>
          <w:lang w:val="en-AU" w:eastAsia="en-AU"/>
        </w:rPr>
        <w:t xml:space="preserve">Gen 15:11 </w:t>
      </w:r>
      <w:r w:rsidR="00893C07">
        <w:rPr>
          <w:szCs w:val="28"/>
          <w:lang w:val="en-AU" w:eastAsia="en-AU"/>
        </w:rPr>
        <w:t>(</w:t>
      </w:r>
      <w:r w:rsidRPr="00465F41">
        <w:rPr>
          <w:szCs w:val="28"/>
          <w:lang w:val="en-AU" w:eastAsia="en-AU"/>
        </w:rPr>
        <w:t>NKJ</w:t>
      </w:r>
      <w:r>
        <w:rPr>
          <w:szCs w:val="28"/>
          <w:lang w:val="en-AU" w:eastAsia="en-AU"/>
        </w:rPr>
        <w:t>V</w:t>
      </w:r>
      <w:r w:rsidRPr="00465F41">
        <w:rPr>
          <w:szCs w:val="28"/>
          <w:lang w:val="en-AU" w:eastAsia="en-AU"/>
        </w:rPr>
        <w:t>).</w:t>
      </w:r>
    </w:p>
    <w:p w:rsidR="00465F41" w:rsidRPr="00465F41" w:rsidRDefault="00465F41" w:rsidP="00465F41">
      <w:pPr>
        <w:pStyle w:val="Quote"/>
        <w:rPr>
          <w:szCs w:val="28"/>
          <w:lang w:val="en-AU" w:eastAsia="en-AU"/>
        </w:rPr>
      </w:pPr>
    </w:p>
    <w:p w:rsidR="00465F41" w:rsidRPr="00465F41" w:rsidRDefault="00465F41" w:rsidP="00465F41">
      <w:pPr>
        <w:pStyle w:val="Quote"/>
        <w:rPr>
          <w:szCs w:val="28"/>
          <w:lang w:val="en-AU" w:eastAsia="en-AU"/>
        </w:rPr>
      </w:pPr>
      <w:r w:rsidRPr="00465F41">
        <w:rPr>
          <w:szCs w:val="28"/>
          <w:lang w:val="en-AU" w:eastAsia="en-AU"/>
        </w:rPr>
        <w:t xml:space="preserve">Then they asked him, “Where, Lord?” He said to them, “Where the </w:t>
      </w:r>
      <w:r w:rsidRPr="00465F41">
        <w:rPr>
          <w:szCs w:val="28"/>
          <w:u w:val="single"/>
          <w:lang w:val="en-AU" w:eastAsia="en-AU"/>
        </w:rPr>
        <w:t>corpse</w:t>
      </w:r>
      <w:r w:rsidRPr="00465F41">
        <w:rPr>
          <w:szCs w:val="28"/>
          <w:lang w:val="en-AU" w:eastAsia="en-AU"/>
        </w:rPr>
        <w:t xml:space="preserve"> (</w:t>
      </w:r>
      <w:r w:rsidRPr="00920F60">
        <w:rPr>
          <w:rFonts w:ascii="Bwgrkl" w:hAnsi="Bwgrkl" w:cs="Bwgrkl"/>
          <w:sz w:val="20"/>
          <w:szCs w:val="28"/>
          <w:lang w:val="en-AU" w:eastAsia="en-AU"/>
        </w:rPr>
        <w:t>sw/ma</w:t>
      </w:r>
      <w:r>
        <w:rPr>
          <w:szCs w:val="28"/>
          <w:lang w:val="en-AU" w:eastAsia="en-AU"/>
        </w:rPr>
        <w:t>)</w:t>
      </w:r>
      <w:r w:rsidRPr="00465F41">
        <w:rPr>
          <w:szCs w:val="28"/>
          <w:lang w:val="en-AU" w:eastAsia="en-AU"/>
        </w:rPr>
        <w:t xml:space="preserve"> is, there the </w:t>
      </w:r>
      <w:r w:rsidRPr="00465F41">
        <w:rPr>
          <w:szCs w:val="28"/>
          <w:u w:val="single"/>
          <w:lang w:val="en-AU" w:eastAsia="en-AU"/>
        </w:rPr>
        <w:t>vultures</w:t>
      </w:r>
      <w:r w:rsidRPr="00465F41">
        <w:rPr>
          <w:szCs w:val="28"/>
          <w:lang w:val="en-AU" w:eastAsia="en-AU"/>
        </w:rPr>
        <w:t xml:space="preserve"> (</w:t>
      </w:r>
      <w:r w:rsidRPr="00920F60">
        <w:rPr>
          <w:rFonts w:ascii="Bwgrkl" w:hAnsi="Bwgrkl" w:cs="Bwgrkl"/>
          <w:sz w:val="20"/>
          <w:szCs w:val="28"/>
          <w:lang w:val="en-AU" w:eastAsia="en-AU"/>
        </w:rPr>
        <w:t>avetoi</w:t>
      </w:r>
      <w:r w:rsidRPr="00F52A78">
        <w:rPr>
          <w:rFonts w:ascii="Bwgrkl" w:hAnsi="Bwgrkl" w:cs="Bwgrkl"/>
          <w:sz w:val="22"/>
          <w:szCs w:val="28"/>
          <w:lang w:val="en-AU" w:eastAsia="en-AU"/>
        </w:rPr>
        <w:t>.</w:t>
      </w:r>
      <w:r>
        <w:rPr>
          <w:szCs w:val="28"/>
          <w:lang w:val="en-AU" w:eastAsia="en-AU"/>
        </w:rPr>
        <w:t>)</w:t>
      </w:r>
      <w:r w:rsidRPr="00465F41">
        <w:rPr>
          <w:szCs w:val="28"/>
          <w:lang w:val="en-AU" w:eastAsia="en-AU"/>
        </w:rPr>
        <w:t xml:space="preserve"> will gather</w:t>
      </w:r>
      <w:r w:rsidR="007E6DE1">
        <w:rPr>
          <w:szCs w:val="28"/>
          <w:lang w:val="en-AU" w:eastAsia="en-AU"/>
        </w:rPr>
        <w:t>”</w:t>
      </w:r>
      <w:r w:rsidRPr="00465F41">
        <w:rPr>
          <w:szCs w:val="28"/>
          <w:lang w:val="en-AU" w:eastAsia="en-AU"/>
        </w:rPr>
        <w:t>.</w:t>
      </w:r>
      <w:r w:rsidR="00893C07">
        <w:rPr>
          <w:szCs w:val="28"/>
          <w:lang w:val="en-AU" w:eastAsia="en-AU"/>
        </w:rPr>
        <w:t xml:space="preserve"> </w:t>
      </w:r>
      <w:r w:rsidRPr="00465F41">
        <w:rPr>
          <w:szCs w:val="28"/>
          <w:lang w:val="en-AU" w:eastAsia="en-AU"/>
        </w:rPr>
        <w:t xml:space="preserve">Luke 17:37 </w:t>
      </w:r>
      <w:r w:rsidR="00893C07">
        <w:rPr>
          <w:szCs w:val="28"/>
          <w:lang w:val="en-AU" w:eastAsia="en-AU"/>
        </w:rPr>
        <w:t>(</w:t>
      </w:r>
      <w:r w:rsidRPr="00465F41">
        <w:rPr>
          <w:szCs w:val="28"/>
          <w:lang w:val="en-AU" w:eastAsia="en-AU"/>
        </w:rPr>
        <w:t>NRS</w:t>
      </w:r>
      <w:r>
        <w:rPr>
          <w:szCs w:val="28"/>
          <w:lang w:val="en-AU" w:eastAsia="en-AU"/>
        </w:rPr>
        <w:t>V</w:t>
      </w:r>
      <w:r w:rsidRPr="00465F41">
        <w:rPr>
          <w:szCs w:val="28"/>
          <w:lang w:val="en-AU" w:eastAsia="en-AU"/>
        </w:rPr>
        <w:t>)</w:t>
      </w:r>
    </w:p>
    <w:p w:rsidR="00465F41" w:rsidRDefault="00465F41" w:rsidP="00465F41">
      <w:pPr>
        <w:autoSpaceDE w:val="0"/>
        <w:autoSpaceDN w:val="0"/>
        <w:adjustRightInd w:val="0"/>
        <w:ind w:left="1134" w:right="1134"/>
        <w:rPr>
          <w:lang w:val="en-AU" w:eastAsia="en-AU"/>
        </w:rPr>
      </w:pPr>
    </w:p>
    <w:p w:rsidR="00465F41" w:rsidRPr="00B37691" w:rsidRDefault="00465F41" w:rsidP="00465F41">
      <w:pPr>
        <w:autoSpaceDE w:val="0"/>
        <w:autoSpaceDN w:val="0"/>
        <w:adjustRightInd w:val="0"/>
        <w:rPr>
          <w:szCs w:val="28"/>
          <w:lang w:val="en-AU" w:eastAsia="en-AU"/>
        </w:rPr>
      </w:pPr>
      <w:r w:rsidRPr="00B37691">
        <w:rPr>
          <w:szCs w:val="28"/>
          <w:lang w:val="en-AU" w:eastAsia="en-AU"/>
        </w:rPr>
        <w:t>In the first instance</w:t>
      </w:r>
      <w:r w:rsidR="00816251">
        <w:rPr>
          <w:szCs w:val="28"/>
          <w:lang w:val="en-AU" w:eastAsia="en-AU"/>
        </w:rPr>
        <w:t>,</w:t>
      </w:r>
      <w:r w:rsidRPr="00B37691">
        <w:rPr>
          <w:szCs w:val="28"/>
          <w:lang w:val="en-AU" w:eastAsia="en-AU"/>
        </w:rPr>
        <w:t xml:space="preserve"> Jesus’ reply to his disciples seems to be a complete </w:t>
      </w:r>
      <w:r w:rsidRPr="00B37691">
        <w:rPr>
          <w:rStyle w:val="Emphasis"/>
          <w:szCs w:val="28"/>
        </w:rPr>
        <w:t>non sequitur</w:t>
      </w:r>
      <w:r w:rsidR="00816251">
        <w:rPr>
          <w:szCs w:val="28"/>
          <w:lang w:val="en-AU" w:eastAsia="en-AU"/>
        </w:rPr>
        <w:t>—</w:t>
      </w:r>
      <w:r w:rsidRPr="00B37691">
        <w:rPr>
          <w:szCs w:val="28"/>
          <w:lang w:val="en-AU" w:eastAsia="en-AU"/>
        </w:rPr>
        <w:t>we expect a location not an event as the answer to the question, “Where, Lord?”  We might expect ‘Jerusalem’ or ‘Sinai’ or ‘caught up to heaven’</w:t>
      </w:r>
      <w:r w:rsidR="00816251">
        <w:rPr>
          <w:szCs w:val="28"/>
          <w:lang w:val="en-AU" w:eastAsia="en-AU"/>
        </w:rPr>
        <w:t>, but</w:t>
      </w:r>
      <w:r w:rsidRPr="00B37691">
        <w:rPr>
          <w:szCs w:val="28"/>
          <w:lang w:val="en-AU" w:eastAsia="en-AU"/>
        </w:rPr>
        <w:t xml:space="preserve"> not an answer that refers to vultures and corpses.  It is here that </w:t>
      </w:r>
      <w:r w:rsidRPr="00B37691">
        <w:rPr>
          <w:szCs w:val="28"/>
          <w:lang w:val="en-AU" w:eastAsia="en-AU"/>
        </w:rPr>
        <w:lastRenderedPageBreak/>
        <w:t>intertextual connections with the land-covenant (Gen</w:t>
      </w:r>
      <w:r w:rsidR="00B37691">
        <w:rPr>
          <w:szCs w:val="28"/>
          <w:lang w:val="en-AU" w:eastAsia="en-AU"/>
        </w:rPr>
        <w:t>esis</w:t>
      </w:r>
      <w:r w:rsidRPr="00B37691">
        <w:rPr>
          <w:szCs w:val="28"/>
          <w:lang w:val="en-AU" w:eastAsia="en-AU"/>
        </w:rPr>
        <w:t xml:space="preserve"> 15) come to our aid </w:t>
      </w:r>
      <w:r w:rsidR="00816251">
        <w:rPr>
          <w:szCs w:val="28"/>
          <w:lang w:val="en-AU" w:eastAsia="en-AU"/>
        </w:rPr>
        <w:t>—</w:t>
      </w:r>
      <w:r w:rsidRPr="00B37691">
        <w:rPr>
          <w:szCs w:val="28"/>
          <w:lang w:val="en-AU" w:eastAsia="en-AU"/>
        </w:rPr>
        <w:t>however</w:t>
      </w:r>
      <w:r w:rsidR="00816251">
        <w:rPr>
          <w:szCs w:val="28"/>
          <w:lang w:val="en-AU" w:eastAsia="en-AU"/>
        </w:rPr>
        <w:t>,</w:t>
      </w:r>
      <w:r w:rsidRPr="00B37691">
        <w:rPr>
          <w:szCs w:val="28"/>
          <w:lang w:val="en-AU" w:eastAsia="en-AU"/>
        </w:rPr>
        <w:t xml:space="preserve"> the interpretation is complicated by the use of </w:t>
      </w:r>
      <w:r w:rsidR="00B37691">
        <w:rPr>
          <w:szCs w:val="28"/>
          <w:lang w:val="en-AU" w:eastAsia="en-AU"/>
        </w:rPr>
        <w:t xml:space="preserve">Hebrew and Greek across the Testaments, and with </w:t>
      </w:r>
      <w:r w:rsidRPr="00B37691">
        <w:rPr>
          <w:szCs w:val="28"/>
          <w:lang w:val="en-AU" w:eastAsia="en-AU"/>
        </w:rPr>
        <w:t xml:space="preserve">different Greek words </w:t>
      </w:r>
      <w:r w:rsidR="00B37691">
        <w:rPr>
          <w:szCs w:val="28"/>
          <w:lang w:val="en-AU" w:eastAsia="en-AU"/>
        </w:rPr>
        <w:t xml:space="preserve">in the LXX </w:t>
      </w:r>
      <w:r w:rsidRPr="00B37691">
        <w:rPr>
          <w:szCs w:val="28"/>
          <w:lang w:val="en-AU" w:eastAsia="en-AU"/>
        </w:rPr>
        <w:t>that denote</w:t>
      </w:r>
      <w:r w:rsidR="00B37691">
        <w:rPr>
          <w:szCs w:val="28"/>
          <w:lang w:val="en-AU" w:eastAsia="en-AU"/>
        </w:rPr>
        <w:t xml:space="preserve"> the</w:t>
      </w:r>
      <w:r w:rsidRPr="00B37691">
        <w:rPr>
          <w:szCs w:val="28"/>
          <w:lang w:val="en-AU" w:eastAsia="en-AU"/>
        </w:rPr>
        <w:t xml:space="preserve"> birds, birds of prey, eagles or vultures.   </w:t>
      </w:r>
    </w:p>
    <w:p w:rsidR="00465F41" w:rsidRPr="00B37691" w:rsidRDefault="00465F41" w:rsidP="00465F41">
      <w:pPr>
        <w:autoSpaceDE w:val="0"/>
        <w:autoSpaceDN w:val="0"/>
        <w:adjustRightInd w:val="0"/>
        <w:rPr>
          <w:szCs w:val="28"/>
          <w:lang w:val="en-AU" w:eastAsia="en-AU"/>
        </w:rPr>
      </w:pPr>
    </w:p>
    <w:p w:rsidR="00465F41" w:rsidRPr="00B37691" w:rsidRDefault="00465F41" w:rsidP="00465F41">
      <w:pPr>
        <w:autoSpaceDE w:val="0"/>
        <w:autoSpaceDN w:val="0"/>
        <w:adjustRightInd w:val="0"/>
        <w:rPr>
          <w:szCs w:val="28"/>
          <w:lang w:val="en-AU" w:eastAsia="en-AU"/>
        </w:rPr>
      </w:pPr>
      <w:r w:rsidRPr="00B37691">
        <w:rPr>
          <w:szCs w:val="28"/>
          <w:lang w:val="en-AU" w:eastAsia="en-AU"/>
        </w:rPr>
        <w:t>Of course</w:t>
      </w:r>
      <w:r w:rsidR="00816251">
        <w:rPr>
          <w:szCs w:val="28"/>
          <w:lang w:val="en-AU" w:eastAsia="en-AU"/>
        </w:rPr>
        <w:t>,</w:t>
      </w:r>
      <w:r w:rsidRPr="00B37691">
        <w:rPr>
          <w:szCs w:val="28"/>
          <w:lang w:val="en-AU" w:eastAsia="en-AU"/>
        </w:rPr>
        <w:t xml:space="preserve"> eagles and vultures are birds and both eagles and vultures are birds of prey</w:t>
      </w:r>
      <w:r w:rsidR="00816251">
        <w:rPr>
          <w:szCs w:val="28"/>
          <w:lang w:val="en-AU" w:eastAsia="en-AU"/>
        </w:rPr>
        <w:t>—</w:t>
      </w:r>
      <w:r w:rsidRPr="00B37691">
        <w:rPr>
          <w:szCs w:val="28"/>
          <w:lang w:val="en-AU" w:eastAsia="en-AU"/>
        </w:rPr>
        <w:t>however</w:t>
      </w:r>
      <w:r w:rsidR="00816251">
        <w:rPr>
          <w:szCs w:val="28"/>
          <w:lang w:val="en-AU" w:eastAsia="en-AU"/>
        </w:rPr>
        <w:t>,</w:t>
      </w:r>
      <w:r w:rsidRPr="00B37691">
        <w:rPr>
          <w:szCs w:val="28"/>
          <w:lang w:val="en-AU" w:eastAsia="en-AU"/>
        </w:rPr>
        <w:t xml:space="preserve"> one would expect carrion to be associated with vultures. The </w:t>
      </w:r>
      <w:r w:rsidR="00B37691">
        <w:rPr>
          <w:szCs w:val="28"/>
          <w:lang w:val="en-AU" w:eastAsia="en-AU"/>
        </w:rPr>
        <w:t>m</w:t>
      </w:r>
      <w:r w:rsidRPr="00B37691">
        <w:rPr>
          <w:szCs w:val="28"/>
          <w:lang w:val="en-AU" w:eastAsia="en-AU"/>
        </w:rPr>
        <w:t>odern English translations prefer ‘vulture’ for Luke 17:37</w:t>
      </w:r>
      <w:r w:rsidR="00816251">
        <w:rPr>
          <w:szCs w:val="28"/>
          <w:lang w:val="en-AU" w:eastAsia="en-AU"/>
        </w:rPr>
        <w:t xml:space="preserve"> </w:t>
      </w:r>
      <w:r w:rsidRPr="00B37691">
        <w:rPr>
          <w:szCs w:val="28"/>
          <w:lang w:val="en-AU" w:eastAsia="en-AU"/>
        </w:rPr>
        <w:t>(NIB/NLT/NRS</w:t>
      </w:r>
      <w:r w:rsidR="00B37691">
        <w:rPr>
          <w:szCs w:val="28"/>
          <w:lang w:val="en-AU" w:eastAsia="en-AU"/>
        </w:rPr>
        <w:t>V</w:t>
      </w:r>
      <w:r w:rsidRPr="00B37691">
        <w:rPr>
          <w:szCs w:val="28"/>
          <w:lang w:val="en-AU" w:eastAsia="en-AU"/>
        </w:rPr>
        <w:t>) rather than ‘eagle’ (NKJ</w:t>
      </w:r>
      <w:r w:rsidR="00B37691">
        <w:rPr>
          <w:szCs w:val="28"/>
          <w:lang w:val="en-AU" w:eastAsia="en-AU"/>
        </w:rPr>
        <w:t>V</w:t>
      </w:r>
      <w:r w:rsidRPr="00B37691">
        <w:rPr>
          <w:szCs w:val="28"/>
          <w:lang w:val="en-AU" w:eastAsia="en-AU"/>
        </w:rPr>
        <w:t>/KJ</w:t>
      </w:r>
      <w:r w:rsidR="00B37691">
        <w:rPr>
          <w:szCs w:val="28"/>
          <w:lang w:val="en-AU" w:eastAsia="en-AU"/>
        </w:rPr>
        <w:t>V</w:t>
      </w:r>
      <w:r w:rsidRPr="00B37691">
        <w:rPr>
          <w:szCs w:val="28"/>
          <w:lang w:val="en-AU" w:eastAsia="en-AU"/>
        </w:rPr>
        <w:t>/RSV)</w:t>
      </w:r>
      <w:r w:rsidR="00816251">
        <w:rPr>
          <w:szCs w:val="28"/>
          <w:lang w:val="en-AU" w:eastAsia="en-AU"/>
        </w:rPr>
        <w:t>,</w:t>
      </w:r>
      <w:r w:rsidRPr="00B37691">
        <w:rPr>
          <w:szCs w:val="28"/>
          <w:lang w:val="en-AU" w:eastAsia="en-AU"/>
        </w:rPr>
        <w:t xml:space="preserve"> but Gen 15:11 is always translated with either the more neutral ‘birds of prey’</w:t>
      </w:r>
      <w:r w:rsidR="00816251">
        <w:rPr>
          <w:szCs w:val="28"/>
          <w:lang w:val="en-AU" w:eastAsia="en-AU"/>
        </w:rPr>
        <w:t>,</w:t>
      </w:r>
      <w:r w:rsidRPr="00B37691">
        <w:rPr>
          <w:szCs w:val="28"/>
          <w:lang w:val="en-AU" w:eastAsia="en-AU"/>
        </w:rPr>
        <w:t xml:space="preserve"> or with ‘vultures’</w:t>
      </w:r>
      <w:r w:rsidR="00816251">
        <w:rPr>
          <w:szCs w:val="28"/>
          <w:lang w:val="en-AU" w:eastAsia="en-AU"/>
        </w:rPr>
        <w:t>,</w:t>
      </w:r>
      <w:r w:rsidRPr="00B37691">
        <w:rPr>
          <w:szCs w:val="28"/>
          <w:lang w:val="en-AU" w:eastAsia="en-AU"/>
        </w:rPr>
        <w:t xml:space="preserve"> but never with ‘eagles’.  </w:t>
      </w:r>
    </w:p>
    <w:p w:rsidR="00465F41" w:rsidRPr="00B37691" w:rsidRDefault="00465F41" w:rsidP="00465F41">
      <w:pPr>
        <w:autoSpaceDE w:val="0"/>
        <w:autoSpaceDN w:val="0"/>
        <w:adjustRightInd w:val="0"/>
        <w:rPr>
          <w:sz w:val="22"/>
          <w:szCs w:val="28"/>
          <w:lang w:val="en-AU" w:eastAsia="en-AU"/>
        </w:rPr>
      </w:pPr>
    </w:p>
    <w:p w:rsidR="00465F41" w:rsidRPr="00B37691" w:rsidRDefault="00465F41" w:rsidP="00465F41">
      <w:pPr>
        <w:autoSpaceDE w:val="0"/>
        <w:autoSpaceDN w:val="0"/>
        <w:adjustRightInd w:val="0"/>
        <w:rPr>
          <w:szCs w:val="28"/>
          <w:lang w:val="en-AU" w:eastAsia="en-AU"/>
        </w:rPr>
      </w:pPr>
      <w:r w:rsidRPr="00B37691">
        <w:rPr>
          <w:szCs w:val="28"/>
          <w:lang w:val="en-AU" w:eastAsia="en-AU"/>
        </w:rPr>
        <w:t xml:space="preserve">This is of course a translational judgement call and the NT translators were no doubt influenced by the fact that the Roman ‘eagle’ had destroyed Jerusalem. There are many countries that use the eagle in an emblematic fashion (including the USA) and one would hardly expect a country to adopt the vulture as a national symbol (more on this </w:t>
      </w:r>
      <w:r w:rsidRPr="00816251">
        <w:rPr>
          <w:i/>
          <w:szCs w:val="28"/>
          <w:lang w:val="en-AU" w:eastAsia="en-AU"/>
        </w:rPr>
        <w:t>anon</w:t>
      </w:r>
      <w:r w:rsidRPr="00B37691">
        <w:rPr>
          <w:szCs w:val="28"/>
          <w:lang w:val="en-AU" w:eastAsia="en-AU"/>
        </w:rPr>
        <w:t xml:space="preserve">). Nevertheless, </w:t>
      </w:r>
      <w:r w:rsidR="00816251">
        <w:rPr>
          <w:szCs w:val="28"/>
          <w:lang w:val="en-AU" w:eastAsia="en-AU"/>
        </w:rPr>
        <w:t>a</w:t>
      </w:r>
      <w:r w:rsidRPr="00B37691">
        <w:rPr>
          <w:szCs w:val="28"/>
          <w:lang w:val="en-AU" w:eastAsia="en-AU"/>
        </w:rPr>
        <w:t xml:space="preserve"> translation should be influenced by inner biblical exegesis rather than perceived historical correspondence.  The situation is further complicated by the use of the </w:t>
      </w:r>
      <w:r w:rsidR="00816251">
        <w:rPr>
          <w:szCs w:val="28"/>
          <w:lang w:val="en-AU" w:eastAsia="en-AU"/>
        </w:rPr>
        <w:t>saying</w:t>
      </w:r>
      <w:r w:rsidRPr="00B37691">
        <w:rPr>
          <w:szCs w:val="28"/>
          <w:lang w:val="en-AU" w:eastAsia="en-AU"/>
        </w:rPr>
        <w:t xml:space="preserve"> in a different context</w:t>
      </w:r>
      <w:r w:rsidR="00816251">
        <w:rPr>
          <w:szCs w:val="28"/>
          <w:lang w:val="en-AU" w:eastAsia="en-AU"/>
        </w:rPr>
        <w:t>—</w:t>
      </w:r>
      <w:r w:rsidRPr="00B37691">
        <w:rPr>
          <w:szCs w:val="28"/>
          <w:lang w:val="en-AU" w:eastAsia="en-AU"/>
        </w:rPr>
        <w:t>when Jesus offers it as the visible sign of his return;</w:t>
      </w:r>
    </w:p>
    <w:p w:rsidR="00465F41" w:rsidRPr="00B37691" w:rsidRDefault="00465F41" w:rsidP="00465F41">
      <w:pPr>
        <w:autoSpaceDE w:val="0"/>
        <w:autoSpaceDN w:val="0"/>
        <w:adjustRightInd w:val="0"/>
        <w:rPr>
          <w:sz w:val="22"/>
          <w:lang w:val="en-AU" w:eastAsia="en-AU"/>
        </w:rPr>
      </w:pPr>
    </w:p>
    <w:p w:rsidR="00465F41" w:rsidRPr="00BD60BB" w:rsidRDefault="00465F41" w:rsidP="00B37691">
      <w:pPr>
        <w:pStyle w:val="Quote"/>
        <w:rPr>
          <w:lang w:val="en-AU" w:eastAsia="en-AU"/>
        </w:rPr>
      </w:pPr>
      <w:r w:rsidRPr="00BD60BB">
        <w:rPr>
          <w:lang w:val="en-AU" w:eastAsia="en-AU"/>
        </w:rPr>
        <w:t xml:space="preserve">Therefore if they say to you, ‘Look, He is in the desert!’ do not go out; </w:t>
      </w:r>
      <w:r w:rsidRPr="00BD60BB">
        <w:rPr>
          <w:i/>
          <w:iCs/>
          <w:lang w:val="en-AU" w:eastAsia="en-AU"/>
        </w:rPr>
        <w:t xml:space="preserve">or </w:t>
      </w:r>
      <w:r w:rsidRPr="00BD60BB">
        <w:rPr>
          <w:lang w:val="en-AU" w:eastAsia="en-AU"/>
        </w:rPr>
        <w:t xml:space="preserve">‘Look, </w:t>
      </w:r>
      <w:r w:rsidRPr="00BD60BB">
        <w:rPr>
          <w:i/>
          <w:iCs/>
          <w:lang w:val="en-AU" w:eastAsia="en-AU"/>
        </w:rPr>
        <w:t xml:space="preserve">He is </w:t>
      </w:r>
      <w:r w:rsidRPr="00BD60BB">
        <w:rPr>
          <w:lang w:val="en-AU" w:eastAsia="en-AU"/>
        </w:rPr>
        <w:t xml:space="preserve">in the inner rooms!’ do not believe </w:t>
      </w:r>
      <w:r w:rsidRPr="00BD60BB">
        <w:rPr>
          <w:i/>
          <w:iCs/>
          <w:lang w:val="en-AU" w:eastAsia="en-AU"/>
        </w:rPr>
        <w:t>it.</w:t>
      </w:r>
      <w:r w:rsidRPr="00BD60BB">
        <w:t xml:space="preserve"> </w:t>
      </w:r>
      <w:r w:rsidRPr="00BD60BB">
        <w:rPr>
          <w:lang w:val="en-AU" w:eastAsia="en-AU"/>
        </w:rPr>
        <w:t>For as the lightning comes from the east and flashes to the west, so also will the coming of the Son of Man be. For wherever the carcass (</w:t>
      </w:r>
      <w:r w:rsidRPr="00920F60">
        <w:rPr>
          <w:rFonts w:ascii="Bwgrkl" w:hAnsi="Bwgrkl" w:cs="Bwgrkl"/>
          <w:sz w:val="20"/>
          <w:lang w:val="en-AU" w:eastAsia="en-AU"/>
        </w:rPr>
        <w:t>ptw/ma</w:t>
      </w:r>
      <w:r w:rsidRPr="00BD60BB">
        <w:rPr>
          <w:lang w:val="en-AU" w:eastAsia="en-AU"/>
        </w:rPr>
        <w:t>) is, there the eagles (</w:t>
      </w:r>
      <w:r w:rsidRPr="00920F60">
        <w:rPr>
          <w:rFonts w:ascii="Bwgrkl" w:hAnsi="Bwgrkl" w:cs="Bwgrkl"/>
          <w:sz w:val="20"/>
          <w:lang w:val="en-AU" w:eastAsia="en-AU"/>
        </w:rPr>
        <w:t>avetoi</w:t>
      </w:r>
      <w:r w:rsidRPr="00F52A78">
        <w:rPr>
          <w:rFonts w:ascii="Bwgrkl" w:hAnsi="Bwgrkl" w:cs="Bwgrkl"/>
          <w:sz w:val="22"/>
          <w:lang w:val="en-AU" w:eastAsia="en-AU"/>
        </w:rPr>
        <w:t>,</w:t>
      </w:r>
      <w:r w:rsidRPr="00BD60BB">
        <w:rPr>
          <w:lang w:val="en-AU" w:eastAsia="en-AU"/>
        </w:rPr>
        <w:t>)</w:t>
      </w:r>
      <w:r w:rsidR="00B37691">
        <w:rPr>
          <w:lang w:val="en-AU" w:eastAsia="en-AU"/>
        </w:rPr>
        <w:t xml:space="preserve"> will be gathered together. </w:t>
      </w:r>
      <w:r w:rsidRPr="00BD60BB">
        <w:rPr>
          <w:lang w:val="en-AU" w:eastAsia="en-AU"/>
        </w:rPr>
        <w:t>Matt 24:26-28</w:t>
      </w:r>
    </w:p>
    <w:p w:rsidR="00465F41" w:rsidRPr="00D115C5" w:rsidRDefault="00465F41" w:rsidP="00A01C31">
      <w:pPr>
        <w:ind w:right="1134"/>
        <w:rPr>
          <w:sz w:val="22"/>
          <w:lang w:val="en-AU" w:eastAsia="en-AU"/>
        </w:rPr>
      </w:pPr>
    </w:p>
    <w:p w:rsidR="00465F41" w:rsidRPr="00D115C5" w:rsidRDefault="00A01C31" w:rsidP="00465F41">
      <w:pPr>
        <w:rPr>
          <w:szCs w:val="28"/>
          <w:lang w:val="en-AU" w:eastAsia="en-AU"/>
        </w:rPr>
      </w:pPr>
      <w:r w:rsidRPr="00D115C5">
        <w:rPr>
          <w:szCs w:val="28"/>
          <w:lang w:val="en-AU" w:eastAsia="en-AU"/>
        </w:rPr>
        <w:t>Once again</w:t>
      </w:r>
      <w:r w:rsidR="00465F41" w:rsidRPr="00D115C5">
        <w:rPr>
          <w:szCs w:val="28"/>
          <w:lang w:val="en-AU" w:eastAsia="en-AU"/>
        </w:rPr>
        <w:t xml:space="preserve"> NT translators have chosen ‘eagles’ in preference over ‘vultures’ but it is the griffon-vulture that is </w:t>
      </w:r>
      <w:r w:rsidRPr="00D115C5">
        <w:rPr>
          <w:szCs w:val="28"/>
          <w:lang w:val="en-AU" w:eastAsia="en-AU"/>
        </w:rPr>
        <w:t xml:space="preserve">really </w:t>
      </w:r>
      <w:r w:rsidR="00465F41" w:rsidRPr="00D115C5">
        <w:rPr>
          <w:szCs w:val="28"/>
          <w:lang w:val="en-AU" w:eastAsia="en-AU"/>
        </w:rPr>
        <w:t>envisaged here – the ‘unclean’ vulture is fulfilling the divine will and serves as a signifier of the slaughter</w:t>
      </w:r>
      <w:r w:rsidRPr="00D115C5">
        <w:rPr>
          <w:szCs w:val="28"/>
          <w:lang w:val="en-AU" w:eastAsia="en-AU"/>
        </w:rPr>
        <w:t>.</w:t>
      </w:r>
    </w:p>
    <w:p w:rsidR="00465F41" w:rsidRPr="00D115C5" w:rsidRDefault="00465F41" w:rsidP="00465F41">
      <w:pPr>
        <w:ind w:left="1134" w:right="1134"/>
        <w:rPr>
          <w:sz w:val="22"/>
          <w:lang w:val="en-AU" w:eastAsia="en-AU"/>
        </w:rPr>
      </w:pPr>
    </w:p>
    <w:p w:rsidR="00465F41" w:rsidRPr="00F372DC" w:rsidRDefault="00465F41" w:rsidP="00A01C31">
      <w:pPr>
        <w:pStyle w:val="Quote"/>
        <w:rPr>
          <w:lang w:val="en-AU" w:eastAsia="en-AU"/>
        </w:rPr>
      </w:pPr>
      <w:r w:rsidRPr="00F372DC">
        <w:rPr>
          <w:lang w:val="en-AU" w:eastAsia="en-AU"/>
        </w:rPr>
        <w:t xml:space="preserve">Doth </w:t>
      </w:r>
      <w:r w:rsidRPr="00F372DC">
        <w:rPr>
          <w:u w:val="single"/>
          <w:lang w:val="en-AU" w:eastAsia="en-AU"/>
        </w:rPr>
        <w:t>the vulture</w:t>
      </w:r>
      <w:r w:rsidRPr="00F372DC">
        <w:rPr>
          <w:lang w:val="en-AU" w:eastAsia="en-AU"/>
        </w:rPr>
        <w:t xml:space="preserve"> mount up at thy command, and make her nest on high?</w:t>
      </w:r>
      <w:r w:rsidRPr="00F372DC">
        <w:t xml:space="preserve"> </w:t>
      </w:r>
      <w:r w:rsidRPr="00F372DC">
        <w:rPr>
          <w:lang w:val="en-AU" w:eastAsia="en-AU"/>
        </w:rPr>
        <w:t>She dwelleth and abideth on the rock, upon the crag of the rock, and the stronghold. From thence she spieth out the prey; her eyes behold it afar off.</w:t>
      </w:r>
      <w:r w:rsidRPr="00F372DC">
        <w:t xml:space="preserve"> </w:t>
      </w:r>
      <w:r w:rsidRPr="00F372DC">
        <w:rPr>
          <w:lang w:val="en-AU" w:eastAsia="en-AU"/>
        </w:rPr>
        <w:t xml:space="preserve">Her young ones also suck up blood; and </w:t>
      </w:r>
      <w:r w:rsidRPr="00F372DC">
        <w:rPr>
          <w:u w:val="single"/>
          <w:lang w:val="en-AU" w:eastAsia="en-AU"/>
        </w:rPr>
        <w:t>where the slain are, there is she</w:t>
      </w:r>
      <w:r w:rsidR="00A01C31" w:rsidRPr="00A01C31">
        <w:rPr>
          <w:lang w:val="en-AU" w:eastAsia="en-AU"/>
        </w:rPr>
        <w:t xml:space="preserve">. </w:t>
      </w:r>
      <w:r w:rsidRPr="00F372DC">
        <w:rPr>
          <w:lang w:val="en-AU" w:eastAsia="en-AU"/>
        </w:rPr>
        <w:t xml:space="preserve">Job 39:27-30 </w:t>
      </w:r>
      <w:r w:rsidR="00A01C31">
        <w:rPr>
          <w:lang w:val="en-AU" w:eastAsia="en-AU"/>
        </w:rPr>
        <w:t>(</w:t>
      </w:r>
      <w:r w:rsidRPr="00F372DC">
        <w:rPr>
          <w:lang w:val="en-AU" w:eastAsia="en-AU"/>
        </w:rPr>
        <w:t>JPS)</w:t>
      </w:r>
    </w:p>
    <w:p w:rsidR="00465F41" w:rsidRPr="00217D35" w:rsidRDefault="00465F41" w:rsidP="00465F41">
      <w:pPr>
        <w:autoSpaceDE w:val="0"/>
        <w:autoSpaceDN w:val="0"/>
        <w:adjustRightInd w:val="0"/>
        <w:rPr>
          <w:szCs w:val="28"/>
          <w:lang w:val="en-AU" w:eastAsia="en-AU"/>
        </w:rPr>
      </w:pPr>
      <w:r w:rsidRPr="00217D35">
        <w:rPr>
          <w:szCs w:val="28"/>
          <w:lang w:val="en-AU" w:eastAsia="en-AU"/>
        </w:rPr>
        <w:lastRenderedPageBreak/>
        <w:t xml:space="preserve">Against all other translations the Jewish Publication Society OT (1917) translates </w:t>
      </w:r>
      <w:r w:rsidR="00217D35" w:rsidRPr="00217D35">
        <w:rPr>
          <w:szCs w:val="28"/>
          <w:lang w:val="en-AU" w:eastAsia="en-AU"/>
        </w:rPr>
        <w:t xml:space="preserve">the underlying Hebrew </w:t>
      </w:r>
      <w:r w:rsidRPr="00217D35">
        <w:rPr>
          <w:szCs w:val="28"/>
          <w:lang w:val="en-AU" w:eastAsia="en-AU"/>
        </w:rPr>
        <w:t xml:space="preserve">as </w:t>
      </w:r>
      <w:r w:rsidR="00217D35" w:rsidRPr="00217D35">
        <w:rPr>
          <w:szCs w:val="28"/>
          <w:lang w:val="en-AU" w:eastAsia="en-AU"/>
        </w:rPr>
        <w:t>‘</w:t>
      </w:r>
      <w:r w:rsidRPr="00217D35">
        <w:rPr>
          <w:szCs w:val="28"/>
          <w:lang w:val="en-AU" w:eastAsia="en-AU"/>
        </w:rPr>
        <w:t>vulture</w:t>
      </w:r>
      <w:r w:rsidR="00217D35" w:rsidRPr="00217D35">
        <w:rPr>
          <w:szCs w:val="28"/>
          <w:lang w:val="en-AU" w:eastAsia="en-AU"/>
        </w:rPr>
        <w:t>’</w:t>
      </w:r>
      <w:r w:rsidRPr="00217D35">
        <w:rPr>
          <w:szCs w:val="28"/>
          <w:lang w:val="en-AU" w:eastAsia="en-AU"/>
        </w:rPr>
        <w:t xml:space="preserve"> in Job 39:27.</w:t>
      </w:r>
      <w:r w:rsidR="00217D35">
        <w:rPr>
          <w:rStyle w:val="FootnoteReference"/>
          <w:szCs w:val="28"/>
          <w:lang w:val="en-AU" w:eastAsia="en-AU"/>
        </w:rPr>
        <w:footnoteReference w:id="1"/>
      </w:r>
      <w:r w:rsidRPr="00217D35">
        <w:rPr>
          <w:szCs w:val="28"/>
          <w:lang w:val="en-AU" w:eastAsia="en-AU"/>
        </w:rPr>
        <w:t xml:space="preserve"> The idea in the Matthew passage seems to be the visibility of the slaughter</w:t>
      </w:r>
      <w:r w:rsidR="00036A38">
        <w:rPr>
          <w:szCs w:val="28"/>
          <w:lang w:val="en-AU" w:eastAsia="en-AU"/>
        </w:rPr>
        <w:t>—</w:t>
      </w:r>
      <w:r w:rsidRPr="00217D35">
        <w:rPr>
          <w:szCs w:val="28"/>
          <w:lang w:val="en-AU" w:eastAsia="en-AU"/>
        </w:rPr>
        <w:t xml:space="preserve">it can be seen from a great distance because it is marked by the circling vultures. </w:t>
      </w:r>
    </w:p>
    <w:p w:rsidR="00465F41" w:rsidRPr="00217D35" w:rsidRDefault="00465F41" w:rsidP="00465F41">
      <w:pPr>
        <w:autoSpaceDE w:val="0"/>
        <w:autoSpaceDN w:val="0"/>
        <w:adjustRightInd w:val="0"/>
        <w:rPr>
          <w:szCs w:val="28"/>
          <w:lang w:val="en-AU" w:eastAsia="en-AU"/>
        </w:rPr>
      </w:pPr>
    </w:p>
    <w:p w:rsidR="00465F41" w:rsidRPr="00217D35" w:rsidRDefault="00465F41" w:rsidP="00465F41">
      <w:pPr>
        <w:autoSpaceDE w:val="0"/>
        <w:autoSpaceDN w:val="0"/>
        <w:adjustRightInd w:val="0"/>
        <w:rPr>
          <w:szCs w:val="28"/>
          <w:lang w:val="en-AU" w:eastAsia="en-AU"/>
        </w:rPr>
      </w:pPr>
      <w:r w:rsidRPr="00217D35">
        <w:rPr>
          <w:szCs w:val="28"/>
          <w:lang w:val="en-AU" w:eastAsia="en-AU"/>
        </w:rPr>
        <w:t>The saying concerning “vultures circling the corpse” is difficult to understand but in both NT instances it is associated with the Lord’s advent</w:t>
      </w:r>
      <w:r w:rsidR="00036A38">
        <w:rPr>
          <w:szCs w:val="28"/>
          <w:lang w:val="en-AU" w:eastAsia="en-AU"/>
        </w:rPr>
        <w:t>—</w:t>
      </w:r>
      <w:r w:rsidRPr="00217D35">
        <w:rPr>
          <w:szCs w:val="28"/>
          <w:lang w:val="en-AU" w:eastAsia="en-AU"/>
        </w:rPr>
        <w:t>as a visible sign of his (imminent?) return (Matthew) and as the location (?) where the disciples will be taken (Luke). The setting seems to be the judgement of the Jewish nation</w:t>
      </w:r>
      <w:r w:rsidR="00217D35" w:rsidRPr="00217D35">
        <w:rPr>
          <w:szCs w:val="28"/>
          <w:lang w:val="en-AU" w:eastAsia="en-AU"/>
        </w:rPr>
        <w:t xml:space="preserve"> and </w:t>
      </w:r>
      <w:r w:rsidRPr="00217D35">
        <w:rPr>
          <w:szCs w:val="28"/>
          <w:lang w:val="en-AU" w:eastAsia="en-AU"/>
        </w:rPr>
        <w:t>the connection with Genesis 15 requires us to re-examine the land-covenant.</w:t>
      </w:r>
    </w:p>
    <w:p w:rsidR="00465F41" w:rsidRPr="00217D35" w:rsidRDefault="00465F41" w:rsidP="00465F41">
      <w:pPr>
        <w:autoSpaceDE w:val="0"/>
        <w:autoSpaceDN w:val="0"/>
        <w:adjustRightInd w:val="0"/>
        <w:rPr>
          <w:szCs w:val="28"/>
          <w:lang w:val="en-AU" w:eastAsia="en-AU"/>
        </w:rPr>
      </w:pPr>
    </w:p>
    <w:p w:rsidR="00465F41" w:rsidRPr="00E4787F" w:rsidRDefault="00465F41" w:rsidP="00465F41">
      <w:pPr>
        <w:autoSpaceDE w:val="0"/>
        <w:autoSpaceDN w:val="0"/>
        <w:adjustRightInd w:val="0"/>
        <w:rPr>
          <w:rFonts w:ascii="Bradley Hand ITC" w:hAnsi="Bradley Hand ITC"/>
          <w:b/>
          <w:sz w:val="28"/>
          <w:szCs w:val="52"/>
          <w:lang w:val="en-AU" w:eastAsia="en-AU"/>
        </w:rPr>
      </w:pPr>
      <w:r w:rsidRPr="00E4787F">
        <w:rPr>
          <w:rFonts w:ascii="Bradley Hand ITC" w:hAnsi="Bradley Hand ITC"/>
          <w:b/>
          <w:sz w:val="28"/>
          <w:szCs w:val="52"/>
          <w:lang w:val="en-AU" w:eastAsia="en-AU"/>
        </w:rPr>
        <w:t>Genesis 15</w:t>
      </w:r>
    </w:p>
    <w:p w:rsidR="00465F41" w:rsidRDefault="00465F41" w:rsidP="00465F41">
      <w:pPr>
        <w:autoSpaceDE w:val="0"/>
        <w:autoSpaceDN w:val="0"/>
        <w:adjustRightInd w:val="0"/>
        <w:rPr>
          <w:szCs w:val="28"/>
          <w:lang w:val="en-AU" w:eastAsia="en-AU"/>
        </w:rPr>
      </w:pPr>
      <w:r w:rsidRPr="00D115C5">
        <w:rPr>
          <w:szCs w:val="28"/>
          <w:lang w:val="en-AU" w:eastAsia="en-AU"/>
        </w:rPr>
        <w:t>It is proposed that the ‘cutting’ of the covenant in Genesis 15 forms the basis of the ‘vulture sayings’ found in the gospels.</w:t>
      </w:r>
      <w:r w:rsidRPr="00D115C5">
        <w:rPr>
          <w:i/>
          <w:szCs w:val="28"/>
          <w:lang w:val="en-AU" w:eastAsia="en-AU"/>
        </w:rPr>
        <w:t xml:space="preserve"> </w:t>
      </w:r>
      <w:r w:rsidRPr="00D115C5">
        <w:rPr>
          <w:szCs w:val="28"/>
          <w:lang w:val="en-AU" w:eastAsia="en-AU"/>
        </w:rPr>
        <w:t xml:space="preserve"> Usually a covenant was ‘cut’ for reasons of ratification and/or imprecation. By that we mean that both parties walked between the </w:t>
      </w:r>
      <w:r w:rsidR="00A71D03">
        <w:rPr>
          <w:szCs w:val="28"/>
          <w:lang w:val="en-AU" w:eastAsia="en-AU"/>
        </w:rPr>
        <w:t>cut-</w:t>
      </w:r>
      <w:r w:rsidRPr="00D115C5">
        <w:rPr>
          <w:szCs w:val="28"/>
          <w:lang w:val="en-AU" w:eastAsia="en-AU"/>
        </w:rPr>
        <w:t xml:space="preserve">pieces </w:t>
      </w:r>
      <w:r w:rsidR="00A71D03">
        <w:rPr>
          <w:szCs w:val="28"/>
          <w:lang w:val="en-AU" w:eastAsia="en-AU"/>
        </w:rPr>
        <w:t xml:space="preserve">of a sacrifice </w:t>
      </w:r>
      <w:r w:rsidRPr="00D115C5">
        <w:rPr>
          <w:szCs w:val="28"/>
          <w:lang w:val="en-AU" w:eastAsia="en-AU"/>
        </w:rPr>
        <w:t>in order to establish the agreement</w:t>
      </w:r>
      <w:r w:rsidR="00A71D03">
        <w:rPr>
          <w:szCs w:val="28"/>
          <w:lang w:val="en-AU" w:eastAsia="en-AU"/>
        </w:rPr>
        <w:t>,</w:t>
      </w:r>
      <w:r w:rsidRPr="00D115C5">
        <w:rPr>
          <w:szCs w:val="28"/>
          <w:lang w:val="en-AU" w:eastAsia="en-AU"/>
        </w:rPr>
        <w:t xml:space="preserve"> with the implicit understanding that whoever broke the covenant ought to be cut in pieces like the sacrifice.  The covenant in Genesis 15 is unusual on two accounts - firstly, only God ratified the covenant</w:t>
      </w:r>
      <w:r w:rsidR="00E4787F" w:rsidRPr="00D115C5">
        <w:rPr>
          <w:szCs w:val="28"/>
          <w:lang w:val="en-AU" w:eastAsia="en-AU"/>
        </w:rPr>
        <w:t>;</w:t>
      </w:r>
      <w:r w:rsidRPr="00D115C5">
        <w:rPr>
          <w:szCs w:val="28"/>
          <w:lang w:val="en-AU" w:eastAsia="en-AU"/>
        </w:rPr>
        <w:t xml:space="preserve"> secondly</w:t>
      </w:r>
      <w:r w:rsidR="00E4787F" w:rsidRPr="00D115C5">
        <w:rPr>
          <w:szCs w:val="28"/>
          <w:lang w:val="en-AU" w:eastAsia="en-AU"/>
        </w:rPr>
        <w:t>,</w:t>
      </w:r>
      <w:r w:rsidRPr="00D115C5">
        <w:rPr>
          <w:szCs w:val="28"/>
          <w:lang w:val="en-AU" w:eastAsia="en-AU"/>
        </w:rPr>
        <w:t xml:space="preserve"> any imprecation is not applicable to God who is immortal.  The covenant is therefore unconditional and unbreakable because God has sworn </w:t>
      </w:r>
      <w:r w:rsidR="00A71D03">
        <w:rPr>
          <w:szCs w:val="28"/>
          <w:lang w:val="en-AU" w:eastAsia="en-AU"/>
        </w:rPr>
        <w:t xml:space="preserve">it </w:t>
      </w:r>
      <w:r w:rsidRPr="00D115C5">
        <w:rPr>
          <w:szCs w:val="28"/>
          <w:lang w:val="en-AU" w:eastAsia="en-AU"/>
        </w:rPr>
        <w:t>by himself. However, the word ‘unconditional’ must be qualified</w:t>
      </w:r>
      <w:r w:rsidR="00036A38">
        <w:rPr>
          <w:szCs w:val="28"/>
          <w:lang w:val="en-AU" w:eastAsia="en-AU"/>
        </w:rPr>
        <w:t>—</w:t>
      </w:r>
      <w:r w:rsidRPr="00D115C5">
        <w:rPr>
          <w:szCs w:val="28"/>
          <w:lang w:val="en-AU" w:eastAsia="en-AU"/>
        </w:rPr>
        <w:t>for although it was not conditional on the obedience of Abram’s descendants (God would accomplish it despite disobedience), nevertheless, the disobedient would not inherit the land/kingdom.  Abram (not yet Abraham the father of a multitude) was told that his descendants would be liberated from slavery in Egypt (Gen 15:14-15) and would inherit the land</w:t>
      </w:r>
      <w:r w:rsidR="00036A38">
        <w:rPr>
          <w:szCs w:val="28"/>
          <w:lang w:val="en-AU" w:eastAsia="en-AU"/>
        </w:rPr>
        <w:t>—</w:t>
      </w:r>
      <w:r w:rsidRPr="00D115C5">
        <w:rPr>
          <w:szCs w:val="28"/>
          <w:lang w:val="en-AU" w:eastAsia="en-AU"/>
        </w:rPr>
        <w:t>indeed this occurred under Joshua</w:t>
      </w:r>
      <w:r w:rsidR="00036A38">
        <w:rPr>
          <w:szCs w:val="28"/>
          <w:lang w:val="en-AU" w:eastAsia="en-AU"/>
        </w:rPr>
        <w:t>,</w:t>
      </w:r>
      <w:r w:rsidRPr="00D115C5">
        <w:rPr>
          <w:szCs w:val="28"/>
          <w:lang w:val="en-AU" w:eastAsia="en-AU"/>
        </w:rPr>
        <w:t xml:space="preserve"> but only after a generation perished in the wilderness because of disobedience. The covenant is therefore unconditional</w:t>
      </w:r>
      <w:r w:rsidR="00036A38">
        <w:rPr>
          <w:szCs w:val="28"/>
          <w:lang w:val="en-AU" w:eastAsia="en-AU"/>
        </w:rPr>
        <w:t>,</w:t>
      </w:r>
      <w:r w:rsidRPr="00D115C5">
        <w:rPr>
          <w:szCs w:val="28"/>
          <w:lang w:val="en-AU" w:eastAsia="en-AU"/>
        </w:rPr>
        <w:t xml:space="preserve"> and will surely come to pass (despite disobedience)</w:t>
      </w:r>
      <w:r w:rsidR="00036A38">
        <w:rPr>
          <w:szCs w:val="28"/>
          <w:lang w:val="en-AU" w:eastAsia="en-AU"/>
        </w:rPr>
        <w:t>,</w:t>
      </w:r>
      <w:r w:rsidRPr="00D115C5">
        <w:rPr>
          <w:szCs w:val="28"/>
          <w:lang w:val="en-AU" w:eastAsia="en-AU"/>
        </w:rPr>
        <w:t xml:space="preserve"> but God will not be mocked.</w:t>
      </w:r>
    </w:p>
    <w:p w:rsidR="00036A38" w:rsidRPr="00D115C5" w:rsidRDefault="00036A38" w:rsidP="00465F41">
      <w:pPr>
        <w:autoSpaceDE w:val="0"/>
        <w:autoSpaceDN w:val="0"/>
        <w:adjustRightInd w:val="0"/>
        <w:rPr>
          <w:szCs w:val="28"/>
          <w:lang w:val="en-AU" w:eastAsia="en-AU"/>
        </w:rPr>
      </w:pPr>
    </w:p>
    <w:p w:rsidR="00465F41" w:rsidRPr="00D115C5" w:rsidRDefault="00465F41" w:rsidP="00465F41">
      <w:pPr>
        <w:autoSpaceDE w:val="0"/>
        <w:autoSpaceDN w:val="0"/>
        <w:adjustRightInd w:val="0"/>
        <w:rPr>
          <w:szCs w:val="28"/>
          <w:lang w:val="en-AU" w:eastAsia="en-AU"/>
        </w:rPr>
      </w:pPr>
      <w:r w:rsidRPr="00D115C5">
        <w:rPr>
          <w:szCs w:val="28"/>
          <w:lang w:val="en-AU" w:eastAsia="en-AU"/>
        </w:rPr>
        <w:t xml:space="preserve">The other important aspect is that Abram was figuratively ‘dead’ when the covenant was ratified and therefore </w:t>
      </w:r>
      <w:r w:rsidRPr="00D115C5">
        <w:rPr>
          <w:b/>
          <w:szCs w:val="28"/>
          <w:lang w:val="en-AU" w:eastAsia="en-AU"/>
        </w:rPr>
        <w:t xml:space="preserve">Abram could not keep the vultures at </w:t>
      </w:r>
      <w:r w:rsidRPr="00D115C5">
        <w:rPr>
          <w:b/>
          <w:szCs w:val="28"/>
          <w:lang w:val="en-AU" w:eastAsia="en-AU"/>
        </w:rPr>
        <w:lastRenderedPageBreak/>
        <w:t>bay</w:t>
      </w:r>
      <w:r w:rsidRPr="00D115C5">
        <w:rPr>
          <w:szCs w:val="28"/>
          <w:lang w:val="en-AU" w:eastAsia="en-AU"/>
        </w:rPr>
        <w:t xml:space="preserve"> (only God could). The covenant was specifically about </w:t>
      </w:r>
      <w:r w:rsidRPr="00D115C5">
        <w:rPr>
          <w:b/>
          <w:szCs w:val="28"/>
          <w:lang w:val="en-AU" w:eastAsia="en-AU"/>
        </w:rPr>
        <w:t>inheriting the land</w:t>
      </w:r>
      <w:r w:rsidRPr="00D115C5">
        <w:rPr>
          <w:szCs w:val="28"/>
          <w:lang w:val="en-AU" w:eastAsia="en-AU"/>
        </w:rPr>
        <w:t xml:space="preserve"> (“to give you this land to inherit it”,</w:t>
      </w:r>
      <w:r w:rsidR="00D115C5" w:rsidRPr="00D115C5">
        <w:rPr>
          <w:szCs w:val="28"/>
          <w:lang w:val="en-AU" w:eastAsia="en-AU"/>
        </w:rPr>
        <w:t xml:space="preserve"> v</w:t>
      </w:r>
      <w:r w:rsidRPr="00D115C5">
        <w:rPr>
          <w:szCs w:val="28"/>
          <w:lang w:val="en-AU" w:eastAsia="en-AU"/>
        </w:rPr>
        <w:t>.</w:t>
      </w:r>
      <w:r w:rsidR="00D115C5" w:rsidRPr="00D115C5">
        <w:rPr>
          <w:szCs w:val="28"/>
          <w:lang w:val="en-AU" w:eastAsia="en-AU"/>
        </w:rPr>
        <w:t xml:space="preserve"> </w:t>
      </w:r>
      <w:r w:rsidRPr="00D115C5">
        <w:rPr>
          <w:szCs w:val="28"/>
          <w:lang w:val="en-AU" w:eastAsia="en-AU"/>
        </w:rPr>
        <w:t>7) despite having no heir. Finally, it is often not realised</w:t>
      </w:r>
      <w:r w:rsidR="00D115C5" w:rsidRPr="00D115C5">
        <w:rPr>
          <w:szCs w:val="28"/>
          <w:lang w:val="en-AU" w:eastAsia="en-AU"/>
        </w:rPr>
        <w:t>, but</w:t>
      </w:r>
      <w:r w:rsidRPr="00D115C5">
        <w:rPr>
          <w:szCs w:val="28"/>
          <w:lang w:val="en-AU" w:eastAsia="en-AU"/>
        </w:rPr>
        <w:t xml:space="preserve"> the covenant of Genesis 15 was made on the night of the Passover.</w:t>
      </w:r>
    </w:p>
    <w:p w:rsidR="00465F41" w:rsidRPr="00D115C5" w:rsidRDefault="00465F41" w:rsidP="00465F41">
      <w:pPr>
        <w:autoSpaceDE w:val="0"/>
        <w:autoSpaceDN w:val="0"/>
        <w:adjustRightInd w:val="0"/>
        <w:rPr>
          <w:szCs w:val="28"/>
          <w:lang w:val="en-AU" w:eastAsia="en-AU"/>
        </w:rPr>
      </w:pPr>
    </w:p>
    <w:p w:rsidR="00465F41" w:rsidRPr="00D115C5" w:rsidRDefault="00465F41" w:rsidP="00465F41">
      <w:pPr>
        <w:autoSpaceDE w:val="0"/>
        <w:autoSpaceDN w:val="0"/>
        <w:adjustRightInd w:val="0"/>
        <w:rPr>
          <w:rFonts w:ascii="Bradley Hand ITC" w:hAnsi="Bradley Hand ITC"/>
          <w:b/>
          <w:sz w:val="28"/>
          <w:szCs w:val="52"/>
          <w:lang w:val="en-AU" w:eastAsia="en-AU"/>
        </w:rPr>
      </w:pPr>
      <w:r w:rsidRPr="00D115C5">
        <w:rPr>
          <w:rFonts w:ascii="Bradley Hand ITC" w:hAnsi="Bradley Hand ITC"/>
          <w:b/>
          <w:sz w:val="28"/>
          <w:szCs w:val="52"/>
          <w:lang w:val="en-AU" w:eastAsia="en-AU"/>
        </w:rPr>
        <w:t>Genesis 15 and the Passover</w:t>
      </w:r>
    </w:p>
    <w:p w:rsidR="00465F41" w:rsidRPr="00D61B56" w:rsidRDefault="00465F41" w:rsidP="00465F41">
      <w:r w:rsidRPr="00D61B56">
        <w:t xml:space="preserve">The covenant of Genesis 15 was ratified at night. The time of day is stated as being between the period when </w:t>
      </w:r>
      <w:r w:rsidRPr="00D61B56">
        <w:rPr>
          <w:i/>
          <w:iCs/>
        </w:rPr>
        <w:t>“the sun was going down”</w:t>
      </w:r>
      <w:r w:rsidRPr="00D61B56">
        <w:t xml:space="preserve"> (v.</w:t>
      </w:r>
      <w:r w:rsidR="00D115C5" w:rsidRPr="00D61B56">
        <w:t xml:space="preserve"> </w:t>
      </w:r>
      <w:r w:rsidRPr="00D61B56">
        <w:t xml:space="preserve">12) and </w:t>
      </w:r>
      <w:r w:rsidRPr="00D61B56">
        <w:rPr>
          <w:i/>
          <w:iCs/>
        </w:rPr>
        <w:t xml:space="preserve">“when the sun went down” </w:t>
      </w:r>
      <w:r w:rsidRPr="00D61B56">
        <w:t>(v.</w:t>
      </w:r>
      <w:r w:rsidR="00D115C5" w:rsidRPr="00D61B56">
        <w:t xml:space="preserve"> </w:t>
      </w:r>
      <w:r w:rsidRPr="00D61B56">
        <w:t>17). This would be equivalent to the time specified in later years for the offering of the Passover lambs</w:t>
      </w:r>
      <w:r w:rsidR="00036A38">
        <w:t>, i.e.</w:t>
      </w:r>
      <w:r w:rsidRPr="00D61B56">
        <w:t xml:space="preserve"> </w:t>
      </w:r>
      <w:r w:rsidRPr="00D61B56">
        <w:rPr>
          <w:i/>
          <w:iCs/>
        </w:rPr>
        <w:t>“between the two evenings”</w:t>
      </w:r>
      <w:r w:rsidR="00D115C5" w:rsidRPr="00D61B56">
        <w:t xml:space="preserve"> (Exod</w:t>
      </w:r>
      <w:r w:rsidR="00036A38">
        <w:t xml:space="preserve"> 12:6, RSV mg.</w:t>
      </w:r>
      <w:r w:rsidRPr="00D61B56">
        <w:t>), a phrase that apparently means ‘between mid-afternoon and sunset’</w:t>
      </w:r>
      <w:r w:rsidR="00036A38">
        <w:t xml:space="preserve">. </w:t>
      </w:r>
      <w:r w:rsidRPr="00D61B56">
        <w:rPr>
          <w:rFonts w:eastAsia="SimSun"/>
        </w:rPr>
        <w:t xml:space="preserve">The Exodus account uses the expression </w:t>
      </w:r>
      <w:r w:rsidRPr="00D61B56">
        <w:rPr>
          <w:rFonts w:eastAsia="SimSun"/>
          <w:i/>
          <w:iCs/>
        </w:rPr>
        <w:t>“the selfsame day”</w:t>
      </w:r>
      <w:r w:rsidRPr="00D61B56">
        <w:rPr>
          <w:rFonts w:eastAsia="SimSun"/>
        </w:rPr>
        <w:t xml:space="preserve"> (the Jewish day commences at sunset) making it clear that Abram’s descendants left Egypt exactly 430 years after the giving of the covenant </w:t>
      </w:r>
      <w:r w:rsidR="00D115C5" w:rsidRPr="00D61B56">
        <w:t xml:space="preserve">(Exod </w:t>
      </w:r>
      <w:r w:rsidR="00036A38">
        <w:t>12:40, 41; Gal 3:</w:t>
      </w:r>
      <w:r w:rsidRPr="00D61B56">
        <w:t>17).  So</w:t>
      </w:r>
      <w:r w:rsidR="00036A38">
        <w:t>,</w:t>
      </w:r>
      <w:r w:rsidRPr="00D61B56">
        <w:t xml:space="preserve"> Abram is given the land-covenant on the Passover night and 430 years later the Israelites are liberated from Egyptian slavery on the Passover night.  On a Passover more than 2,000 years after Abraham another unconditional covenant (the new covenant) was ratified by God. </w:t>
      </w:r>
    </w:p>
    <w:p w:rsidR="00465F41" w:rsidRPr="00D61B56" w:rsidRDefault="00465F41" w:rsidP="00465F41"/>
    <w:p w:rsidR="00465F41" w:rsidRPr="00D61B56" w:rsidRDefault="00465F41" w:rsidP="00465F41">
      <w:r w:rsidRPr="00D61B56">
        <w:t>In Exodus</w:t>
      </w:r>
      <w:r w:rsidR="00D115C5" w:rsidRPr="00D61B56">
        <w:t>,</w:t>
      </w:r>
      <w:r w:rsidRPr="00D61B56">
        <w:t xml:space="preserve"> the Israelites, </w:t>
      </w:r>
      <w:r w:rsidR="00036A38">
        <w:t>having</w:t>
      </w:r>
      <w:r w:rsidRPr="00D61B56">
        <w:t xml:space="preserve"> departed from the land of death and slavery, passed through the sea</w:t>
      </w:r>
      <w:r w:rsidR="00036A38">
        <w:t>—</w:t>
      </w:r>
      <w:r w:rsidRPr="00D61B56">
        <w:t>metaphorically</w:t>
      </w:r>
      <w:r w:rsidR="00036A38">
        <w:t>,</w:t>
      </w:r>
      <w:r w:rsidRPr="00D61B56">
        <w:t xml:space="preserve"> they </w:t>
      </w:r>
      <w:r w:rsidR="00D115C5" w:rsidRPr="00D61B56">
        <w:t>were</w:t>
      </w:r>
      <w:r w:rsidRPr="00D61B56">
        <w:t xml:space="preserve"> “resurrected” through the Abrahamic covenant. When they enter</w:t>
      </w:r>
      <w:r w:rsidR="00D115C5" w:rsidRPr="00D61B56">
        <w:t>ed</w:t>
      </w:r>
      <w:r w:rsidRPr="00D61B56">
        <w:t xml:space="preserve"> the land, they </w:t>
      </w:r>
      <w:r w:rsidR="00D115C5" w:rsidRPr="00D61B56">
        <w:t>were</w:t>
      </w:r>
      <w:r w:rsidRPr="00D61B56">
        <w:t xml:space="preserve"> baptized again, before re-establishing </w:t>
      </w:r>
      <w:r w:rsidRPr="00D61B56">
        <w:rPr>
          <w:b/>
        </w:rPr>
        <w:t>the rite of circumcision</w:t>
      </w:r>
      <w:r w:rsidRPr="00D61B56">
        <w:t xml:space="preserve"> </w:t>
      </w:r>
      <w:r w:rsidRPr="00D61B56">
        <w:rPr>
          <w:b/>
        </w:rPr>
        <w:t>covenanted to Abraham</w:t>
      </w:r>
      <w:r w:rsidRPr="00D61B56">
        <w:t>; clearly</w:t>
      </w:r>
      <w:r w:rsidR="00036A38">
        <w:t>,</w:t>
      </w:r>
      <w:r w:rsidRPr="00D61B56">
        <w:t xml:space="preserve"> the Sin</w:t>
      </w:r>
      <w:r w:rsidR="00D115C5" w:rsidRPr="00D61B56">
        <w:t>a</w:t>
      </w:r>
      <w:r w:rsidRPr="00D61B56">
        <w:t xml:space="preserve">iatic covenant should be understood as a subset to the Abrahamic covenant and certainly limited in what it could achieve. By obeying the law the Israelites made a choice for life, but that life was only made possible through the Abrahamic covenant. They were saved because of the Abrahamic covenant and </w:t>
      </w:r>
      <w:r w:rsidRPr="00D61B56">
        <w:rPr>
          <w:b/>
        </w:rPr>
        <w:t>entered the land under the Abrahamic covenant</w:t>
      </w:r>
      <w:r w:rsidR="00036A38">
        <w:rPr>
          <w:b/>
        </w:rPr>
        <w:t>—</w:t>
      </w:r>
      <w:r w:rsidRPr="00D61B56">
        <w:t xml:space="preserve">ultimately the law could only bring death. </w:t>
      </w:r>
    </w:p>
    <w:p w:rsidR="00D115C5" w:rsidRDefault="00D115C5" w:rsidP="00465F41"/>
    <w:p w:rsidR="00036A38" w:rsidRPr="00D61B56" w:rsidRDefault="00036A38" w:rsidP="00465F41"/>
    <w:p w:rsidR="00465F41" w:rsidRPr="00D61B56" w:rsidRDefault="00465F41" w:rsidP="00465F41">
      <w:pPr>
        <w:jc w:val="center"/>
      </w:pPr>
      <w:r w:rsidRPr="00D61B56">
        <w:pict>
          <v:shape id="_x0000_i1025" type="#_x0000_t75" style="width:174pt;height:60pt" o:allowoverlap="f">
            <v:imagedata r:id="rId9" o:title="Nekhbet"/>
          </v:shape>
        </w:pict>
      </w:r>
    </w:p>
    <w:p w:rsidR="00465F41" w:rsidRDefault="00465F41" w:rsidP="00465F41">
      <w:r w:rsidRPr="00D61B56">
        <w:lastRenderedPageBreak/>
        <w:t>Egypt was known for its elaborate cult of the dead and preparations for the afterlife. Israel’s emergence from the land of death and slavery was similar to Abram awakening from the “horror of great darkness”. Moreover, the griffon-vulture, portrayed as the goddess Nekhbet</w:t>
      </w:r>
      <w:r w:rsidR="00D61B56">
        <w:t>, was also the symbol of upper-</w:t>
      </w:r>
      <w:r w:rsidRPr="00D61B56">
        <w:t>Egypt; her northern counterpart was the cobra goddess (cf. Ex</w:t>
      </w:r>
      <w:r w:rsidR="00D61B56">
        <w:t>od</w:t>
      </w:r>
      <w:r w:rsidRPr="00D61B56">
        <w:t xml:space="preserve"> 7:9-15). The unification of </w:t>
      </w:r>
      <w:r w:rsidR="00BB591B">
        <w:t>U</w:t>
      </w:r>
      <w:r w:rsidRPr="00D61B56">
        <w:t xml:space="preserve">pper and </w:t>
      </w:r>
      <w:r w:rsidR="00BB591B" w:rsidRPr="00D61B56">
        <w:t>Lower</w:t>
      </w:r>
      <w:r w:rsidRPr="00D61B56">
        <w:t xml:space="preserve"> Egypt was represented by the double crown bearing a prominent vulture and cobra. Over time Nekhbet was transformed from the personal protector of the Pharaoh and from the giver of the white crown to the Pharaoh</w:t>
      </w:r>
      <w:r w:rsidR="001A74BD">
        <w:t>;</w:t>
      </w:r>
      <w:r w:rsidRPr="00D61B56">
        <w:t xml:space="preserve"> she became the symbol of sovereignty in ancient Egypt. Significantly, Nekhbet, who was the “wet nurse” of Pharaoh</w:t>
      </w:r>
      <w:r w:rsidR="00BB591B">
        <w:t>,</w:t>
      </w:r>
      <w:r w:rsidRPr="00D61B56">
        <w:t xml:space="preserve"> became </w:t>
      </w:r>
      <w:r w:rsidRPr="00D61B56">
        <w:rPr>
          <w:b/>
          <w:bCs/>
        </w:rPr>
        <w:t>the guardian of mothers and infants</w:t>
      </w:r>
      <w:r w:rsidRPr="00D61B56">
        <w:t xml:space="preserve"> (contrast the genocide of Hebrew male infants in Ex</w:t>
      </w:r>
      <w:r w:rsidR="001A74BD">
        <w:t>od</w:t>
      </w:r>
      <w:r w:rsidRPr="00D61B56">
        <w:t xml:space="preserve"> 1:6) and she took on the role of protector</w:t>
      </w:r>
      <w:r w:rsidR="001A74BD">
        <w:t xml:space="preserve">; </w:t>
      </w:r>
      <w:r w:rsidRPr="00D61B56">
        <w:t xml:space="preserve">she moved from </w:t>
      </w:r>
      <w:r w:rsidR="001A74BD">
        <w:t>being</w:t>
      </w:r>
      <w:r w:rsidRPr="00D61B56">
        <w:t xml:space="preserve"> Pharaoh’s own goddess to one who looked after </w:t>
      </w:r>
      <w:r w:rsidRPr="00D61B56">
        <w:rPr>
          <w:b/>
          <w:bCs/>
        </w:rPr>
        <w:t>mothers and children</w:t>
      </w:r>
      <w:r w:rsidRPr="00D61B56">
        <w:t xml:space="preserve"> through the whole land.  Egypt’s oldest oracle was the shrine of Nekhbet at Nekheb, the original necropolis or city of the dead. A mamissi (</w:t>
      </w:r>
      <w:r w:rsidRPr="00D61B56">
        <w:rPr>
          <w:b/>
          <w:bCs/>
        </w:rPr>
        <w:t>birth house</w:t>
      </w:r>
      <w:r w:rsidRPr="00D61B56">
        <w:t>) can be found at the ancient city of Nekheb dedicated to Nekhbet. The temple was built around 2700 BC, and enlarged by later Pharaohs of the 18th through 30th dynasties, (1539-1069 BC) including Tuthmosis III, Amenophis II, and the Ramessids.</w:t>
      </w:r>
    </w:p>
    <w:p w:rsidR="0046482C" w:rsidRPr="00D61B56" w:rsidRDefault="0046482C" w:rsidP="00465F41"/>
    <w:p w:rsidR="00465F41" w:rsidRPr="00D61B56" w:rsidRDefault="00465F41" w:rsidP="00465F41">
      <w:pPr>
        <w:jc w:val="center"/>
        <w:rPr>
          <w:rFonts w:eastAsia="SimSun"/>
        </w:rPr>
      </w:pPr>
      <w:r w:rsidRPr="00D61B56">
        <w:pict>
          <v:shape id="_x0000_i1026" type="#_x0000_t75" style="width:60pt;height:63pt" o:allowoverlap="f">
            <v:imagedata r:id="rId10" o:title="symbol"/>
          </v:shape>
        </w:pict>
      </w:r>
    </w:p>
    <w:p w:rsidR="00465F41" w:rsidRPr="00D61B56" w:rsidRDefault="00465F41" w:rsidP="00465F41"/>
    <w:p w:rsidR="00465F41" w:rsidRPr="001A74BD" w:rsidRDefault="00465F41" w:rsidP="00465F41">
      <w:pPr>
        <w:rPr>
          <w:rFonts w:ascii="Bradley Hand ITC" w:hAnsi="Bradley Hand ITC"/>
          <w:b/>
          <w:sz w:val="28"/>
        </w:rPr>
      </w:pPr>
      <w:r w:rsidRPr="001A74BD">
        <w:rPr>
          <w:rFonts w:ascii="Bradley Hand ITC" w:hAnsi="Bradley Hand ITC"/>
          <w:b/>
          <w:sz w:val="28"/>
        </w:rPr>
        <w:t xml:space="preserve">The </w:t>
      </w:r>
      <w:r w:rsidR="001A74BD">
        <w:rPr>
          <w:rFonts w:ascii="Bradley Hand ITC" w:hAnsi="Bradley Hand ITC"/>
          <w:b/>
          <w:sz w:val="28"/>
        </w:rPr>
        <w:t>C</w:t>
      </w:r>
      <w:r w:rsidRPr="001A74BD">
        <w:rPr>
          <w:rFonts w:ascii="Bradley Hand ITC" w:hAnsi="Bradley Hand ITC"/>
          <w:b/>
          <w:sz w:val="28"/>
        </w:rPr>
        <w:t xml:space="preserve">ovenant in </w:t>
      </w:r>
      <w:r w:rsidR="001A74BD">
        <w:rPr>
          <w:rFonts w:ascii="Bradley Hand ITC" w:hAnsi="Bradley Hand ITC"/>
          <w:b/>
          <w:sz w:val="28"/>
        </w:rPr>
        <w:t>Abeyance</w:t>
      </w:r>
    </w:p>
    <w:p w:rsidR="00465F41" w:rsidRPr="00D61B56" w:rsidRDefault="00465F41" w:rsidP="00465F41"/>
    <w:p w:rsidR="00465F41" w:rsidRDefault="00465F41" w:rsidP="0046482C">
      <w:pPr>
        <w:pStyle w:val="Quote"/>
        <w:rPr>
          <w:iCs/>
          <w:lang w:val="en-AU" w:eastAsia="en-AU"/>
        </w:rPr>
      </w:pPr>
      <w:r w:rsidRPr="00D61B56">
        <w:rPr>
          <w:lang w:val="en-AU" w:eastAsia="en-AU"/>
        </w:rPr>
        <w:t xml:space="preserve">The corpses of this people will be food for the birds of the heaven and for the beasts of the earth. </w:t>
      </w:r>
      <w:r w:rsidRPr="00D61B56">
        <w:rPr>
          <w:u w:val="single"/>
          <w:lang w:val="en-AU" w:eastAsia="en-AU"/>
        </w:rPr>
        <w:t xml:space="preserve">And no one will frighten </w:t>
      </w:r>
      <w:r w:rsidRPr="00D61B56">
        <w:rPr>
          <w:i/>
          <w:iCs/>
          <w:u w:val="single"/>
          <w:lang w:val="en-AU" w:eastAsia="en-AU"/>
        </w:rPr>
        <w:t>them away</w:t>
      </w:r>
      <w:r w:rsidR="00AA5989" w:rsidRPr="00AA5989">
        <w:rPr>
          <w:iCs/>
          <w:lang w:val="en-AU" w:eastAsia="en-AU"/>
        </w:rPr>
        <w:t>.</w:t>
      </w:r>
      <w:r w:rsidRPr="00D61B56">
        <w:rPr>
          <w:i/>
          <w:iCs/>
          <w:lang w:val="en-AU" w:eastAsia="en-AU"/>
        </w:rPr>
        <w:t xml:space="preserve"> </w:t>
      </w:r>
      <w:r w:rsidRPr="00D61B56">
        <w:rPr>
          <w:iCs/>
          <w:lang w:val="en-AU" w:eastAsia="en-AU"/>
        </w:rPr>
        <w:t xml:space="preserve">Jer 7:33 </w:t>
      </w:r>
      <w:r w:rsidR="001A74BD">
        <w:rPr>
          <w:iCs/>
          <w:lang w:val="en-AU" w:eastAsia="en-AU"/>
        </w:rPr>
        <w:t>(</w:t>
      </w:r>
      <w:r w:rsidRPr="00D61B56">
        <w:rPr>
          <w:iCs/>
          <w:lang w:val="en-AU" w:eastAsia="en-AU"/>
        </w:rPr>
        <w:t>NKJ</w:t>
      </w:r>
      <w:r w:rsidR="001A74BD">
        <w:rPr>
          <w:iCs/>
          <w:lang w:val="en-AU" w:eastAsia="en-AU"/>
        </w:rPr>
        <w:t>V</w:t>
      </w:r>
      <w:r w:rsidR="0046482C">
        <w:rPr>
          <w:iCs/>
          <w:lang w:val="en-AU" w:eastAsia="en-AU"/>
        </w:rPr>
        <w:t>)</w:t>
      </w:r>
    </w:p>
    <w:p w:rsidR="008E1BCA" w:rsidRPr="008E1BCA" w:rsidRDefault="008E1BCA" w:rsidP="008E1BCA">
      <w:pPr>
        <w:rPr>
          <w:lang w:val="en-AU" w:eastAsia="en-AU" w:bidi="he-IL"/>
        </w:rPr>
      </w:pPr>
    </w:p>
    <w:p w:rsidR="00465F41" w:rsidRPr="00D61B56" w:rsidRDefault="00465F41" w:rsidP="00465F41">
      <w:pPr>
        <w:rPr>
          <w:lang w:val="en-AU" w:eastAsia="en-AU"/>
        </w:rPr>
      </w:pPr>
      <w:r w:rsidRPr="00D61B56">
        <w:t xml:space="preserve">The incident that provoked this response was the blatant reversal of the promise that the ruling elite had made to liberate their fellow Hebrew slaves in accordance with the Jubilee laws. </w:t>
      </w:r>
      <w:r w:rsidRPr="00D61B56">
        <w:rPr>
          <w:lang w:val="en-AU" w:eastAsia="en-AU"/>
        </w:rPr>
        <w:t xml:space="preserve">Yahweh reminded them that he had, “made a covenant with your fathers (the Sinai covenant) in the day that I brought them out of the land of Egypt, </w:t>
      </w:r>
      <w:r w:rsidRPr="00D61B56">
        <w:rPr>
          <w:u w:val="single"/>
          <w:lang w:val="en-AU" w:eastAsia="en-AU"/>
        </w:rPr>
        <w:t>out of the house of bondage</w:t>
      </w:r>
      <w:r w:rsidRPr="00D61B56">
        <w:rPr>
          <w:lang w:val="en-AU" w:eastAsia="en-AU"/>
        </w:rPr>
        <w:t>”</w:t>
      </w:r>
      <w:r w:rsidR="00AA5989">
        <w:rPr>
          <w:lang w:val="en-AU" w:eastAsia="en-AU"/>
        </w:rPr>
        <w:t xml:space="preserve"> </w:t>
      </w:r>
      <w:r w:rsidRPr="00D61B56">
        <w:rPr>
          <w:lang w:val="en-AU" w:eastAsia="en-AU"/>
        </w:rPr>
        <w:t>(Jer</w:t>
      </w:r>
      <w:r w:rsidR="00AA5989">
        <w:rPr>
          <w:lang w:val="en-AU" w:eastAsia="en-AU"/>
        </w:rPr>
        <w:t xml:space="preserve"> </w:t>
      </w:r>
      <w:r w:rsidRPr="00D61B56">
        <w:rPr>
          <w:lang w:val="en-AU" w:eastAsia="en-AU"/>
        </w:rPr>
        <w:lastRenderedPageBreak/>
        <w:t>34:13). The Jews had once been a slave people in Egypt and the Jubilee law ensured that fellow Hebrews would not endure perpetual slavery or loss of property rights. The Jubilee enshrined the principle of liberty and restoration of land rights among the people of God.</w:t>
      </w:r>
    </w:p>
    <w:p w:rsidR="00465F41" w:rsidRPr="00D61B56" w:rsidRDefault="00465F41" w:rsidP="00465F41">
      <w:pPr>
        <w:rPr>
          <w:lang w:val="en-AU" w:eastAsia="en-AU"/>
        </w:rPr>
      </w:pPr>
    </w:p>
    <w:p w:rsidR="00465F41" w:rsidRPr="00D61B56" w:rsidRDefault="00465F41" w:rsidP="00465F41">
      <w:pPr>
        <w:rPr>
          <w:lang w:val="en-AU" w:eastAsia="en-AU"/>
        </w:rPr>
      </w:pPr>
      <w:r w:rsidRPr="00D61B56">
        <w:t xml:space="preserve">However, although the Judean rulers imitated the Abrahamic covenant </w:t>
      </w:r>
      <w:r w:rsidRPr="00D61B56">
        <w:rPr>
          <w:lang w:val="en-AU" w:eastAsia="en-AU"/>
        </w:rPr>
        <w:t>“when they cut the calf in two and passed between the parts of it” (Jer 34:18)</w:t>
      </w:r>
      <w:r w:rsidR="00CC2761">
        <w:rPr>
          <w:lang w:val="en-AU" w:eastAsia="en-AU"/>
        </w:rPr>
        <w:t>,</w:t>
      </w:r>
      <w:r w:rsidRPr="00D61B56">
        <w:rPr>
          <w:lang w:val="en-AU" w:eastAsia="en-AU"/>
        </w:rPr>
        <w:t xml:space="preserve"> and released their Hebrew slaves, afterwards they changed their minds and enslaved them again. This was an abomination to God and therefore the Abrahamic land-covenant was put in abeyance and the people were exiled to Babylon. </w:t>
      </w:r>
    </w:p>
    <w:p w:rsidR="00465F41" w:rsidRPr="00D61B56" w:rsidRDefault="00465F41" w:rsidP="00465F41"/>
    <w:p w:rsidR="00465F41" w:rsidRPr="00AD7C4E" w:rsidRDefault="00AD7C4E" w:rsidP="00465F41">
      <w:pPr>
        <w:rPr>
          <w:rFonts w:ascii="Bradley Hand ITC" w:hAnsi="Bradley Hand ITC"/>
          <w:b/>
          <w:sz w:val="28"/>
        </w:rPr>
      </w:pPr>
      <w:r>
        <w:rPr>
          <w:rFonts w:ascii="Bradley Hand ITC" w:hAnsi="Bradley Hand ITC"/>
          <w:b/>
          <w:sz w:val="28"/>
        </w:rPr>
        <w:t>The Land C</w:t>
      </w:r>
      <w:r w:rsidR="00465F41" w:rsidRPr="00AD7C4E">
        <w:rPr>
          <w:rFonts w:ascii="Bradley Hand ITC" w:hAnsi="Bradley Hand ITC"/>
          <w:b/>
          <w:sz w:val="28"/>
        </w:rPr>
        <w:t>ovenant in Matthew</w:t>
      </w:r>
    </w:p>
    <w:p w:rsidR="00465F41" w:rsidRPr="00D61B56" w:rsidRDefault="00465F41" w:rsidP="00465F41">
      <w:r w:rsidRPr="00D61B56">
        <w:t>It has already been suggested that the ‘vulture saying’ echoes the land covenant made with Abram. Other points of contact establish a connection between the narratives:</w:t>
      </w:r>
    </w:p>
    <w:p w:rsidR="00465F41" w:rsidRPr="00D61B56" w:rsidRDefault="00465F41" w:rsidP="00465F41"/>
    <w:tbl>
      <w:tblPr>
        <w:tblW w:w="6378" w:type="dxa"/>
        <w:tblInd w:w="534" w:type="dxa"/>
        <w:tblLook w:val="04A0" w:firstRow="1" w:lastRow="0" w:firstColumn="1" w:lastColumn="0" w:noHBand="0" w:noVBand="1"/>
      </w:tblPr>
      <w:tblGrid>
        <w:gridCol w:w="3709"/>
        <w:gridCol w:w="2669"/>
      </w:tblGrid>
      <w:tr w:rsidR="00465F41" w:rsidRPr="00D61B56" w:rsidTr="00AD7C4E">
        <w:tc>
          <w:tcPr>
            <w:tcW w:w="3709" w:type="dxa"/>
          </w:tcPr>
          <w:p w:rsidR="00465F41" w:rsidRPr="00D61B56" w:rsidRDefault="00465F41" w:rsidP="00465F41">
            <w:pPr>
              <w:rPr>
                <w:b/>
              </w:rPr>
            </w:pPr>
            <w:r w:rsidRPr="00D61B56">
              <w:rPr>
                <w:b/>
              </w:rPr>
              <w:t>Matthew 24</w:t>
            </w:r>
          </w:p>
          <w:p w:rsidR="00465F41" w:rsidRPr="00D61B56" w:rsidRDefault="00465F41" w:rsidP="00465F41">
            <w:pPr>
              <w:rPr>
                <w:b/>
              </w:rPr>
            </w:pPr>
          </w:p>
        </w:tc>
        <w:tc>
          <w:tcPr>
            <w:tcW w:w="2669" w:type="dxa"/>
          </w:tcPr>
          <w:p w:rsidR="00465F41" w:rsidRPr="00D61B56" w:rsidRDefault="00465F41" w:rsidP="00465F41">
            <w:pPr>
              <w:rPr>
                <w:b/>
              </w:rPr>
            </w:pPr>
            <w:r w:rsidRPr="00D61B56">
              <w:rPr>
                <w:b/>
              </w:rPr>
              <w:t>Genesis 15</w:t>
            </w:r>
          </w:p>
        </w:tc>
      </w:tr>
      <w:tr w:rsidR="00465F41" w:rsidRPr="00D61B56" w:rsidTr="00AD7C4E">
        <w:tc>
          <w:tcPr>
            <w:tcW w:w="3709" w:type="dxa"/>
          </w:tcPr>
          <w:p w:rsidR="00465F41" w:rsidRPr="00D61B56" w:rsidRDefault="00465F41" w:rsidP="00AA5989">
            <w:pPr>
              <w:jc w:val="left"/>
            </w:pPr>
            <w:r w:rsidRPr="00D61B56">
              <w:t>Vultures (v.</w:t>
            </w:r>
            <w:r w:rsidR="00AD7C4E">
              <w:t xml:space="preserve"> </w:t>
            </w:r>
            <w:r w:rsidRPr="00D61B56">
              <w:t>28)</w:t>
            </w:r>
          </w:p>
        </w:tc>
        <w:tc>
          <w:tcPr>
            <w:tcW w:w="2669" w:type="dxa"/>
          </w:tcPr>
          <w:p w:rsidR="00465F41" w:rsidRPr="00D61B56" w:rsidRDefault="00465F41" w:rsidP="00AA5989">
            <w:pPr>
              <w:jc w:val="left"/>
            </w:pPr>
            <w:r w:rsidRPr="00D61B56">
              <w:t>Vultures (v.</w:t>
            </w:r>
            <w:r w:rsidR="00AD7C4E">
              <w:t xml:space="preserve"> </w:t>
            </w:r>
            <w:r w:rsidRPr="00D61B56">
              <w:t>11)</w:t>
            </w:r>
          </w:p>
        </w:tc>
      </w:tr>
      <w:tr w:rsidR="00465F41" w:rsidRPr="00D61B56" w:rsidTr="00AD7C4E">
        <w:tc>
          <w:tcPr>
            <w:tcW w:w="3709" w:type="dxa"/>
          </w:tcPr>
          <w:p w:rsidR="00465F41" w:rsidRPr="00D61B56" w:rsidRDefault="00465F41" w:rsidP="00AA5989">
            <w:pPr>
              <w:jc w:val="left"/>
            </w:pPr>
          </w:p>
          <w:p w:rsidR="00465F41" w:rsidRPr="00D61B56" w:rsidRDefault="00465F41" w:rsidP="00AA5989">
            <w:pPr>
              <w:jc w:val="left"/>
            </w:pPr>
            <w:r w:rsidRPr="00D61B56">
              <w:t>Carcass (v.</w:t>
            </w:r>
            <w:r w:rsidR="00AD7C4E">
              <w:t xml:space="preserve"> </w:t>
            </w:r>
            <w:r w:rsidRPr="00D61B56">
              <w:t>28)</w:t>
            </w:r>
          </w:p>
        </w:tc>
        <w:tc>
          <w:tcPr>
            <w:tcW w:w="2669" w:type="dxa"/>
          </w:tcPr>
          <w:p w:rsidR="00465F41" w:rsidRPr="00D61B56" w:rsidRDefault="00465F41" w:rsidP="00AA5989">
            <w:pPr>
              <w:jc w:val="left"/>
            </w:pPr>
          </w:p>
          <w:p w:rsidR="00465F41" w:rsidRPr="00D61B56" w:rsidRDefault="00465F41" w:rsidP="00AA5989">
            <w:pPr>
              <w:jc w:val="left"/>
            </w:pPr>
            <w:r w:rsidRPr="00D61B56">
              <w:t>Carcasses (v.</w:t>
            </w:r>
            <w:r w:rsidR="00AD7C4E">
              <w:t xml:space="preserve"> </w:t>
            </w:r>
            <w:r w:rsidRPr="00D61B56">
              <w:t>11)</w:t>
            </w:r>
          </w:p>
        </w:tc>
      </w:tr>
      <w:tr w:rsidR="00465F41" w:rsidRPr="00D61B56" w:rsidTr="00AD7C4E">
        <w:tc>
          <w:tcPr>
            <w:tcW w:w="3709" w:type="dxa"/>
          </w:tcPr>
          <w:p w:rsidR="00465F41" w:rsidRPr="00D61B56" w:rsidRDefault="00465F41" w:rsidP="00AA5989">
            <w:pPr>
              <w:jc w:val="left"/>
              <w:rPr>
                <w:lang w:val="en-AU" w:eastAsia="en-AU"/>
              </w:rPr>
            </w:pPr>
          </w:p>
          <w:p w:rsidR="00465F41" w:rsidRPr="00D61B56" w:rsidRDefault="00465F41" w:rsidP="00AA5989">
            <w:pPr>
              <w:jc w:val="left"/>
            </w:pPr>
            <w:r w:rsidRPr="00D61B56">
              <w:rPr>
                <w:lang w:val="en-AU" w:eastAsia="en-AU"/>
              </w:rPr>
              <w:t>The sun will be darkened (v.</w:t>
            </w:r>
            <w:r w:rsidR="00AD7C4E">
              <w:rPr>
                <w:lang w:val="en-AU" w:eastAsia="en-AU"/>
              </w:rPr>
              <w:t xml:space="preserve"> </w:t>
            </w:r>
            <w:r w:rsidRPr="00D61B56">
              <w:rPr>
                <w:lang w:val="en-AU" w:eastAsia="en-AU"/>
              </w:rPr>
              <w:t>29)</w:t>
            </w:r>
          </w:p>
        </w:tc>
        <w:tc>
          <w:tcPr>
            <w:tcW w:w="2669" w:type="dxa"/>
          </w:tcPr>
          <w:p w:rsidR="00465F41" w:rsidRPr="00D61B56" w:rsidRDefault="00465F41" w:rsidP="00AA5989">
            <w:pPr>
              <w:jc w:val="left"/>
              <w:rPr>
                <w:lang w:val="en-AU" w:eastAsia="en-AU"/>
              </w:rPr>
            </w:pPr>
          </w:p>
          <w:p w:rsidR="00465F41" w:rsidRPr="00D61B56" w:rsidRDefault="00465F41" w:rsidP="00AA5989">
            <w:pPr>
              <w:jc w:val="left"/>
              <w:rPr>
                <w:lang w:val="en-AU" w:eastAsia="en-AU"/>
              </w:rPr>
            </w:pPr>
            <w:r w:rsidRPr="00D61B56">
              <w:rPr>
                <w:lang w:val="en-AU" w:eastAsia="en-AU"/>
              </w:rPr>
              <w:t>The sun went down and it was dark (v.</w:t>
            </w:r>
            <w:r w:rsidR="00AD7C4E">
              <w:rPr>
                <w:lang w:val="en-AU" w:eastAsia="en-AU"/>
              </w:rPr>
              <w:t xml:space="preserve"> </w:t>
            </w:r>
            <w:r w:rsidRPr="00D61B56">
              <w:rPr>
                <w:lang w:val="en-AU" w:eastAsia="en-AU"/>
              </w:rPr>
              <w:t xml:space="preserve">17) </w:t>
            </w:r>
          </w:p>
          <w:p w:rsidR="00465F41" w:rsidRPr="00D61B56" w:rsidRDefault="00465F41" w:rsidP="00AA5989">
            <w:pPr>
              <w:jc w:val="left"/>
            </w:pPr>
            <w:r w:rsidRPr="00D61B56">
              <w:rPr>
                <w:lang w:val="en-AU" w:eastAsia="en-AU"/>
              </w:rPr>
              <w:t xml:space="preserve">Horror </w:t>
            </w:r>
            <w:r w:rsidRPr="00D61B56">
              <w:rPr>
                <w:i/>
                <w:iCs/>
                <w:lang w:val="en-AU" w:eastAsia="en-AU"/>
              </w:rPr>
              <w:t xml:space="preserve">and </w:t>
            </w:r>
            <w:r w:rsidRPr="00D61B56">
              <w:rPr>
                <w:lang w:val="en-AU" w:eastAsia="en-AU"/>
              </w:rPr>
              <w:t>great darkness (v.</w:t>
            </w:r>
            <w:r w:rsidR="0046482C">
              <w:rPr>
                <w:lang w:val="en-AU" w:eastAsia="en-AU"/>
              </w:rPr>
              <w:t xml:space="preserve"> </w:t>
            </w:r>
            <w:r w:rsidRPr="00D61B56">
              <w:rPr>
                <w:lang w:val="en-AU" w:eastAsia="en-AU"/>
              </w:rPr>
              <w:t>15)</w:t>
            </w:r>
          </w:p>
        </w:tc>
      </w:tr>
      <w:tr w:rsidR="00465F41" w:rsidRPr="00D61B56" w:rsidTr="00AD7C4E">
        <w:tc>
          <w:tcPr>
            <w:tcW w:w="3709" w:type="dxa"/>
          </w:tcPr>
          <w:p w:rsidR="00465F41" w:rsidRPr="00D61B56" w:rsidRDefault="00465F41" w:rsidP="00AA5989">
            <w:pPr>
              <w:jc w:val="left"/>
              <w:rPr>
                <w:lang w:val="en-AU" w:eastAsia="en-AU"/>
              </w:rPr>
            </w:pPr>
          </w:p>
          <w:p w:rsidR="00465F41" w:rsidRPr="00D61B56" w:rsidRDefault="00465F41" w:rsidP="00AA5989">
            <w:pPr>
              <w:jc w:val="left"/>
              <w:rPr>
                <w:lang w:val="en-AU" w:eastAsia="en-AU"/>
              </w:rPr>
            </w:pPr>
            <w:r w:rsidRPr="00D61B56">
              <w:rPr>
                <w:lang w:val="en-AU" w:eastAsia="en-AU"/>
              </w:rPr>
              <w:t>The sign of the Son of Man will appear (v.</w:t>
            </w:r>
            <w:r w:rsidR="00AD7C4E">
              <w:rPr>
                <w:lang w:val="en-AU" w:eastAsia="en-AU"/>
              </w:rPr>
              <w:t xml:space="preserve"> </w:t>
            </w:r>
            <w:r w:rsidRPr="00D61B56">
              <w:rPr>
                <w:lang w:val="en-AU" w:eastAsia="en-AU"/>
              </w:rPr>
              <w:t>30)</w:t>
            </w:r>
          </w:p>
        </w:tc>
        <w:tc>
          <w:tcPr>
            <w:tcW w:w="2669" w:type="dxa"/>
          </w:tcPr>
          <w:p w:rsidR="00465F41" w:rsidRPr="00D61B56" w:rsidRDefault="00465F41" w:rsidP="00AA5989">
            <w:pPr>
              <w:jc w:val="left"/>
              <w:rPr>
                <w:lang w:val="en-AU" w:eastAsia="en-AU"/>
              </w:rPr>
            </w:pPr>
          </w:p>
          <w:p w:rsidR="00465F41" w:rsidRDefault="00465F41" w:rsidP="00AA5989">
            <w:pPr>
              <w:jc w:val="left"/>
              <w:rPr>
                <w:lang w:val="en-AU" w:eastAsia="en-AU"/>
              </w:rPr>
            </w:pPr>
            <w:r w:rsidRPr="00D61B56">
              <w:rPr>
                <w:lang w:val="en-AU" w:eastAsia="en-AU"/>
              </w:rPr>
              <w:t>There appeared a smoking oven and a burning torch (v.</w:t>
            </w:r>
            <w:r w:rsidR="00AD7C4E">
              <w:rPr>
                <w:lang w:val="en-AU" w:eastAsia="en-AU"/>
              </w:rPr>
              <w:t xml:space="preserve"> </w:t>
            </w:r>
            <w:r w:rsidRPr="00D61B56">
              <w:rPr>
                <w:lang w:val="en-AU" w:eastAsia="en-AU"/>
              </w:rPr>
              <w:t>17)</w:t>
            </w:r>
          </w:p>
          <w:p w:rsidR="008E1BCA" w:rsidRPr="00D61B56" w:rsidRDefault="008E1BCA" w:rsidP="00AA5989">
            <w:pPr>
              <w:jc w:val="left"/>
            </w:pPr>
          </w:p>
        </w:tc>
      </w:tr>
    </w:tbl>
    <w:p w:rsidR="00465F41" w:rsidRPr="00D61B56" w:rsidRDefault="00465F41" w:rsidP="00465F41">
      <w:pPr>
        <w:autoSpaceDE w:val="0"/>
        <w:autoSpaceDN w:val="0"/>
        <w:adjustRightInd w:val="0"/>
        <w:rPr>
          <w:lang w:val="en-AU" w:eastAsia="en-AU"/>
        </w:rPr>
      </w:pPr>
      <w:r w:rsidRPr="00D61B56">
        <w:t xml:space="preserve">The signs of “the end” in Matthew’s gospel are an allusion to the land-covenant that God made with Abram.  The events of AD 70 saw Christ coming in </w:t>
      </w:r>
      <w:r w:rsidRPr="00AD7C4E">
        <w:rPr>
          <w:lang w:val="en-GB"/>
        </w:rPr>
        <w:t>judgement</w:t>
      </w:r>
      <w:r w:rsidRPr="00D61B56">
        <w:t xml:space="preserve"> against the Jewish nation and the land-covenant was again </w:t>
      </w:r>
      <w:r w:rsidR="00AD7C4E">
        <w:t xml:space="preserve">put </w:t>
      </w:r>
      <w:r w:rsidRPr="00D61B56">
        <w:t>in abeyance – however</w:t>
      </w:r>
      <w:r w:rsidR="00AD7C4E">
        <w:t>,</w:t>
      </w:r>
      <w:r w:rsidRPr="00D61B56">
        <w:t xml:space="preserve"> this does not diminish the eschatological significance of the prophecy</w:t>
      </w:r>
      <w:r w:rsidR="00AD7C4E">
        <w:t>,</w:t>
      </w:r>
      <w:r w:rsidRPr="00D61B56">
        <w:t xml:space="preserve"> as it clearly remains unfulfilled until the Second </w:t>
      </w:r>
      <w:r w:rsidRPr="00D61B56">
        <w:lastRenderedPageBreak/>
        <w:t>Advent.</w:t>
      </w:r>
      <w:r w:rsidRPr="00D61B56">
        <w:rPr>
          <w:lang w:val="en-AU" w:eastAsia="en-AU"/>
        </w:rPr>
        <w:t xml:space="preserve"> Forms of the Greek verb </w:t>
      </w:r>
      <w:r w:rsidRPr="00920F60">
        <w:rPr>
          <w:rFonts w:ascii="Bwgrkl" w:hAnsi="Bwgrkl" w:cs="Bwgrkl"/>
          <w:bCs/>
          <w:sz w:val="20"/>
          <w:lang w:val="en-AU" w:eastAsia="en-AU"/>
        </w:rPr>
        <w:t>suna,gw</w:t>
      </w:r>
      <w:r w:rsidRPr="00AA5989">
        <w:rPr>
          <w:sz w:val="22"/>
          <w:lang w:val="en-AU" w:eastAsia="en-AU"/>
        </w:rPr>
        <w:t xml:space="preserve"> </w:t>
      </w:r>
      <w:r w:rsidRPr="00D61B56">
        <w:rPr>
          <w:lang w:val="en-AU" w:eastAsia="en-AU"/>
        </w:rPr>
        <w:t>(gather together) which describe the congregation of the birds of prey in</w:t>
      </w:r>
      <w:r w:rsidR="00AD7C4E">
        <w:rPr>
          <w:lang w:val="en-AU" w:eastAsia="en-AU"/>
        </w:rPr>
        <w:t xml:space="preserve"> the ‘vulture saying’ in Matt</w:t>
      </w:r>
      <w:r w:rsidRPr="00D61B56">
        <w:rPr>
          <w:lang w:val="en-AU" w:eastAsia="en-AU"/>
        </w:rPr>
        <w:t xml:space="preserve"> 24:28 are also used to describe the assembly of the enemies of Christ:</w:t>
      </w:r>
    </w:p>
    <w:p w:rsidR="00465F41" w:rsidRPr="00D61B56" w:rsidRDefault="00465F41" w:rsidP="00465F41"/>
    <w:p w:rsidR="00465F41" w:rsidRPr="00D61B56" w:rsidRDefault="00465F41" w:rsidP="00AD7C4E">
      <w:pPr>
        <w:pStyle w:val="Quote"/>
        <w:rPr>
          <w:lang w:val="en-AU" w:eastAsia="en-AU"/>
        </w:rPr>
      </w:pPr>
      <w:r w:rsidRPr="00D61B56">
        <w:rPr>
          <w:lang w:val="en-AU" w:eastAsia="en-AU"/>
        </w:rPr>
        <w:t xml:space="preserve">Then I saw an angel standing in the sun; and he cried with a loud voice, saying to all the </w:t>
      </w:r>
      <w:r w:rsidRPr="00D61B56">
        <w:rPr>
          <w:u w:val="single"/>
          <w:lang w:val="en-AU" w:eastAsia="en-AU"/>
        </w:rPr>
        <w:t>birds</w:t>
      </w:r>
      <w:r w:rsidRPr="00D61B56">
        <w:rPr>
          <w:lang w:val="en-AU" w:eastAsia="en-AU"/>
        </w:rPr>
        <w:t xml:space="preserve"> (</w:t>
      </w:r>
      <w:r w:rsidRPr="00920F60">
        <w:rPr>
          <w:rFonts w:ascii="Bwgrkl" w:hAnsi="Bwgrkl" w:cs="Bwgrkl"/>
          <w:sz w:val="20"/>
          <w:lang w:val="en-AU" w:eastAsia="en-AU"/>
        </w:rPr>
        <w:t>ovrne,oij</w:t>
      </w:r>
      <w:r w:rsidRPr="00D61B56">
        <w:rPr>
          <w:lang w:val="en-AU" w:eastAsia="en-AU"/>
        </w:rPr>
        <w:t xml:space="preserve">) that fly in the midst of heaven, </w:t>
      </w:r>
      <w:r w:rsidR="00AD7C4E">
        <w:rPr>
          <w:lang w:val="en-AU" w:eastAsia="en-AU"/>
        </w:rPr>
        <w:t>‘</w:t>
      </w:r>
      <w:r w:rsidRPr="00D61B56">
        <w:rPr>
          <w:lang w:val="en-AU" w:eastAsia="en-AU"/>
        </w:rPr>
        <w:t xml:space="preserve">Come and </w:t>
      </w:r>
      <w:r w:rsidRPr="00D61B56">
        <w:rPr>
          <w:u w:val="single"/>
          <w:lang w:val="en-AU" w:eastAsia="en-AU"/>
        </w:rPr>
        <w:t>gather together</w:t>
      </w:r>
      <w:r w:rsidRPr="00D61B56">
        <w:rPr>
          <w:lang w:val="en-AU" w:eastAsia="en-AU"/>
        </w:rPr>
        <w:t xml:space="preserve"> (</w:t>
      </w:r>
      <w:r w:rsidRPr="00920F60">
        <w:rPr>
          <w:rFonts w:ascii="Bwgrkl" w:hAnsi="Bwgrkl" w:cs="Bwgrkl"/>
          <w:sz w:val="20"/>
          <w:lang w:val="en-AU" w:eastAsia="en-AU"/>
        </w:rPr>
        <w:t>suna,cqhte</w:t>
      </w:r>
      <w:r w:rsidRPr="00D61B56">
        <w:rPr>
          <w:lang w:val="en-AU" w:eastAsia="en-AU"/>
        </w:rPr>
        <w:t>)for the supper of the great God</w:t>
      </w:r>
      <w:r w:rsidR="00AD7C4E">
        <w:rPr>
          <w:lang w:val="en-AU" w:eastAsia="en-AU"/>
        </w:rPr>
        <w:t xml:space="preserve">’. </w:t>
      </w:r>
      <w:r w:rsidRPr="00D61B56">
        <w:rPr>
          <w:lang w:val="en-AU" w:eastAsia="en-AU"/>
        </w:rPr>
        <w:t xml:space="preserve">Rev 19:17 </w:t>
      </w:r>
      <w:r w:rsidR="00AD7C4E">
        <w:rPr>
          <w:lang w:val="en-AU" w:eastAsia="en-AU"/>
        </w:rPr>
        <w:t>(</w:t>
      </w:r>
      <w:r w:rsidRPr="00D61B56">
        <w:rPr>
          <w:lang w:val="en-AU" w:eastAsia="en-AU"/>
        </w:rPr>
        <w:t>NKJ</w:t>
      </w:r>
      <w:r w:rsidR="00AD7C4E">
        <w:rPr>
          <w:lang w:val="en-AU" w:eastAsia="en-AU"/>
        </w:rPr>
        <w:t>V</w:t>
      </w:r>
      <w:r w:rsidRPr="00D61B56">
        <w:rPr>
          <w:lang w:val="en-AU" w:eastAsia="en-AU"/>
        </w:rPr>
        <w:t>).</w:t>
      </w:r>
    </w:p>
    <w:p w:rsidR="00465F41" w:rsidRPr="00D61B56" w:rsidRDefault="00465F41" w:rsidP="00AD7C4E">
      <w:pPr>
        <w:pStyle w:val="Quote"/>
        <w:rPr>
          <w:lang w:val="en-AU" w:eastAsia="en-AU"/>
        </w:rPr>
      </w:pPr>
    </w:p>
    <w:p w:rsidR="00465F41" w:rsidRPr="00D61B56" w:rsidRDefault="00465F41" w:rsidP="00AD7C4E">
      <w:pPr>
        <w:pStyle w:val="Quote"/>
        <w:rPr>
          <w:lang w:val="en-AU" w:eastAsia="en-AU"/>
        </w:rPr>
      </w:pPr>
      <w:r w:rsidRPr="00D61B56">
        <w:rPr>
          <w:lang w:val="en-AU" w:eastAsia="en-AU"/>
        </w:rPr>
        <w:t xml:space="preserve">And I saw the beast, the kings of the earth, and their armies, </w:t>
      </w:r>
      <w:r w:rsidRPr="00D61B56">
        <w:rPr>
          <w:u w:val="single"/>
          <w:lang w:val="en-AU" w:eastAsia="en-AU"/>
        </w:rPr>
        <w:t>gathered together</w:t>
      </w:r>
      <w:r w:rsidRPr="00D61B56">
        <w:rPr>
          <w:lang w:val="en-AU" w:eastAsia="en-AU"/>
        </w:rPr>
        <w:t xml:space="preserve"> (</w:t>
      </w:r>
      <w:r w:rsidRPr="00920F60">
        <w:rPr>
          <w:rFonts w:ascii="Bwgrkl" w:hAnsi="Bwgrkl" w:cs="Bwgrkl"/>
          <w:sz w:val="20"/>
          <w:lang w:val="en-AU" w:eastAsia="en-AU"/>
        </w:rPr>
        <w:t>sunhgme,na</w:t>
      </w:r>
      <w:r w:rsidRPr="00D61B56">
        <w:rPr>
          <w:lang w:val="en-AU" w:eastAsia="en-AU"/>
        </w:rPr>
        <w:t xml:space="preserve">) to make war against Him who sat on </w:t>
      </w:r>
      <w:r w:rsidR="00AD7C4E">
        <w:rPr>
          <w:lang w:val="en-AU" w:eastAsia="en-AU"/>
        </w:rPr>
        <w:t xml:space="preserve">the horse and against His army. </w:t>
      </w:r>
      <w:r w:rsidRPr="00D61B56">
        <w:rPr>
          <w:lang w:val="en-AU" w:eastAsia="en-AU"/>
        </w:rPr>
        <w:t xml:space="preserve">Rev 19:19 </w:t>
      </w:r>
      <w:r w:rsidR="00AD7C4E">
        <w:rPr>
          <w:lang w:val="en-AU" w:eastAsia="en-AU"/>
        </w:rPr>
        <w:t>(</w:t>
      </w:r>
      <w:r w:rsidRPr="00D61B56">
        <w:rPr>
          <w:lang w:val="en-AU" w:eastAsia="en-AU"/>
        </w:rPr>
        <w:t>NKJ</w:t>
      </w:r>
      <w:r w:rsidR="00AD7C4E">
        <w:rPr>
          <w:lang w:val="en-AU" w:eastAsia="en-AU"/>
        </w:rPr>
        <w:t>V</w:t>
      </w:r>
      <w:r w:rsidRPr="00D61B56">
        <w:rPr>
          <w:lang w:val="en-AU" w:eastAsia="en-AU"/>
        </w:rPr>
        <w:t>).</w:t>
      </w:r>
    </w:p>
    <w:p w:rsidR="00465F41" w:rsidRPr="00D61B56" w:rsidRDefault="00465F41" w:rsidP="00465F41">
      <w:pPr>
        <w:autoSpaceDE w:val="0"/>
        <w:autoSpaceDN w:val="0"/>
        <w:adjustRightInd w:val="0"/>
        <w:rPr>
          <w:lang w:val="en-AU" w:eastAsia="en-AU"/>
        </w:rPr>
      </w:pPr>
    </w:p>
    <w:p w:rsidR="00465F41" w:rsidRPr="00D61B56" w:rsidRDefault="00465F41" w:rsidP="00465F41">
      <w:pPr>
        <w:autoSpaceDE w:val="0"/>
        <w:autoSpaceDN w:val="0"/>
        <w:adjustRightInd w:val="0"/>
        <w:rPr>
          <w:lang w:val="en-AU" w:eastAsia="en-AU"/>
        </w:rPr>
      </w:pPr>
      <w:r w:rsidRPr="00D61B56">
        <w:rPr>
          <w:lang w:val="en-AU" w:eastAsia="en-AU"/>
        </w:rPr>
        <w:t>The supper of the great God consists of  the enemies of Christ</w:t>
      </w:r>
      <w:r w:rsidR="00CC2761">
        <w:rPr>
          <w:lang w:val="en-AU" w:eastAsia="en-AU"/>
        </w:rPr>
        <w:t>—</w:t>
      </w:r>
      <w:r w:rsidRPr="00D61B56">
        <w:rPr>
          <w:lang w:val="en-AU" w:eastAsia="en-AU"/>
        </w:rPr>
        <w:t>the ‘banquet’ that has been laid on for all the birds (vultures) is a recasting of the land-covenant and the ‘supper’ is also probably meant to contrast with the ‘last supper’ covenant meal. Intertextual links with Ezekiel demonstrates s</w:t>
      </w:r>
      <w:r w:rsidR="00CC2761">
        <w:rPr>
          <w:lang w:val="en-AU" w:eastAsia="en-AU"/>
        </w:rPr>
        <w:t>hared themes based on the land-</w:t>
      </w:r>
      <w:r w:rsidRPr="00D61B56">
        <w:rPr>
          <w:lang w:val="en-AU" w:eastAsia="en-AU"/>
        </w:rPr>
        <w:t>covenant (note the mention of the mountains of Israel)</w:t>
      </w:r>
      <w:r w:rsidR="00CC2761">
        <w:rPr>
          <w:lang w:val="en-AU" w:eastAsia="en-AU"/>
        </w:rPr>
        <w:t>:</w:t>
      </w:r>
    </w:p>
    <w:p w:rsidR="00465F41" w:rsidRPr="00D61B56" w:rsidRDefault="00465F41" w:rsidP="00465F41">
      <w:pPr>
        <w:autoSpaceDE w:val="0"/>
        <w:autoSpaceDN w:val="0"/>
        <w:adjustRightInd w:val="0"/>
        <w:rPr>
          <w:lang w:val="en-AU" w:eastAsia="en-AU"/>
        </w:rPr>
      </w:pPr>
    </w:p>
    <w:p w:rsidR="00465F41" w:rsidRPr="00D61B56" w:rsidRDefault="00465F41" w:rsidP="0046482C">
      <w:pPr>
        <w:pStyle w:val="Quote"/>
        <w:rPr>
          <w:lang w:val="en-AU" w:eastAsia="en-AU"/>
        </w:rPr>
      </w:pPr>
      <w:r w:rsidRPr="00D61B56">
        <w:rPr>
          <w:lang w:val="en-AU" w:eastAsia="en-AU"/>
        </w:rPr>
        <w:t>And as for you, son of man, thus says the Lord G</w:t>
      </w:r>
      <w:r w:rsidR="00CC2761">
        <w:rPr>
          <w:lang w:val="en-AU" w:eastAsia="en-AU"/>
        </w:rPr>
        <w:t>od</w:t>
      </w:r>
      <w:r w:rsidRPr="00D61B56">
        <w:rPr>
          <w:lang w:val="en-AU" w:eastAsia="en-AU"/>
        </w:rPr>
        <w:t xml:space="preserve">, ‘Speak to every sort of </w:t>
      </w:r>
      <w:r w:rsidRPr="00D61B56">
        <w:rPr>
          <w:u w:val="single"/>
          <w:lang w:val="en-AU" w:eastAsia="en-AU"/>
        </w:rPr>
        <w:t>bird</w:t>
      </w:r>
      <w:r w:rsidRPr="00D61B56">
        <w:rPr>
          <w:lang w:val="en-AU" w:eastAsia="en-AU"/>
        </w:rPr>
        <w:t xml:space="preserve"> and to every beast of the field’: “</w:t>
      </w:r>
      <w:r w:rsidRPr="00D61B56">
        <w:rPr>
          <w:u w:val="single"/>
          <w:lang w:val="en-AU" w:eastAsia="en-AU"/>
        </w:rPr>
        <w:t>Assemble</w:t>
      </w:r>
      <w:r w:rsidRPr="00D61B56">
        <w:rPr>
          <w:lang w:val="en-AU" w:eastAsia="en-AU"/>
        </w:rPr>
        <w:t xml:space="preserve"> (</w:t>
      </w:r>
      <w:r w:rsidRPr="00920F60">
        <w:rPr>
          <w:rFonts w:ascii="Bwgrkl" w:hAnsi="Bwgrkl" w:cs="Bwgrkl"/>
          <w:sz w:val="20"/>
          <w:lang w:val="en-AU" w:eastAsia="en-AU"/>
        </w:rPr>
        <w:t>suna,cqhte</w:t>
      </w:r>
      <w:r w:rsidRPr="00D61B56">
        <w:rPr>
          <w:lang w:val="en-AU" w:eastAsia="en-AU"/>
        </w:rPr>
        <w:t xml:space="preserve">) yourselves and come; </w:t>
      </w:r>
      <w:r w:rsidRPr="00D61B56">
        <w:rPr>
          <w:u w:val="single"/>
          <w:lang w:val="en-AU" w:eastAsia="en-AU"/>
        </w:rPr>
        <w:t>Gather together</w:t>
      </w:r>
      <w:r w:rsidRPr="00D61B56">
        <w:rPr>
          <w:lang w:val="en-AU" w:eastAsia="en-AU"/>
        </w:rPr>
        <w:t xml:space="preserve"> (</w:t>
      </w:r>
      <w:r w:rsidRPr="00920F60">
        <w:rPr>
          <w:rFonts w:ascii="Bwgrkl" w:hAnsi="Bwgrkl" w:cs="Bwgrkl"/>
          <w:sz w:val="20"/>
          <w:lang w:val="en-AU" w:eastAsia="en-AU"/>
        </w:rPr>
        <w:t>suna,cqhte</w:t>
      </w:r>
      <w:r w:rsidRPr="00D61B56">
        <w:rPr>
          <w:lang w:val="en-AU" w:eastAsia="en-AU"/>
        </w:rPr>
        <w:t>) from all sides to My sacrificial meal Which I am sacrificing for you, A great sacrificial meal on the mountains of Israel, That yo</w:t>
      </w:r>
      <w:r w:rsidR="0046482C">
        <w:rPr>
          <w:lang w:val="en-AU" w:eastAsia="en-AU"/>
        </w:rPr>
        <w:t>u may eat flesh and drink blood</w:t>
      </w:r>
      <w:r w:rsidR="00CC2761">
        <w:rPr>
          <w:lang w:val="en-AU" w:eastAsia="en-AU"/>
        </w:rPr>
        <w:t>”</w:t>
      </w:r>
      <w:r w:rsidR="0046482C">
        <w:rPr>
          <w:lang w:val="en-AU" w:eastAsia="en-AU"/>
        </w:rPr>
        <w:t xml:space="preserve">. </w:t>
      </w:r>
      <w:r w:rsidRPr="00D61B56">
        <w:rPr>
          <w:lang w:val="en-AU" w:eastAsia="en-AU"/>
        </w:rPr>
        <w:t>Ezek 39:17</w:t>
      </w:r>
    </w:p>
    <w:p w:rsidR="00465F41" w:rsidRPr="00D61B56" w:rsidRDefault="00465F41" w:rsidP="00465F41">
      <w:pPr>
        <w:autoSpaceDE w:val="0"/>
        <w:autoSpaceDN w:val="0"/>
        <w:adjustRightInd w:val="0"/>
        <w:rPr>
          <w:lang w:val="en-AU" w:eastAsia="en-AU"/>
        </w:rPr>
      </w:pPr>
    </w:p>
    <w:p w:rsidR="00465F41" w:rsidRPr="00D61B56" w:rsidRDefault="00465F41" w:rsidP="00465F41">
      <w:pPr>
        <w:autoSpaceDE w:val="0"/>
        <w:autoSpaceDN w:val="0"/>
        <w:adjustRightInd w:val="0"/>
        <w:rPr>
          <w:lang w:val="en-AU" w:eastAsia="en-AU"/>
        </w:rPr>
      </w:pPr>
      <w:r w:rsidRPr="00D61B56">
        <w:rPr>
          <w:lang w:val="en-AU" w:eastAsia="en-AU"/>
        </w:rPr>
        <w:t>The assembly of the wicked gathered together against Christ in Revelation 19 mirrors first century opposition to the preaching of the apostles:</w:t>
      </w:r>
    </w:p>
    <w:p w:rsidR="00465F41" w:rsidRPr="00D61B56" w:rsidRDefault="00465F41" w:rsidP="00465F41">
      <w:pPr>
        <w:autoSpaceDE w:val="0"/>
        <w:autoSpaceDN w:val="0"/>
        <w:adjustRightInd w:val="0"/>
        <w:rPr>
          <w:lang w:val="en-AU" w:eastAsia="en-AU"/>
        </w:rPr>
      </w:pPr>
    </w:p>
    <w:p w:rsidR="00465F41" w:rsidRPr="00D61B56" w:rsidRDefault="00465F41" w:rsidP="00005770">
      <w:pPr>
        <w:pStyle w:val="Quote"/>
        <w:rPr>
          <w:lang w:val="en-AU" w:eastAsia="en-AU"/>
        </w:rPr>
      </w:pPr>
      <w:r w:rsidRPr="00D61B56">
        <w:rPr>
          <w:lang w:val="en-AU" w:eastAsia="en-AU"/>
        </w:rPr>
        <w:t xml:space="preserve">And it came to pass, on the next day, that their rulers, elders, and scribes, as well as Annas the high priest, Caiaphas, John, and Alexander, and as many as were of the family of the high priest, were </w:t>
      </w:r>
      <w:r w:rsidRPr="00D61B56">
        <w:rPr>
          <w:u w:val="single"/>
          <w:lang w:val="en-AU" w:eastAsia="en-AU"/>
        </w:rPr>
        <w:t>gathered together</w:t>
      </w:r>
      <w:r w:rsidRPr="00D61B56">
        <w:rPr>
          <w:lang w:val="en-AU" w:eastAsia="en-AU"/>
        </w:rPr>
        <w:t xml:space="preserve"> (</w:t>
      </w:r>
      <w:r w:rsidRPr="00920F60">
        <w:rPr>
          <w:rFonts w:ascii="Bwgrkl" w:hAnsi="Bwgrkl" w:cs="Bwgrkl"/>
          <w:sz w:val="20"/>
          <w:lang w:val="en-AU" w:eastAsia="en-AU"/>
        </w:rPr>
        <w:t>sunacqh/nai</w:t>
      </w:r>
      <w:r w:rsidR="00005770">
        <w:rPr>
          <w:lang w:val="en-AU" w:eastAsia="en-AU"/>
        </w:rPr>
        <w:t xml:space="preserve">) at Jerusalem. </w:t>
      </w:r>
      <w:r w:rsidRPr="00D61B56">
        <w:rPr>
          <w:lang w:val="en-AU" w:eastAsia="en-AU"/>
        </w:rPr>
        <w:t xml:space="preserve">Acts 4:5-6 </w:t>
      </w:r>
      <w:r w:rsidR="00005770">
        <w:rPr>
          <w:lang w:val="en-AU" w:eastAsia="en-AU"/>
        </w:rPr>
        <w:t>(</w:t>
      </w:r>
      <w:r w:rsidRPr="00D61B56">
        <w:rPr>
          <w:lang w:val="en-AU" w:eastAsia="en-AU"/>
        </w:rPr>
        <w:t>NKJ</w:t>
      </w:r>
      <w:r w:rsidR="00005770">
        <w:rPr>
          <w:lang w:val="en-AU" w:eastAsia="en-AU"/>
        </w:rPr>
        <w:t>V</w:t>
      </w:r>
      <w:r w:rsidRPr="00D61B56">
        <w:rPr>
          <w:lang w:val="en-AU" w:eastAsia="en-AU"/>
        </w:rPr>
        <w:t>)</w:t>
      </w:r>
    </w:p>
    <w:p w:rsidR="00465F41" w:rsidRPr="00D61B56" w:rsidRDefault="00465F41" w:rsidP="00465F41">
      <w:pPr>
        <w:autoSpaceDE w:val="0"/>
        <w:autoSpaceDN w:val="0"/>
        <w:adjustRightInd w:val="0"/>
        <w:rPr>
          <w:lang w:val="en-AU" w:eastAsia="en-AU"/>
        </w:rPr>
      </w:pPr>
      <w:r w:rsidRPr="00D61B56">
        <w:rPr>
          <w:lang w:val="en-AU" w:eastAsia="en-AU"/>
        </w:rPr>
        <w:t xml:space="preserve"> </w:t>
      </w:r>
    </w:p>
    <w:p w:rsidR="00465F41" w:rsidRPr="00D61B56" w:rsidRDefault="00465F41" w:rsidP="00465F41">
      <w:pPr>
        <w:autoSpaceDE w:val="0"/>
        <w:autoSpaceDN w:val="0"/>
        <w:adjustRightInd w:val="0"/>
      </w:pPr>
      <w:r w:rsidRPr="00D61B56">
        <w:t xml:space="preserve">In Acts 4:26 Peter addressed these rulers with the words of Psalm 2:2 – </w:t>
      </w:r>
    </w:p>
    <w:p w:rsidR="00465F41" w:rsidRPr="00D61B56" w:rsidRDefault="00465F41" w:rsidP="00005770">
      <w:pPr>
        <w:pStyle w:val="Quote"/>
        <w:rPr>
          <w:lang w:val="en-AU" w:eastAsia="en-AU"/>
        </w:rPr>
      </w:pPr>
      <w:r w:rsidRPr="00D61B56">
        <w:rPr>
          <w:lang w:val="en-AU" w:eastAsia="en-AU"/>
        </w:rPr>
        <w:lastRenderedPageBreak/>
        <w:t xml:space="preserve">The kings of the earth took their stand, and the rulers were </w:t>
      </w:r>
      <w:r w:rsidRPr="00D61B56">
        <w:rPr>
          <w:u w:val="single"/>
          <w:lang w:val="en-AU" w:eastAsia="en-AU"/>
        </w:rPr>
        <w:t>gathered together</w:t>
      </w:r>
      <w:r w:rsidRPr="00D61B56">
        <w:rPr>
          <w:lang w:val="en-AU" w:eastAsia="en-AU"/>
        </w:rPr>
        <w:t xml:space="preserve"> (</w:t>
      </w:r>
      <w:r w:rsidRPr="00920F60">
        <w:rPr>
          <w:rFonts w:ascii="Bwgrkl" w:hAnsi="Bwgrkl" w:cs="Bwgrkl"/>
          <w:sz w:val="20"/>
          <w:lang w:val="en-AU" w:eastAsia="en-AU"/>
        </w:rPr>
        <w:t>sunh,cqhsan</w:t>
      </w:r>
      <w:r w:rsidRPr="00D61B56">
        <w:rPr>
          <w:lang w:val="en-AU" w:eastAsia="en-AU"/>
        </w:rPr>
        <w:t xml:space="preserve">) against the Lord and against His Christ. For truly against Your holy Servant Jesus, whom You anointed, both Herod and Pontius Pilate, with the Gentiles and the people of Israel, were </w:t>
      </w:r>
      <w:r w:rsidRPr="00D61B56">
        <w:rPr>
          <w:u w:val="single"/>
          <w:lang w:val="en-AU" w:eastAsia="en-AU"/>
        </w:rPr>
        <w:t>gathered together</w:t>
      </w:r>
      <w:r w:rsidRPr="00D61B56">
        <w:rPr>
          <w:lang w:val="en-AU" w:eastAsia="en-AU"/>
        </w:rPr>
        <w:t xml:space="preserve"> (</w:t>
      </w:r>
      <w:r w:rsidRPr="00920F60">
        <w:rPr>
          <w:rFonts w:ascii="Bwgrkl" w:hAnsi="Bwgrkl" w:cs="Bwgrkl"/>
          <w:sz w:val="20"/>
          <w:lang w:val="en-AU" w:eastAsia="en-AU"/>
        </w:rPr>
        <w:t>sunh,cqhsan</w:t>
      </w:r>
      <w:r w:rsidR="00005770">
        <w:rPr>
          <w:lang w:val="en-AU" w:eastAsia="en-AU"/>
        </w:rPr>
        <w:t xml:space="preserve">).  </w:t>
      </w:r>
      <w:r w:rsidRPr="00D61B56">
        <w:rPr>
          <w:lang w:val="en-AU" w:eastAsia="en-AU"/>
        </w:rPr>
        <w:t>Acts 4:26-27</w:t>
      </w:r>
    </w:p>
    <w:p w:rsidR="00465F41" w:rsidRPr="00D61B56" w:rsidRDefault="00465F41" w:rsidP="00465F41">
      <w:pPr>
        <w:autoSpaceDE w:val="0"/>
        <w:autoSpaceDN w:val="0"/>
        <w:adjustRightInd w:val="0"/>
        <w:rPr>
          <w:lang w:val="en-AU" w:eastAsia="en-AU"/>
        </w:rPr>
      </w:pPr>
    </w:p>
    <w:p w:rsidR="00465F41" w:rsidRPr="00005770" w:rsidRDefault="00465F41" w:rsidP="00465F41">
      <w:pPr>
        <w:rPr>
          <w:lang w:val="en-AU" w:eastAsia="en-AU"/>
        </w:rPr>
      </w:pPr>
      <w:r w:rsidRPr="00005770">
        <w:t>Finally</w:t>
      </w:r>
      <w:r w:rsidR="00005770" w:rsidRPr="00005770">
        <w:t>,</w:t>
      </w:r>
      <w:r w:rsidRPr="00005770">
        <w:t xml:space="preserve"> it should be noted that instead of the more usual</w:t>
      </w:r>
      <w:r w:rsidR="00CC2761">
        <w:t xml:space="preserve"> ‘body’</w:t>
      </w:r>
      <w:r w:rsidRPr="00005770">
        <w:t xml:space="preserve"> </w:t>
      </w:r>
      <w:r w:rsidR="00CC2761">
        <w:t>(</w:t>
      </w:r>
      <w:r w:rsidRPr="00F52A78">
        <w:rPr>
          <w:rFonts w:ascii="Bwgrkl" w:hAnsi="Bwgrkl" w:cs="Bwgrkl"/>
          <w:bCs/>
          <w:sz w:val="22"/>
          <w:lang w:val="en-AU" w:eastAsia="en-AU"/>
        </w:rPr>
        <w:t>sw/ma</w:t>
      </w:r>
      <w:r w:rsidR="00CC2761">
        <w:t xml:space="preserve">, </w:t>
      </w:r>
      <w:r w:rsidRPr="00005770">
        <w:rPr>
          <w:i/>
          <w:lang w:val="en-AU" w:eastAsia="en-AU"/>
        </w:rPr>
        <w:t>sōma</w:t>
      </w:r>
      <w:r w:rsidRPr="00005770">
        <w:t>) used in Luke’s</w:t>
      </w:r>
      <w:r w:rsidR="00CC2761">
        <w:t xml:space="preserve"> version of the ‘vulture saying’,</w:t>
      </w:r>
      <w:r w:rsidRPr="00005770">
        <w:t xml:space="preserve"> Matthew </w:t>
      </w:r>
      <w:r w:rsidRPr="00005770">
        <w:rPr>
          <w:lang w:val="en-AU" w:eastAsia="en-AU"/>
        </w:rPr>
        <w:t>employed</w:t>
      </w:r>
      <w:r w:rsidRPr="00005770">
        <w:t xml:space="preserve"> the less frequently used</w:t>
      </w:r>
      <w:r w:rsidR="00CC2761">
        <w:t xml:space="preserve"> ‘carcase’</w:t>
      </w:r>
      <w:r w:rsidRPr="00005770">
        <w:t xml:space="preserve"> </w:t>
      </w:r>
      <w:r w:rsidR="00CC2761">
        <w:t>(</w:t>
      </w:r>
      <w:r w:rsidRPr="00920F60">
        <w:rPr>
          <w:rFonts w:ascii="Bwgrkl" w:hAnsi="Bwgrkl" w:cs="Bwgrkl"/>
          <w:bCs/>
          <w:sz w:val="20"/>
          <w:lang w:val="en-AU" w:eastAsia="en-AU"/>
        </w:rPr>
        <w:t>ptw/ma</w:t>
      </w:r>
      <w:r w:rsidR="00CC2761">
        <w:rPr>
          <w:rFonts w:cs="Bwgrkl"/>
          <w:bCs/>
          <w:lang w:val="en-AU" w:eastAsia="en-AU"/>
        </w:rPr>
        <w:t xml:space="preserve">, </w:t>
      </w:r>
      <w:r w:rsidRPr="00005770">
        <w:rPr>
          <w:i/>
          <w:lang w:val="en-AU" w:eastAsia="en-AU"/>
        </w:rPr>
        <w:t>ptōma</w:t>
      </w:r>
      <w:r w:rsidRPr="00005770">
        <w:rPr>
          <w:lang w:val="en-AU" w:eastAsia="en-AU"/>
        </w:rPr>
        <w:t>) in order to describe the dead body. The usual Greek word for body (</w:t>
      </w:r>
      <w:r w:rsidRPr="00920F60">
        <w:rPr>
          <w:rFonts w:ascii="Bwgrkl" w:hAnsi="Bwgrkl" w:cs="Bwgrkl"/>
          <w:bCs/>
          <w:sz w:val="20"/>
          <w:lang w:val="en-AU" w:eastAsia="en-AU"/>
        </w:rPr>
        <w:t>sw/ma</w:t>
      </w:r>
      <w:r w:rsidRPr="00005770">
        <w:rPr>
          <w:rFonts w:cs="Bwgrkl"/>
          <w:bCs/>
          <w:lang w:val="en-AU" w:eastAsia="en-AU"/>
        </w:rPr>
        <w:t xml:space="preserve">) can denote a living or a dead body (the word is sometimes used metaphorically to describe the </w:t>
      </w:r>
      <w:r w:rsidR="00005770">
        <w:rPr>
          <w:rFonts w:cs="Bwgrkl"/>
          <w:bCs/>
          <w:lang w:val="en-AU" w:eastAsia="en-AU"/>
        </w:rPr>
        <w:t>church as the ‘body of Christ’);</w:t>
      </w:r>
      <w:r w:rsidRPr="00005770">
        <w:rPr>
          <w:rFonts w:cs="Bwgrkl"/>
          <w:bCs/>
          <w:lang w:val="en-AU" w:eastAsia="en-AU"/>
        </w:rPr>
        <w:t xml:space="preserve"> however</w:t>
      </w:r>
      <w:r w:rsidR="00005770">
        <w:rPr>
          <w:rFonts w:cs="Bwgrkl"/>
          <w:bCs/>
          <w:lang w:val="en-AU" w:eastAsia="en-AU"/>
        </w:rPr>
        <w:t>,</w:t>
      </w:r>
      <w:r w:rsidRPr="00005770">
        <w:rPr>
          <w:rFonts w:cs="Bwgrkl"/>
          <w:bCs/>
          <w:lang w:val="en-AU" w:eastAsia="en-AU"/>
        </w:rPr>
        <w:t xml:space="preserve"> </w:t>
      </w:r>
      <w:r w:rsidRPr="00920F60">
        <w:rPr>
          <w:rFonts w:ascii="Bwgrkl" w:hAnsi="Bwgrkl" w:cs="Bwgrkl"/>
          <w:bCs/>
          <w:sz w:val="20"/>
          <w:lang w:val="en-AU" w:eastAsia="en-AU"/>
        </w:rPr>
        <w:t>ptw/ma</w:t>
      </w:r>
      <w:r w:rsidRPr="00BB591B">
        <w:rPr>
          <w:rFonts w:cs="Bwgrkl"/>
          <w:bCs/>
          <w:sz w:val="22"/>
          <w:lang w:val="en-AU" w:eastAsia="en-AU"/>
        </w:rPr>
        <w:t xml:space="preserve"> </w:t>
      </w:r>
      <w:r w:rsidRPr="00005770">
        <w:rPr>
          <w:rFonts w:cs="Bwgrkl"/>
          <w:bCs/>
          <w:lang w:val="en-AU" w:eastAsia="en-AU"/>
        </w:rPr>
        <w:t xml:space="preserve">is only ever used of a dead body or carcass. This is significant because besides the ‘vulture saying’ in Matt 24:28, </w:t>
      </w:r>
      <w:r w:rsidRPr="00920F60">
        <w:rPr>
          <w:rFonts w:ascii="Bwgrkl" w:hAnsi="Bwgrkl" w:cs="Bwgrkl"/>
          <w:bCs/>
          <w:sz w:val="20"/>
          <w:lang w:val="en-AU" w:eastAsia="en-AU"/>
        </w:rPr>
        <w:t>ptw/ma</w:t>
      </w:r>
      <w:r w:rsidRPr="00BB591B">
        <w:rPr>
          <w:rFonts w:cs="Bwgrkl"/>
          <w:bCs/>
          <w:sz w:val="22"/>
          <w:lang w:val="en-AU" w:eastAsia="en-AU"/>
        </w:rPr>
        <w:t xml:space="preserve"> </w:t>
      </w:r>
      <w:r w:rsidRPr="00005770">
        <w:rPr>
          <w:rFonts w:cs="Bwgrkl"/>
          <w:bCs/>
          <w:lang w:val="en-AU" w:eastAsia="en-AU"/>
        </w:rPr>
        <w:t>is only used five times in the NT.  The word</w:t>
      </w:r>
      <w:r w:rsidRPr="00005770">
        <w:rPr>
          <w:lang w:val="en-AU" w:eastAsia="en-AU"/>
        </w:rPr>
        <w:t xml:space="preserve"> is twice used to describe the corpse of John the Baptist </w:t>
      </w:r>
      <w:r w:rsidRPr="00005770">
        <w:rPr>
          <w:rFonts w:cs="Bwgrkl"/>
          <w:bCs/>
          <w:lang w:val="en-AU" w:eastAsia="en-AU"/>
        </w:rPr>
        <w:t>(</w:t>
      </w:r>
      <w:r w:rsidR="00005770">
        <w:rPr>
          <w:lang w:val="en-AU" w:eastAsia="en-AU"/>
        </w:rPr>
        <w:t>Matt 14:12; M</w:t>
      </w:r>
      <w:r w:rsidR="00BB591B">
        <w:rPr>
          <w:lang w:val="en-AU" w:eastAsia="en-AU"/>
        </w:rPr>
        <w:t>ar</w:t>
      </w:r>
      <w:r w:rsidR="00005770">
        <w:rPr>
          <w:lang w:val="en-AU" w:eastAsia="en-AU"/>
        </w:rPr>
        <w:t>k</w:t>
      </w:r>
      <w:r w:rsidRPr="00005770">
        <w:rPr>
          <w:lang w:val="en-AU" w:eastAsia="en-AU"/>
        </w:rPr>
        <w:t xml:space="preserve"> 6:29) and </w:t>
      </w:r>
      <w:r w:rsidR="00005770">
        <w:rPr>
          <w:lang w:val="en-AU" w:eastAsia="en-AU"/>
        </w:rPr>
        <w:t xml:space="preserve">it </w:t>
      </w:r>
      <w:r w:rsidRPr="00005770">
        <w:rPr>
          <w:lang w:val="en-AU" w:eastAsia="en-AU"/>
        </w:rPr>
        <w:t>is used three times for the corpse(s) of the witnesses</w:t>
      </w:r>
      <w:r w:rsidR="00005770">
        <w:rPr>
          <w:lang w:val="en-AU" w:eastAsia="en-AU"/>
        </w:rPr>
        <w:t xml:space="preserve"> (Rev</w:t>
      </w:r>
      <w:r w:rsidRPr="00005770">
        <w:rPr>
          <w:lang w:val="en-AU" w:eastAsia="en-AU"/>
        </w:rPr>
        <w:t xml:space="preserve"> 11:8-9).  This is significant because John the Baptist pre-figured the eschatological witnessing.</w:t>
      </w:r>
    </w:p>
    <w:p w:rsidR="00465F41" w:rsidRPr="00D61B56" w:rsidRDefault="00465F41" w:rsidP="00465F41">
      <w:pPr>
        <w:rPr>
          <w:lang w:val="en-AU" w:eastAsia="en-AU"/>
        </w:rPr>
      </w:pPr>
    </w:p>
    <w:p w:rsidR="00465F41" w:rsidRPr="00005770" w:rsidRDefault="00465F41" w:rsidP="00465F41">
      <w:pPr>
        <w:rPr>
          <w:rFonts w:ascii="Bradley Hand ITC" w:hAnsi="Bradley Hand ITC"/>
          <w:b/>
          <w:sz w:val="28"/>
          <w:lang w:val="en-AU" w:eastAsia="en-AU"/>
        </w:rPr>
      </w:pPr>
      <w:r w:rsidRPr="00005770">
        <w:rPr>
          <w:rFonts w:ascii="Bradley Hand ITC" w:hAnsi="Bradley Hand ITC"/>
          <w:b/>
          <w:sz w:val="28"/>
          <w:lang w:val="en-AU" w:eastAsia="en-AU"/>
        </w:rPr>
        <w:t>Conclusion</w:t>
      </w:r>
    </w:p>
    <w:p w:rsidR="00465F41" w:rsidRPr="00D61B56" w:rsidRDefault="00465F41" w:rsidP="00465F41">
      <w:pPr>
        <w:rPr>
          <w:lang w:val="en-AU" w:eastAsia="en-AU"/>
        </w:rPr>
      </w:pPr>
      <w:r w:rsidRPr="00D61B56">
        <w:rPr>
          <w:lang w:val="en-AU" w:eastAsia="en-AU"/>
        </w:rPr>
        <w:t xml:space="preserve">The ‘vulture saying’ is based on the land-covenant made with Abraham. The ‘cutting’ (decapitation) </w:t>
      </w:r>
      <w:r w:rsidR="00CC2761">
        <w:rPr>
          <w:lang w:val="en-AU" w:eastAsia="en-AU"/>
        </w:rPr>
        <w:t>of the body of John the Baptist</w:t>
      </w:r>
      <w:r w:rsidRPr="00D61B56">
        <w:rPr>
          <w:lang w:val="en-AU" w:eastAsia="en-AU"/>
        </w:rPr>
        <w:t xml:space="preserve"> heralded the establishment of the unconditional New Covenant in Christ. The Jewish and Gentile authorities who gathered together to oppose Christ and his Church were like the vultures swooping down to devour the pieces of the covenant sacrifice. The Judaist attempt to corrupt the Church and lead the nation back to slavery and death was therefore not allowed and the land-covenant was put in abeyance as it had been during the Babylonian </w:t>
      </w:r>
      <w:r w:rsidR="00CC2761">
        <w:rPr>
          <w:lang w:val="en-AU" w:eastAsia="en-AU"/>
        </w:rPr>
        <w:t>E</w:t>
      </w:r>
      <w:r w:rsidRPr="00D61B56">
        <w:rPr>
          <w:lang w:val="en-AU" w:eastAsia="en-AU"/>
        </w:rPr>
        <w:t>xile. Once again God did not frighten the vultures away and the carcasses of the people in AD 70 were a poignant reminder that God cannot be mocked</w:t>
      </w:r>
      <w:r w:rsidR="00CC2761">
        <w:rPr>
          <w:lang w:val="en-AU" w:eastAsia="en-AU"/>
        </w:rPr>
        <w:t>—</w:t>
      </w:r>
      <w:r w:rsidRPr="00D61B56">
        <w:rPr>
          <w:lang w:val="en-AU" w:eastAsia="en-AU"/>
        </w:rPr>
        <w:t xml:space="preserve">nevertheless, the covenant is unconditional and therefore after a 2,000 year </w:t>
      </w:r>
      <w:r w:rsidRPr="00D61B56">
        <w:rPr>
          <w:i/>
          <w:lang w:val="en-AU" w:eastAsia="en-AU"/>
        </w:rPr>
        <w:t>Diaspora</w:t>
      </w:r>
      <w:r w:rsidRPr="00D61B56">
        <w:rPr>
          <w:lang w:val="en-AU" w:eastAsia="en-AU"/>
        </w:rPr>
        <w:t xml:space="preserve"> Yahweh has restored his people to their land.</w:t>
      </w:r>
    </w:p>
    <w:p w:rsidR="00465F41" w:rsidRPr="00D61B56" w:rsidRDefault="00465F41" w:rsidP="00465F41">
      <w:pPr>
        <w:rPr>
          <w:lang w:val="en-AU" w:eastAsia="en-AU"/>
        </w:rPr>
      </w:pPr>
    </w:p>
    <w:p w:rsidR="00465F41" w:rsidRPr="00D61B56" w:rsidRDefault="00465F41" w:rsidP="00465F41">
      <w:pPr>
        <w:rPr>
          <w:lang w:val="en-AU" w:eastAsia="en-AU"/>
        </w:rPr>
      </w:pPr>
      <w:r w:rsidRPr="00D61B56">
        <w:rPr>
          <w:lang w:val="en-AU" w:eastAsia="en-AU"/>
        </w:rPr>
        <w:t xml:space="preserve">However, the ‘vulture saying’ is intimately associated with the Second Advent and we should therefore expect an eschatological purging of Israel. The period of tribulation will be accompanied by a final witness to the nation and will conclude with the introduction of the Kingdom.  This time the vultures are not frightened away, instead they are invited to dine on the enemies of </w:t>
      </w:r>
      <w:r w:rsidRPr="00D61B56">
        <w:rPr>
          <w:lang w:val="en-AU" w:eastAsia="en-AU"/>
        </w:rPr>
        <w:lastRenderedPageBreak/>
        <w:t>Christ</w:t>
      </w:r>
      <w:r w:rsidR="00CC2761">
        <w:rPr>
          <w:lang w:val="en-AU" w:eastAsia="en-AU"/>
        </w:rPr>
        <w:t>—</w:t>
      </w:r>
      <w:r w:rsidRPr="00D61B56">
        <w:rPr>
          <w:lang w:val="en-AU" w:eastAsia="en-AU"/>
        </w:rPr>
        <w:t>as in the first century</w:t>
      </w:r>
      <w:r w:rsidR="00CC2761">
        <w:rPr>
          <w:lang w:val="en-AU" w:eastAsia="en-AU"/>
        </w:rPr>
        <w:t>,</w:t>
      </w:r>
      <w:r w:rsidRPr="00D61B56">
        <w:rPr>
          <w:lang w:val="en-AU" w:eastAsia="en-AU"/>
        </w:rPr>
        <w:t xml:space="preserve"> this will consist of Gentile opposition and Jews who still reject him and his witnesses. </w:t>
      </w:r>
    </w:p>
    <w:p w:rsidR="003156BB" w:rsidRDefault="003156BB" w:rsidP="00465F41">
      <w:pPr>
        <w:rPr>
          <w:bCs/>
          <w:szCs w:val="32"/>
        </w:rPr>
      </w:pPr>
    </w:p>
    <w:p w:rsidR="003156BB" w:rsidRPr="003156BB" w:rsidRDefault="003156BB" w:rsidP="003156BB">
      <w:pPr>
        <w:jc w:val="center"/>
        <w:rPr>
          <w:rFonts w:ascii="Bradley Hand ITC" w:hAnsi="Bradley Hand ITC"/>
          <w:b/>
          <w:bCs/>
          <w:sz w:val="28"/>
          <w:szCs w:val="32"/>
        </w:rPr>
      </w:pPr>
      <w:r w:rsidRPr="003156BB">
        <w:rPr>
          <w:rFonts w:ascii="Bradley Hand ITC" w:hAnsi="Bradley Hand ITC"/>
          <w:b/>
          <w:bCs/>
          <w:sz w:val="28"/>
          <w:szCs w:val="32"/>
        </w:rPr>
        <w:t>A New Age</w:t>
      </w:r>
    </w:p>
    <w:p w:rsidR="003156BB" w:rsidRPr="003156BB" w:rsidRDefault="003156BB" w:rsidP="003156BB">
      <w:pPr>
        <w:jc w:val="center"/>
        <w:rPr>
          <w:rFonts w:ascii="Bradley Hand ITC" w:hAnsi="Bradley Hand ITC"/>
          <w:b/>
          <w:bCs/>
          <w:sz w:val="28"/>
          <w:szCs w:val="32"/>
        </w:rPr>
      </w:pPr>
      <w:r w:rsidRPr="003156BB">
        <w:rPr>
          <w:rFonts w:ascii="Bradley Hand ITC" w:hAnsi="Bradley Hand ITC"/>
          <w:b/>
          <w:bCs/>
          <w:sz w:val="28"/>
          <w:szCs w:val="32"/>
        </w:rPr>
        <w:t>A. Perry</w:t>
      </w:r>
    </w:p>
    <w:p w:rsidR="003156BB" w:rsidRDefault="003156BB" w:rsidP="00465F41">
      <w:pPr>
        <w:rPr>
          <w:bCs/>
          <w:szCs w:val="32"/>
        </w:rPr>
      </w:pPr>
    </w:p>
    <w:p w:rsidR="003156BB" w:rsidRPr="003156BB" w:rsidRDefault="003156BB" w:rsidP="00465F41">
      <w:pPr>
        <w:rPr>
          <w:rFonts w:ascii="Bradley Hand ITC" w:hAnsi="Bradley Hand ITC"/>
          <w:b/>
          <w:bCs/>
          <w:sz w:val="28"/>
          <w:szCs w:val="32"/>
        </w:rPr>
      </w:pPr>
      <w:r w:rsidRPr="003156BB">
        <w:rPr>
          <w:rFonts w:ascii="Bradley Hand ITC" w:hAnsi="Bradley Hand ITC"/>
          <w:b/>
          <w:bCs/>
          <w:sz w:val="28"/>
          <w:szCs w:val="32"/>
        </w:rPr>
        <w:t>Introduction</w:t>
      </w:r>
    </w:p>
    <w:p w:rsidR="003156BB" w:rsidRDefault="003156BB" w:rsidP="00465F41">
      <w:pPr>
        <w:rPr>
          <w:bCs/>
          <w:szCs w:val="32"/>
        </w:rPr>
      </w:pPr>
      <w:r>
        <w:rPr>
          <w:bCs/>
          <w:szCs w:val="32"/>
        </w:rPr>
        <w:t>It is said that a new age in the purpose of God began with Jesus Christ. This age has been called various things, for instance, “The Christian Dispensation”. People have identified various starting points for this new age including, in chronological order, the birth of John the Baptist, the birth of Jesus (or both); the baptism of Jesus (and/or the beginning of his ministry); Jesus’ death and/or his resurrection; Pentecost; and finally, the end of the Jewish Commonwealth in AD70. The purpose of this article is twofold: first, to think about what it means to say that a new age began; and secondly, to show that if there is such an age, it did not begin with the baptism of Jesus.</w:t>
      </w:r>
    </w:p>
    <w:p w:rsidR="003156BB" w:rsidRDefault="003156BB" w:rsidP="00465F41">
      <w:pPr>
        <w:rPr>
          <w:bCs/>
          <w:szCs w:val="32"/>
        </w:rPr>
      </w:pPr>
    </w:p>
    <w:p w:rsidR="003156BB" w:rsidRPr="00D20980" w:rsidRDefault="00D20980" w:rsidP="00465F41">
      <w:pPr>
        <w:rPr>
          <w:rFonts w:ascii="Bradley Hand ITC" w:hAnsi="Bradley Hand ITC"/>
          <w:b/>
          <w:bCs/>
          <w:sz w:val="28"/>
          <w:szCs w:val="32"/>
        </w:rPr>
      </w:pPr>
      <w:r w:rsidRPr="00D20980">
        <w:rPr>
          <w:rFonts w:ascii="Bradley Hand ITC" w:hAnsi="Bradley Hand ITC"/>
          <w:b/>
          <w:bCs/>
          <w:sz w:val="28"/>
          <w:szCs w:val="32"/>
        </w:rPr>
        <w:t>Baptism of Jesus</w:t>
      </w:r>
    </w:p>
    <w:p w:rsidR="00D20980" w:rsidRDefault="00D20980" w:rsidP="00D20980">
      <w:r>
        <w:t xml:space="preserve">What begins a new age in God’s purpose? Is the </w:t>
      </w:r>
      <w:r w:rsidR="00B344A8">
        <w:t>“</w:t>
      </w:r>
      <w:r>
        <w:t>baptism</w:t>
      </w:r>
      <w:r w:rsidR="00B344A8">
        <w:t>”</w:t>
      </w:r>
      <w:r>
        <w:t xml:space="preserve"> of Jesus </w:t>
      </w:r>
      <w:r w:rsidR="00B344A8">
        <w:t xml:space="preserve">by the Spirit </w:t>
      </w:r>
      <w:r>
        <w:t xml:space="preserve">just such a beginning? If there was such a beginning, is the new age properly called “the messianic age”? What arguments could be made for there being such an age and for it beginning </w:t>
      </w:r>
      <w:r w:rsidR="008E1BCA">
        <w:t>with</w:t>
      </w:r>
      <w:r>
        <w:t xml:space="preserve"> the </w:t>
      </w:r>
      <w:r w:rsidR="00B344A8">
        <w:t>descent of the Spirit upon</w:t>
      </w:r>
      <w:r>
        <w:t xml:space="preserve"> Jesus?</w:t>
      </w:r>
    </w:p>
    <w:p w:rsidR="00B344A8" w:rsidRDefault="00B344A8" w:rsidP="00B344A8"/>
    <w:p w:rsidR="00D20980" w:rsidRPr="00B344A8" w:rsidRDefault="00D20980" w:rsidP="00B344A8">
      <w:pPr>
        <w:rPr>
          <w:rFonts w:ascii="Bradley Hand ITC" w:hAnsi="Bradley Hand ITC"/>
          <w:b/>
          <w:sz w:val="28"/>
        </w:rPr>
      </w:pPr>
      <w:r w:rsidRPr="00B344A8">
        <w:rPr>
          <w:rFonts w:ascii="Bradley Hand ITC" w:hAnsi="Bradley Hand ITC"/>
          <w:b/>
          <w:sz w:val="28"/>
        </w:rPr>
        <w:t>Anointing with the Spirit</w:t>
      </w:r>
    </w:p>
    <w:p w:rsidR="00D20980" w:rsidRDefault="00D20980" w:rsidP="00D20980">
      <w:r>
        <w:t xml:space="preserve">The characterization of a period of time as an “age” could be based upon the reign of a king, although a messiah is not necessarily a king. The work of deliverance that a messiah executes could constitute the beginning of a new age. This analogy could be the basis for identifying the </w:t>
      </w:r>
      <w:r w:rsidRPr="00B344A8">
        <w:rPr>
          <w:b/>
        </w:rPr>
        <w:t>coming of Jesus</w:t>
      </w:r>
      <w:r>
        <w:t xml:space="preserve"> to Jordan as the beginning of a new age that is defined by him—the messianic age</w:t>
      </w:r>
      <w:r w:rsidR="00B344A8">
        <w:t>—the age of the Anointed One</w:t>
      </w:r>
      <w:r>
        <w:t>.</w:t>
      </w:r>
      <w:r>
        <w:rPr>
          <w:rStyle w:val="FootnoteReference"/>
        </w:rPr>
        <w:footnoteReference w:id="2"/>
      </w:r>
    </w:p>
    <w:p w:rsidR="00D20980" w:rsidRDefault="00D20980" w:rsidP="00D20980">
      <w:pPr>
        <w:pStyle w:val="Quote"/>
        <w:rPr>
          <w:lang w:eastAsia="en-GB"/>
        </w:rPr>
      </w:pPr>
      <w:r>
        <w:rPr>
          <w:lang w:eastAsia="en-GB"/>
        </w:rPr>
        <w:lastRenderedPageBreak/>
        <w:t xml:space="preserve">John answered, saying unto </w:t>
      </w:r>
      <w:r>
        <w:rPr>
          <w:i/>
          <w:lang w:eastAsia="en-GB"/>
        </w:rPr>
        <w:t xml:space="preserve">them </w:t>
      </w:r>
      <w:r>
        <w:rPr>
          <w:lang w:eastAsia="en-GB"/>
        </w:rPr>
        <w:t xml:space="preserve">all, I indeed baptize you with water; but one mightier than I </w:t>
      </w:r>
      <w:r w:rsidRPr="00276B60">
        <w:rPr>
          <w:u w:val="single"/>
          <w:lang w:eastAsia="en-GB"/>
        </w:rPr>
        <w:t>cometh</w:t>
      </w:r>
      <w:r>
        <w:rPr>
          <w:lang w:eastAsia="en-GB"/>
        </w:rPr>
        <w:t>, the latchet of whose shoes I am not worthy to unloose: he shall baptize you with the Holy Ghost and with fire: Luke 3:16 (KJV)</w:t>
      </w:r>
    </w:p>
    <w:p w:rsidR="00D20980" w:rsidRDefault="00D20980" w:rsidP="00D20980">
      <w:pPr>
        <w:rPr>
          <w:lang w:eastAsia="en-GB" w:bidi="he-IL"/>
        </w:rPr>
      </w:pPr>
    </w:p>
    <w:p w:rsidR="00D20980" w:rsidRDefault="00D20980" w:rsidP="00D20980">
      <w:pPr>
        <w:rPr>
          <w:lang w:eastAsia="en-GB" w:bidi="he-IL"/>
        </w:rPr>
      </w:pPr>
      <w:r>
        <w:rPr>
          <w:lang w:eastAsia="en-GB" w:bidi="he-IL"/>
        </w:rPr>
        <w:t>On this interpretation, the old age ended with John the Baptist, and the new age is defined by Jesus, who would baptize with the Spirit and with fire. Jesus was “anointed” as messiah by the Spirit (Luke 4:18). This messianic age is characterized as one of spirit and fire.</w:t>
      </w:r>
    </w:p>
    <w:p w:rsidR="00D20980" w:rsidRDefault="00D20980" w:rsidP="00D20980">
      <w:pPr>
        <w:rPr>
          <w:lang w:eastAsia="en-GB" w:bidi="he-IL"/>
        </w:rPr>
      </w:pPr>
    </w:p>
    <w:p w:rsidR="00D20980" w:rsidRDefault="00D20980" w:rsidP="00D20980">
      <w:pPr>
        <w:rPr>
          <w:lang w:eastAsia="en-GB" w:bidi="he-IL"/>
        </w:rPr>
      </w:pPr>
      <w:r>
        <w:rPr>
          <w:lang w:eastAsia="en-GB" w:bidi="he-IL"/>
        </w:rPr>
        <w:t xml:space="preserve">This argument is fair enough, but it is inconclusive. Whether an age began in the purpose of God with the baptism of Jesus </w:t>
      </w:r>
      <w:r w:rsidRPr="00B344A8">
        <w:rPr>
          <w:b/>
          <w:lang w:eastAsia="en-GB" w:bidi="he-IL"/>
        </w:rPr>
        <w:t>depends on what subsequently happened</w:t>
      </w:r>
      <w:r>
        <w:rPr>
          <w:lang w:eastAsia="en-GB" w:bidi="he-IL"/>
        </w:rPr>
        <w:t>. The argument begs the question if the bestowal of the Spirit ceased at some point and/or Jesus ceased to baptize with the Spirit after his resurrection. The declaration that Jesus was coming and that he would baptize with the holy Spirit and fire does not of itself show that a new age was now beginning.</w:t>
      </w:r>
    </w:p>
    <w:p w:rsidR="00D20980" w:rsidRDefault="00D20980" w:rsidP="00D20980">
      <w:pPr>
        <w:rPr>
          <w:lang w:eastAsia="en-GB" w:bidi="he-IL"/>
        </w:rPr>
      </w:pPr>
    </w:p>
    <w:p w:rsidR="00D20980" w:rsidRDefault="00D20980" w:rsidP="00D20980">
      <w:pPr>
        <w:rPr>
          <w:lang w:eastAsia="en-GB" w:bidi="he-IL"/>
        </w:rPr>
      </w:pPr>
      <w:r>
        <w:rPr>
          <w:lang w:eastAsia="en-GB" w:bidi="he-IL"/>
        </w:rPr>
        <w:t>Instead, we should consider the work of a messiah: his first work is that of deliverance of the people from the enemy; subsequent to his victory, there is the beginning of a new age for the people. The proposal that the baptism of Jesus begins the messianic age overlooks this structure in the concept of “messiah”: properly speaking, the messianic age does not begin until the victory has been won and the people thus delivered can enjoy the peace and security of the new age.</w:t>
      </w:r>
    </w:p>
    <w:p w:rsidR="00D20980" w:rsidRDefault="00D20980" w:rsidP="00D20980">
      <w:pPr>
        <w:rPr>
          <w:lang w:eastAsia="en-GB" w:bidi="he-IL"/>
        </w:rPr>
      </w:pPr>
    </w:p>
    <w:p w:rsidR="00D20980" w:rsidRPr="00D20980" w:rsidRDefault="00D20980" w:rsidP="00D20980">
      <w:pPr>
        <w:rPr>
          <w:rFonts w:ascii="Bradley Hand ITC" w:hAnsi="Bradley Hand ITC"/>
          <w:b/>
        </w:rPr>
      </w:pPr>
      <w:r w:rsidRPr="00D20980">
        <w:rPr>
          <w:rFonts w:ascii="Bradley Hand ITC" w:hAnsi="Bradley Hand ITC"/>
          <w:b/>
        </w:rPr>
        <w:t>The Law and the Prophets were until John</w:t>
      </w:r>
    </w:p>
    <w:p w:rsidR="00D20980" w:rsidRDefault="00D20980" w:rsidP="00D20980">
      <w:pPr>
        <w:rPr>
          <w:lang w:eastAsia="en-GB" w:bidi="he-IL"/>
        </w:rPr>
      </w:pPr>
      <w:r>
        <w:rPr>
          <w:lang w:eastAsia="en-GB" w:bidi="he-IL"/>
        </w:rPr>
        <w:t>It is said that John belongs to the age of the Law and the Prophets:</w:t>
      </w:r>
    </w:p>
    <w:p w:rsidR="00D20980" w:rsidRDefault="00D20980" w:rsidP="00D20980">
      <w:pPr>
        <w:rPr>
          <w:lang w:eastAsia="en-GB" w:bidi="he-IL"/>
        </w:rPr>
      </w:pPr>
    </w:p>
    <w:p w:rsidR="00D20980" w:rsidRDefault="00D20980" w:rsidP="00D20980">
      <w:pPr>
        <w:pStyle w:val="Quote"/>
        <w:rPr>
          <w:lang w:eastAsia="en-GB"/>
        </w:rPr>
      </w:pPr>
      <w:r>
        <w:rPr>
          <w:lang w:eastAsia="en-GB"/>
        </w:rPr>
        <w:t xml:space="preserve">The law and the prophets </w:t>
      </w:r>
      <w:r>
        <w:rPr>
          <w:i/>
          <w:lang w:eastAsia="en-GB"/>
        </w:rPr>
        <w:t xml:space="preserve">were </w:t>
      </w:r>
      <w:r>
        <w:rPr>
          <w:lang w:eastAsia="en-GB"/>
        </w:rPr>
        <w:t>until John: since that time the kingdom of God is preached, and every man presseth into it. Luke 16:16 (KJV)</w:t>
      </w:r>
    </w:p>
    <w:p w:rsidR="00D20980" w:rsidRDefault="00D20980" w:rsidP="00D20980">
      <w:pPr>
        <w:rPr>
          <w:lang w:eastAsia="en-GB" w:bidi="he-IL"/>
        </w:rPr>
      </w:pPr>
      <w:r>
        <w:rPr>
          <w:lang w:eastAsia="en-GB" w:bidi="he-IL"/>
        </w:rPr>
        <w:t xml:space="preserve"> </w:t>
      </w:r>
    </w:p>
    <w:p w:rsidR="00D20980" w:rsidRDefault="00D20980" w:rsidP="00D20980">
      <w:pPr>
        <w:rPr>
          <w:lang w:eastAsia="en-GB" w:bidi="he-IL"/>
        </w:rPr>
      </w:pPr>
      <w:r>
        <w:rPr>
          <w:lang w:eastAsia="en-GB" w:bidi="he-IL"/>
        </w:rPr>
        <w:t xml:space="preserve">This would characterize the new age is one of “the kingdom”, one in which the Law of Moses was no longer operative. The text has been taken as saying </w:t>
      </w:r>
      <w:r>
        <w:rPr>
          <w:lang w:eastAsia="en-GB" w:bidi="he-IL"/>
        </w:rPr>
        <w:lastRenderedPageBreak/>
        <w:t>that a new age began after John and with the ministry of Jesus; thus, it is said that the baptism of Jesus began the new age.</w:t>
      </w:r>
    </w:p>
    <w:p w:rsidR="00D20980" w:rsidRDefault="00D20980" w:rsidP="00D20980">
      <w:pPr>
        <w:rPr>
          <w:lang w:eastAsia="en-GB" w:bidi="he-IL"/>
        </w:rPr>
      </w:pPr>
    </w:p>
    <w:p w:rsidR="00D20980" w:rsidRDefault="00D20980" w:rsidP="00D20980">
      <w:pPr>
        <w:rPr>
          <w:lang w:eastAsia="en-GB" w:bidi="he-IL"/>
        </w:rPr>
      </w:pPr>
      <w:r>
        <w:rPr>
          <w:lang w:eastAsia="en-GB" w:bidi="he-IL"/>
        </w:rPr>
        <w:t xml:space="preserve">There are problems with this proposal: first, the text excludes John from the old age—the putative new age begins with him because the Law and the Prophets were </w:t>
      </w:r>
      <w:r w:rsidRPr="009F2160">
        <w:rPr>
          <w:i/>
          <w:lang w:eastAsia="en-GB" w:bidi="he-IL"/>
        </w:rPr>
        <w:t>until</w:t>
      </w:r>
      <w:r>
        <w:rPr>
          <w:lang w:eastAsia="en-GB" w:bidi="he-IL"/>
        </w:rPr>
        <w:t xml:space="preserve"> John; secondly, the argument begs the question as to what then happened—an age has a beginning if, retrospectively, we can identify an age. The “preaching of the kingdom” happened in the ministry of both John and Jesus, but did it continue in the decades and centuries that followed?</w:t>
      </w:r>
    </w:p>
    <w:p w:rsidR="00D20980" w:rsidRDefault="00D20980" w:rsidP="00D20980">
      <w:pPr>
        <w:rPr>
          <w:lang w:eastAsia="en-GB" w:bidi="he-IL"/>
        </w:rPr>
      </w:pPr>
    </w:p>
    <w:p w:rsidR="00D20980" w:rsidRDefault="00D20980" w:rsidP="00D20980">
      <w:pPr>
        <w:rPr>
          <w:lang w:eastAsia="en-GB" w:bidi="he-IL"/>
        </w:rPr>
      </w:pPr>
      <w:r>
        <w:rPr>
          <w:lang w:eastAsia="en-GB" w:bidi="he-IL"/>
        </w:rPr>
        <w:t>If the new age began with John, it didn’t begin with the baptism of Jesus. We could say that the new age began with the birth of John and Jesus. This would be a more plausible interpretation if we saw continuity between John and Jesus in their respective ministries. However, does the “end” of the Law and the Prophets mean that there is now a new age in the preaching of John and Jesus?</w:t>
      </w:r>
    </w:p>
    <w:p w:rsidR="00D20980" w:rsidRDefault="00D20980" w:rsidP="00D20980">
      <w:pPr>
        <w:rPr>
          <w:lang w:eastAsia="en-GB" w:bidi="he-IL"/>
        </w:rPr>
      </w:pPr>
    </w:p>
    <w:p w:rsidR="00D20980" w:rsidRDefault="00D20980" w:rsidP="00D20980">
      <w:pPr>
        <w:rPr>
          <w:lang w:eastAsia="en-GB" w:bidi="he-IL"/>
        </w:rPr>
      </w:pPr>
      <w:r>
        <w:rPr>
          <w:lang w:eastAsia="en-GB" w:bidi="he-IL"/>
        </w:rPr>
        <w:t xml:space="preserve">Since Jesus did not come to abolish the Law or the Prophets (Matt 5:17) but to </w:t>
      </w:r>
      <w:r w:rsidRPr="00D20980">
        <w:rPr>
          <w:lang w:val="en-GB" w:eastAsia="en-GB" w:bidi="he-IL"/>
        </w:rPr>
        <w:t>fulfil</w:t>
      </w:r>
      <w:r>
        <w:rPr>
          <w:lang w:eastAsia="en-GB" w:bidi="he-IL"/>
        </w:rPr>
        <w:t xml:space="preserve"> their terms, the meaning of the saying ‘the Law and the Prophets were until John’ must be consistent with this idea of fulfillment. Thus, we can say that what Jesus means is that the </w:t>
      </w:r>
      <w:r w:rsidRPr="008E1BCA">
        <w:rPr>
          <w:lang w:eastAsia="en-GB" w:bidi="he-IL"/>
        </w:rPr>
        <w:t>teaching</w:t>
      </w:r>
      <w:r>
        <w:rPr>
          <w:lang w:eastAsia="en-GB" w:bidi="he-IL"/>
        </w:rPr>
        <w:t xml:space="preserve"> of the Law and the prophets in the synagogues were until John, but now there was the work of preaching the kingdom of God. He is drawing a contrast between the daily </w:t>
      </w:r>
      <w:r w:rsidRPr="005F31AD">
        <w:rPr>
          <w:i/>
          <w:lang w:eastAsia="en-GB" w:bidi="he-IL"/>
        </w:rPr>
        <w:t>teaching</w:t>
      </w:r>
      <w:r>
        <w:rPr>
          <w:lang w:eastAsia="en-GB" w:bidi="he-IL"/>
        </w:rPr>
        <w:t xml:space="preserve"> of the Law and the Prophets and the </w:t>
      </w:r>
      <w:r w:rsidRPr="005F31AD">
        <w:rPr>
          <w:i/>
          <w:lang w:eastAsia="en-GB" w:bidi="he-IL"/>
        </w:rPr>
        <w:t>preaching</w:t>
      </w:r>
      <w:r>
        <w:rPr>
          <w:lang w:eastAsia="en-GB" w:bidi="he-IL"/>
        </w:rPr>
        <w:t xml:space="preserve"> of the kingdom. We could make this difference the marker for a new age, but the new age so defined is then limited by this characterization: it is the age of the preaching of John, Jesus and their disciples. We do not have in this idea of a new age, a description of the messianic age, or the age of the kingdom, or the age of a restored Israel, or even “the age of the church”. </w:t>
      </w:r>
    </w:p>
    <w:p w:rsidR="00D20980" w:rsidRDefault="00D20980" w:rsidP="00D20980">
      <w:pPr>
        <w:rPr>
          <w:lang w:eastAsia="en-GB" w:bidi="he-IL"/>
        </w:rPr>
      </w:pPr>
    </w:p>
    <w:p w:rsidR="00D20980" w:rsidRPr="00D20980" w:rsidRDefault="00D20980" w:rsidP="00D20980">
      <w:pPr>
        <w:rPr>
          <w:rFonts w:ascii="Bradley Hand ITC" w:hAnsi="Bradley Hand ITC"/>
          <w:b/>
          <w:sz w:val="28"/>
        </w:rPr>
      </w:pPr>
      <w:r w:rsidRPr="00D20980">
        <w:rPr>
          <w:rFonts w:ascii="Bradley Hand ITC" w:hAnsi="Bradley Hand ITC"/>
          <w:b/>
          <w:sz w:val="28"/>
        </w:rPr>
        <w:t>The Kingdom of God is at Hand</w:t>
      </w:r>
    </w:p>
    <w:p w:rsidR="00D20980" w:rsidRDefault="00D20980" w:rsidP="00D20980">
      <w:pPr>
        <w:rPr>
          <w:lang w:eastAsia="en-GB" w:bidi="he-IL"/>
        </w:rPr>
      </w:pPr>
      <w:r>
        <w:rPr>
          <w:lang w:eastAsia="en-GB" w:bidi="he-IL"/>
        </w:rPr>
        <w:t>Since the concept of an “age” is one to do with time, any reference to “the times” is critical evidence.</w:t>
      </w:r>
    </w:p>
    <w:p w:rsidR="00D20980" w:rsidRDefault="00D20980" w:rsidP="00D20980">
      <w:pPr>
        <w:rPr>
          <w:lang w:eastAsia="en-GB" w:bidi="he-IL"/>
        </w:rPr>
      </w:pPr>
    </w:p>
    <w:p w:rsidR="00D20980" w:rsidRDefault="00D20980" w:rsidP="00D20980">
      <w:pPr>
        <w:pStyle w:val="Quote"/>
        <w:rPr>
          <w:lang w:eastAsia="en-GB"/>
        </w:rPr>
      </w:pPr>
      <w:r>
        <w:rPr>
          <w:lang w:eastAsia="en-GB"/>
        </w:rPr>
        <w:t xml:space="preserve">And saying, The time is fulfilled, and the kingdom of God is at hand: repent ye, and believe the gospel. Mark 1:15 (KJV) </w:t>
      </w:r>
    </w:p>
    <w:p w:rsidR="00D20980" w:rsidRDefault="00D20980" w:rsidP="00D20980">
      <w:pPr>
        <w:rPr>
          <w:lang w:eastAsia="en-GB" w:bidi="he-IL"/>
        </w:rPr>
      </w:pPr>
      <w:r>
        <w:rPr>
          <w:lang w:eastAsia="en-GB" w:bidi="he-IL"/>
        </w:rPr>
        <w:lastRenderedPageBreak/>
        <w:t>This declaration takes place as Jesus returns to Galilee after his wilderness temptations. The kingdom is said to be “</w:t>
      </w:r>
      <w:r w:rsidRPr="00D20980">
        <w:rPr>
          <w:b/>
          <w:lang w:eastAsia="en-GB" w:bidi="he-IL"/>
        </w:rPr>
        <w:t>at hand</w:t>
      </w:r>
      <w:r>
        <w:rPr>
          <w:lang w:eastAsia="en-GB" w:bidi="he-IL"/>
        </w:rPr>
        <w:t>” which implies that a new age had not yet begun: it was being preached. The reference to the “time is fulfilled” is therefore prospective and means a new age is about to begin. This line of interpretation suggests that the baptism of Jesus does not represent the beginning of the new age and it also excludes the birth of John and Jesus as the beginning of the new age if we take “the kingdom” to be the characterization of the new age.</w:t>
      </w:r>
    </w:p>
    <w:p w:rsidR="00D20980" w:rsidRDefault="00D20980" w:rsidP="00D20980">
      <w:pPr>
        <w:rPr>
          <w:lang w:eastAsia="en-GB" w:bidi="he-IL"/>
        </w:rPr>
      </w:pPr>
    </w:p>
    <w:p w:rsidR="00D20980" w:rsidRDefault="00D20980" w:rsidP="00D20980">
      <w:pPr>
        <w:rPr>
          <w:lang w:eastAsia="en-GB" w:bidi="he-IL"/>
        </w:rPr>
      </w:pPr>
      <w:r>
        <w:rPr>
          <w:lang w:eastAsia="en-GB" w:bidi="he-IL"/>
        </w:rPr>
        <w:t xml:space="preserve">This observation is important: if we take the new age to be the age of the kingdom, we would say that it did not begin with John or Jesus. If we take the new age to be </w:t>
      </w:r>
      <w:r w:rsidR="00491CCE">
        <w:rPr>
          <w:lang w:eastAsia="en-GB" w:bidi="he-IL"/>
        </w:rPr>
        <w:t xml:space="preserve">instead </w:t>
      </w:r>
      <w:r>
        <w:rPr>
          <w:lang w:eastAsia="en-GB" w:bidi="he-IL"/>
        </w:rPr>
        <w:t xml:space="preserve">the proclamation of the kingdom, we might say that it began with the births of John and/or Jesus or even the announcements to Zacharias and Mary. In this case, the baptism of Jesus does not look the obvious candidate for the beginning of a new age of preaching. </w:t>
      </w:r>
    </w:p>
    <w:p w:rsidR="00D20980" w:rsidRDefault="00D20980" w:rsidP="00D20980"/>
    <w:p w:rsidR="00D20980" w:rsidRPr="00D20980" w:rsidRDefault="00D20980" w:rsidP="00D20980">
      <w:pPr>
        <w:rPr>
          <w:rFonts w:ascii="Bradley Hand ITC" w:hAnsi="Bradley Hand ITC"/>
          <w:b/>
          <w:sz w:val="28"/>
        </w:rPr>
      </w:pPr>
      <w:r w:rsidRPr="00D20980">
        <w:rPr>
          <w:rFonts w:ascii="Bradley Hand ITC" w:hAnsi="Bradley Hand ITC"/>
          <w:b/>
          <w:sz w:val="28"/>
        </w:rPr>
        <w:t>The Kingdom of God is in your Midst</w:t>
      </w:r>
    </w:p>
    <w:p w:rsidR="00D20980" w:rsidRDefault="00D20980" w:rsidP="00D20980">
      <w:pPr>
        <w:rPr>
          <w:lang w:eastAsia="en-GB" w:bidi="he-IL"/>
        </w:rPr>
      </w:pPr>
      <w:r>
        <w:rPr>
          <w:lang w:eastAsia="en-GB" w:bidi="he-IL"/>
        </w:rPr>
        <w:t>John preached that the kingdom of God was “at hand” (Matt 3:2), but this message changed to some extent with Jesus because he says that the kingdom of God is in some sense present:</w:t>
      </w:r>
    </w:p>
    <w:p w:rsidR="00D20980" w:rsidRDefault="00D20980" w:rsidP="00D20980">
      <w:pPr>
        <w:rPr>
          <w:lang w:eastAsia="en-GB" w:bidi="he-IL"/>
        </w:rPr>
      </w:pPr>
    </w:p>
    <w:p w:rsidR="00D20980" w:rsidRDefault="00D20980" w:rsidP="00D20980">
      <w:pPr>
        <w:pStyle w:val="Quote"/>
        <w:rPr>
          <w:lang w:eastAsia="en-GB"/>
        </w:rPr>
      </w:pPr>
      <w:r>
        <w:rPr>
          <w:lang w:eastAsia="en-GB"/>
        </w:rPr>
        <w:t>But if I cast out devils by the Spirit of God, then the kingdom of God is come unto you. Matt 12:28 (KJV)</w:t>
      </w:r>
    </w:p>
    <w:p w:rsidR="00D20980" w:rsidRDefault="00D20980" w:rsidP="00D20980">
      <w:pPr>
        <w:pStyle w:val="Quote"/>
        <w:rPr>
          <w:lang w:eastAsia="en-GB"/>
        </w:rPr>
      </w:pPr>
    </w:p>
    <w:p w:rsidR="00D20980" w:rsidRPr="00276B60" w:rsidRDefault="00D20980" w:rsidP="00D20980">
      <w:pPr>
        <w:pStyle w:val="Quote"/>
        <w:rPr>
          <w:lang w:eastAsia="en-GB"/>
        </w:rPr>
      </w:pPr>
      <w:r>
        <w:rPr>
          <w:lang w:eastAsia="en-GB"/>
        </w:rPr>
        <w:t xml:space="preserve">Now having been questioned by the Pharisees as to when the kingdom of God was coming, He answered them and said, “The kingdom of God is not coming with signs to be observed; nor will they say, ‘Look, here </w:t>
      </w:r>
      <w:r>
        <w:rPr>
          <w:i/>
          <w:lang w:eastAsia="en-GB"/>
        </w:rPr>
        <w:t>it is</w:t>
      </w:r>
      <w:r>
        <w:rPr>
          <w:lang w:eastAsia="en-GB"/>
        </w:rPr>
        <w:t xml:space="preserve">!’ or, ‘There </w:t>
      </w:r>
      <w:r>
        <w:rPr>
          <w:i/>
          <w:lang w:eastAsia="en-GB"/>
        </w:rPr>
        <w:t>it is</w:t>
      </w:r>
      <w:r>
        <w:rPr>
          <w:lang w:eastAsia="en-GB"/>
        </w:rPr>
        <w:t>!’ For behold, the kingdom of God is in your midst.” Luke 17:20-21 (NASB)</w:t>
      </w:r>
    </w:p>
    <w:p w:rsidR="00D20980" w:rsidRDefault="00D20980" w:rsidP="00D20980"/>
    <w:p w:rsidR="00D20980" w:rsidRDefault="00D20980" w:rsidP="00D20980">
      <w:r>
        <w:t>If we are going to date the beginning of the kingdom age, we should do so to the ministry of Jesus and this began with his baptism. Jesus’ baptism by the Spirit is as good a starting point as any for the new age.</w:t>
      </w:r>
    </w:p>
    <w:p w:rsidR="00D20980" w:rsidRDefault="00D20980" w:rsidP="00D20980"/>
    <w:p w:rsidR="00D20980" w:rsidRDefault="00D20980" w:rsidP="00D20980">
      <w:r>
        <w:t xml:space="preserve">This argument is ambiguous at just the crucial point: it relies on the premise that the kingdom of God is in </w:t>
      </w:r>
      <w:r w:rsidRPr="00781DB4">
        <w:rPr>
          <w:i/>
        </w:rPr>
        <w:t>some sense</w:t>
      </w:r>
      <w:r>
        <w:t xml:space="preserve"> present. But is this sense </w:t>
      </w:r>
      <w:r w:rsidRPr="00D20980">
        <w:rPr>
          <w:b/>
        </w:rPr>
        <w:t xml:space="preserve">the </w:t>
      </w:r>
      <w:r w:rsidRPr="00D20980">
        <w:rPr>
          <w:b/>
        </w:rPr>
        <w:lastRenderedPageBreak/>
        <w:t>relevant sense</w:t>
      </w:r>
      <w:r>
        <w:t xml:space="preserve"> that allows us to say that a new kingdom age has begun with the baptism of Jesus (or even the beginning of the gospel story)?  </w:t>
      </w:r>
    </w:p>
    <w:p w:rsidR="00D20980" w:rsidRDefault="00D20980" w:rsidP="00D20980"/>
    <w:p w:rsidR="00D20980" w:rsidRDefault="00D20980" w:rsidP="00D20980">
      <w:r>
        <w:t xml:space="preserve">The kingdom of God was present in the sense that the powers associated with the kingdom age were being shown in the ministry of Jesus, but the kingdom age itself had not yet begun; it was still </w:t>
      </w:r>
      <w:r w:rsidRPr="00D20980">
        <w:rPr>
          <w:b/>
        </w:rPr>
        <w:t>at hand</w:t>
      </w:r>
      <w:r>
        <w:t>. Hence, we cannot say that the new age had begun with the baptism of Jesus. This line of interpretation is clear from the link Jesus makes between his exorcisms and the kingdom of God:</w:t>
      </w:r>
    </w:p>
    <w:p w:rsidR="00D20980" w:rsidRDefault="00D20980" w:rsidP="00D20980"/>
    <w:p w:rsidR="00D20980" w:rsidRDefault="00D20980" w:rsidP="00D20980">
      <w:pPr>
        <w:pStyle w:val="Quote"/>
      </w:pPr>
      <w:r>
        <w:rPr>
          <w:lang w:eastAsia="en-GB"/>
        </w:rPr>
        <w:t>But if I cast out devils by the Spirit of God, then the kingdom of God is come unto you. Matt 12:28 (KJV)</w:t>
      </w:r>
    </w:p>
    <w:p w:rsidR="00D20980" w:rsidRDefault="00D20980" w:rsidP="00D20980">
      <w:pPr>
        <w:pStyle w:val="Quote"/>
      </w:pPr>
    </w:p>
    <w:p w:rsidR="00D20980" w:rsidRDefault="00D20980" w:rsidP="00D20980">
      <w:pPr>
        <w:pStyle w:val="Quote"/>
      </w:pPr>
      <w:r>
        <w:rPr>
          <w:lang w:eastAsia="en-GB"/>
        </w:rPr>
        <w:t>But if I with the finger of God cast out devils, no doubt the kingdom of God is come upon you. Luke 11:20 (KJV)</w:t>
      </w:r>
    </w:p>
    <w:p w:rsidR="00D20980" w:rsidRDefault="00D20980" w:rsidP="00D20980"/>
    <w:p w:rsidR="00D20980" w:rsidRDefault="00D20980" w:rsidP="00D20980">
      <w:r>
        <w:t>Insofar as Jesus cast out demons, the kingdom of God had “come upon” them, but it was not present as an “age” unless we define the “new age” to include the ministry of Jesus. Jesus’ anointing with the Spirit at his baptism was an empowerment for his ministry but it was not the beginning of the new age which was still “at hand”.</w:t>
      </w:r>
    </w:p>
    <w:p w:rsidR="00D20980" w:rsidRDefault="00D20980" w:rsidP="00D20980"/>
    <w:p w:rsidR="00D20980" w:rsidRPr="00D20980" w:rsidRDefault="00D20980" w:rsidP="00D20980">
      <w:pPr>
        <w:rPr>
          <w:rFonts w:ascii="Bradley Hand ITC" w:hAnsi="Bradley Hand ITC"/>
          <w:b/>
          <w:sz w:val="28"/>
        </w:rPr>
      </w:pPr>
      <w:r w:rsidRPr="00D20980">
        <w:rPr>
          <w:rFonts w:ascii="Bradley Hand ITC" w:hAnsi="Bradley Hand ITC"/>
          <w:b/>
          <w:sz w:val="28"/>
        </w:rPr>
        <w:t>Battling the Kingdom of Satan</w:t>
      </w:r>
    </w:p>
    <w:p w:rsidR="00D20980" w:rsidRDefault="00D20980" w:rsidP="00D20980">
      <w:r>
        <w:t xml:space="preserve">In Luke’s account, Jesus is empowered by the Spirit (Luke 4:14) and he engages and resists Satan in the wilderness. His exorcisms throughout his ministry were an extension of this initial engagement, and in them he was continually defeating Satan (Mark 3:22-30). Although Jesus had possessed the Spirit since his childhood (Luke 2:40), it was only after his baptism by the Spirit that the clash between the kingdom of God and the kingdom of Satan began. The beginning of the new kingdom age is, therefore, his baptism. </w:t>
      </w:r>
    </w:p>
    <w:p w:rsidR="00D20980" w:rsidRDefault="00D20980" w:rsidP="00D20980"/>
    <w:p w:rsidR="00D20980" w:rsidRDefault="00D20980" w:rsidP="00D20980">
      <w:r>
        <w:t xml:space="preserve">This argument does not work for the reason that it begs the question as to whether Jesus’ ministry is the new kingdom age in the purpose of God. The counter-argument is that his ministry was in the </w:t>
      </w:r>
      <w:r w:rsidRPr="00D20980">
        <w:rPr>
          <w:b/>
        </w:rPr>
        <w:t>last days</w:t>
      </w:r>
      <w:r>
        <w:t xml:space="preserve"> of a dying age and that the new age was </w:t>
      </w:r>
      <w:r w:rsidRPr="00D20980">
        <w:rPr>
          <w:b/>
        </w:rPr>
        <w:t>at hand</w:t>
      </w:r>
      <w:r>
        <w:t xml:space="preserve">. In this case, Jesus’ baptism does not have the significance of inaugurating a new age. In typological terms, a cosmic battle with Satan is a figure for the defeat of an enemy before the restoration of </w:t>
      </w:r>
      <w:r>
        <w:lastRenderedPageBreak/>
        <w:t>Israel and the beginning of new age.</w:t>
      </w:r>
      <w:r w:rsidR="0032263D">
        <w:t xml:space="preserve"> (It is beyond the scope of this article to explore the meaning </w:t>
      </w:r>
      <w:r w:rsidR="00491CCE">
        <w:t>o</w:t>
      </w:r>
      <w:r w:rsidR="0032263D">
        <w:t>f this narrative parable of the cosmic battle.)</w:t>
      </w:r>
    </w:p>
    <w:p w:rsidR="00D20980" w:rsidRDefault="00D20980" w:rsidP="00D20980"/>
    <w:p w:rsidR="00D20980" w:rsidRPr="00D20980" w:rsidRDefault="00D20980" w:rsidP="00D20980">
      <w:pPr>
        <w:rPr>
          <w:rFonts w:ascii="Bradley Hand ITC" w:hAnsi="Bradley Hand ITC"/>
          <w:b/>
          <w:sz w:val="28"/>
        </w:rPr>
      </w:pPr>
      <w:r w:rsidRPr="00D20980">
        <w:rPr>
          <w:rFonts w:ascii="Bradley Hand ITC" w:hAnsi="Bradley Hand ITC"/>
          <w:b/>
          <w:sz w:val="28"/>
        </w:rPr>
        <w:t>The Descent of the Dove</w:t>
      </w:r>
    </w:p>
    <w:p w:rsidR="00D20980" w:rsidRDefault="00D20980" w:rsidP="00D20980">
      <w:r>
        <w:t>The mention of the dove at Jesus’ baptism may allude to the account of the Flood and the dove/homing pigeon sent out by Noah. The connection of the Spirit with a dove may</w:t>
      </w:r>
      <w:r w:rsidR="003C4D05">
        <w:t xml:space="preserve"> also</w:t>
      </w:r>
      <w:r>
        <w:t xml:space="preserve"> allude to the Genesis creation and the Spirit hovering as a bird over the waters. In either case, the symbology is of a new beginning at the baptism of Jesus and we c</w:t>
      </w:r>
      <w:r w:rsidR="003C4D05">
        <w:t>ould</w:t>
      </w:r>
      <w:r>
        <w:t xml:space="preserve"> characterize this as the beginning of a new age.</w:t>
      </w:r>
    </w:p>
    <w:p w:rsidR="00D20980" w:rsidRDefault="00D20980" w:rsidP="00D20980"/>
    <w:p w:rsidR="00D20980" w:rsidRDefault="00D20980" w:rsidP="00D20980">
      <w:r>
        <w:t xml:space="preserve">The problem with this argument is that the two allusions are “new creation” types rather than types that signal a new age; they </w:t>
      </w:r>
      <w:r w:rsidRPr="003C4D05">
        <w:rPr>
          <w:b/>
        </w:rPr>
        <w:t>relate to creation</w:t>
      </w:r>
      <w:r>
        <w:t xml:space="preserve"> rather than the structure of God’s purpose in the working out of the history of Israel. We can accept the symbology of a new creation in the baptism of Jesus as that relates to him, but this does not make his baptism the beginning of a new age. The concept of a new kingdom age </w:t>
      </w:r>
      <w:r w:rsidRPr="003C4D05">
        <w:rPr>
          <w:b/>
        </w:rPr>
        <w:t>relates to God’s dealings with Israel</w:t>
      </w:r>
      <w:r>
        <w:t>.</w:t>
      </w:r>
    </w:p>
    <w:p w:rsidR="00D20980" w:rsidRDefault="00D20980" w:rsidP="00D20980"/>
    <w:p w:rsidR="00D20980" w:rsidRPr="003C4D05" w:rsidRDefault="00D20980" w:rsidP="003C4D05">
      <w:pPr>
        <w:rPr>
          <w:rFonts w:ascii="Bradley Hand ITC" w:hAnsi="Bradley Hand ITC"/>
          <w:b/>
          <w:sz w:val="28"/>
        </w:rPr>
      </w:pPr>
      <w:r w:rsidRPr="003C4D05">
        <w:rPr>
          <w:rFonts w:ascii="Bradley Hand ITC" w:hAnsi="Bradley Hand ITC"/>
          <w:b/>
          <w:sz w:val="28"/>
        </w:rPr>
        <w:t>Messianic Anointing</w:t>
      </w:r>
    </w:p>
    <w:p w:rsidR="00D20980" w:rsidRDefault="00D20980" w:rsidP="00D20980">
      <w:r>
        <w:t xml:space="preserve">Jesus’ quotation of Isa 61:1-2a in his Nazareth address links his baptism by the Spirit at Jordan with the “anointing” of Isaiah’s anonymous conqueror. This is a messianic anointing rather than an anointing associated with the Davidic dynasty. We could say therefore that the messianic age began with the baptism of Jesus (Acts 10:38). </w:t>
      </w:r>
    </w:p>
    <w:p w:rsidR="00D20980" w:rsidRDefault="00D20980" w:rsidP="00D20980"/>
    <w:p w:rsidR="00D20980" w:rsidRDefault="00D20980" w:rsidP="00D20980">
      <w:r>
        <w:t xml:space="preserve">This argument does not work. The anointing of an individual and the beginning of an age associated with that individual do not necessarily coincide. For example, the anointing of Saul or David did not coincide with the beginnings of their reigns; similarly with the dynasty of Jehu. The question is whether we take the beginning of the messianic age to coincide with Jesus’ Davidic enthronement or his anointing at Jordan. </w:t>
      </w:r>
    </w:p>
    <w:p w:rsidR="00D20980" w:rsidRDefault="00D20980" w:rsidP="00D20980"/>
    <w:p w:rsidR="00D20980" w:rsidRDefault="00D20980" w:rsidP="00D20980">
      <w:r>
        <w:t xml:space="preserve">Given the conflict that Jesus engages upon and prophesies in his ministry, it is better to place the beginning of the messianic age after this conflict and tribulation—and place it at the beginning of the era of peace and good </w:t>
      </w:r>
      <w:r>
        <w:lastRenderedPageBreak/>
        <w:t xml:space="preserve">governance. We might want to speak of a new </w:t>
      </w:r>
      <w:r w:rsidRPr="00AA3CDE">
        <w:rPr>
          <w:i/>
        </w:rPr>
        <w:t>stage</w:t>
      </w:r>
      <w:r>
        <w:t xml:space="preserve"> in God’s dealings with Israel with the ministry of John and Jesus, but this is not the beginning of a new age, a kingdom age, or a Christian dispensation.</w:t>
      </w:r>
    </w:p>
    <w:p w:rsidR="003C4D05" w:rsidRPr="0032263D" w:rsidRDefault="003C4D05" w:rsidP="003C4D05">
      <w:pPr>
        <w:rPr>
          <w:b/>
        </w:rPr>
      </w:pPr>
    </w:p>
    <w:p w:rsidR="00D20980" w:rsidRPr="003C4D05" w:rsidRDefault="00D20980" w:rsidP="003C4D05">
      <w:pPr>
        <w:rPr>
          <w:rFonts w:ascii="Bradley Hand ITC" w:hAnsi="Bradley Hand ITC"/>
          <w:b/>
          <w:sz w:val="28"/>
        </w:rPr>
      </w:pPr>
      <w:r w:rsidRPr="003C4D05">
        <w:rPr>
          <w:rFonts w:ascii="Bradley Hand ITC" w:hAnsi="Bradley Hand ITC"/>
          <w:b/>
          <w:sz w:val="28"/>
        </w:rPr>
        <w:t>Beloved Son</w:t>
      </w:r>
    </w:p>
    <w:p w:rsidR="00D20980" w:rsidRDefault="00D20980" w:rsidP="00D20980">
      <w:r>
        <w:t>The words spoken to Jesus at his baptism were,</w:t>
      </w:r>
    </w:p>
    <w:p w:rsidR="00D20980" w:rsidRDefault="00D20980" w:rsidP="00D20980"/>
    <w:p w:rsidR="00D20980" w:rsidRPr="00156864" w:rsidRDefault="00156864" w:rsidP="00156864">
      <w:pPr>
        <w:pStyle w:val="Quote"/>
        <w:rPr>
          <w:lang w:eastAsia="en-GB"/>
        </w:rPr>
      </w:pPr>
      <w:r>
        <w:rPr>
          <w:lang w:eastAsia="en-GB"/>
        </w:rPr>
        <w:t xml:space="preserve">And the Holy Ghost descended in a bodily shape like a dove upon him, and a voice came from heaven, which said, Thou art my beloved Son; in thee I am well pleased. </w:t>
      </w:r>
      <w:r w:rsidR="00D20980">
        <w:rPr>
          <w:lang w:eastAsia="en-GB"/>
        </w:rPr>
        <w:t>Luke 3:22 (KJV)</w:t>
      </w:r>
    </w:p>
    <w:p w:rsidR="00D20980" w:rsidRDefault="00D20980" w:rsidP="00D20980">
      <w:pPr>
        <w:pStyle w:val="Quote"/>
        <w:ind w:left="0"/>
        <w:rPr>
          <w:lang w:eastAsia="en-GB"/>
        </w:rPr>
      </w:pPr>
    </w:p>
    <w:p w:rsidR="00D20980" w:rsidRDefault="00D20980" w:rsidP="00D20980">
      <w:pPr>
        <w:pStyle w:val="Quote"/>
        <w:ind w:left="0"/>
        <w:rPr>
          <w:lang w:eastAsia="en-GB"/>
        </w:rPr>
      </w:pPr>
      <w:r>
        <w:rPr>
          <w:lang w:eastAsia="en-GB"/>
        </w:rPr>
        <w:t xml:space="preserve">The words quote </w:t>
      </w:r>
      <w:r w:rsidR="003C4D05">
        <w:rPr>
          <w:lang w:eastAsia="en-GB"/>
        </w:rPr>
        <w:t xml:space="preserve">elements of </w:t>
      </w:r>
      <w:r>
        <w:rPr>
          <w:lang w:eastAsia="en-GB"/>
        </w:rPr>
        <w:t>Ps 2:7 and Isa 42:1,</w:t>
      </w:r>
    </w:p>
    <w:p w:rsidR="00D20980" w:rsidRDefault="00D20980" w:rsidP="00D20980">
      <w:pPr>
        <w:pStyle w:val="Quote"/>
        <w:ind w:left="0"/>
        <w:rPr>
          <w:lang w:eastAsia="en-GB"/>
        </w:rPr>
      </w:pPr>
    </w:p>
    <w:p w:rsidR="00D20980" w:rsidRPr="009A69B9" w:rsidRDefault="00D20980" w:rsidP="00D20980">
      <w:pPr>
        <w:pStyle w:val="Quote"/>
      </w:pPr>
      <w:r w:rsidRPr="009A69B9">
        <w:t xml:space="preserve">I will declare the decree: the Lord hath said unto me, </w:t>
      </w:r>
      <w:r w:rsidRPr="003C4D05">
        <w:rPr>
          <w:u w:val="single"/>
        </w:rPr>
        <w:t>Thou art my Son</w:t>
      </w:r>
      <w:r w:rsidRPr="009A69B9">
        <w:t>; this day have I begotten thee. Ps 2:7 (KJV)</w:t>
      </w:r>
    </w:p>
    <w:p w:rsidR="00D20980" w:rsidRPr="009A69B9" w:rsidRDefault="00D20980" w:rsidP="00D20980">
      <w:pPr>
        <w:pStyle w:val="Quote"/>
      </w:pPr>
    </w:p>
    <w:p w:rsidR="00D20980" w:rsidRDefault="00D20980" w:rsidP="00D20980">
      <w:pPr>
        <w:pStyle w:val="Quote"/>
      </w:pPr>
      <w:r w:rsidRPr="009A69B9">
        <w:t xml:space="preserve">Behold my servant, whom I uphold; mine elect, in whom my soul </w:t>
      </w:r>
      <w:r w:rsidRPr="003C4D05">
        <w:rPr>
          <w:u w:val="single"/>
        </w:rPr>
        <w:t>delighteth</w:t>
      </w:r>
      <w:r w:rsidRPr="009A69B9">
        <w:t>; I have put my spirit upon him: he shall bring forth judgment to the Gentiles. Isa 42:1 (KJV)</w:t>
      </w:r>
    </w:p>
    <w:p w:rsidR="00D20980" w:rsidRDefault="00D20980" w:rsidP="00D20980">
      <w:pPr>
        <w:pStyle w:val="Quote"/>
        <w:ind w:left="0"/>
      </w:pPr>
    </w:p>
    <w:p w:rsidR="00D20980" w:rsidRDefault="00D20980" w:rsidP="00D20980">
      <w:r>
        <w:t>The elements being quoted are ‘Thou art my...son’, ‘delight/well-pleased’, ‘with thee/in whom’ and ‘I/my soul’. The question is whether these OT texts indicate the beginning of a new age.</w:t>
      </w:r>
    </w:p>
    <w:p w:rsidR="00D20980" w:rsidRDefault="00D20980" w:rsidP="00D20980"/>
    <w:p w:rsidR="00D20980" w:rsidRDefault="00D20980" w:rsidP="00D20980">
      <w:r>
        <w:t>The Isaiah source refers to God’s Servant, Hezekiah in its primary application. The catalyst for the oracle is Hezekiah’s return from the east of Jordan and a victory over Ammon and/or Moab;</w:t>
      </w:r>
      <w:r w:rsidR="0032263D">
        <w:rPr>
          <w:rStyle w:val="FootnoteReference"/>
        </w:rPr>
        <w:footnoteReference w:id="3"/>
      </w:r>
      <w:r>
        <w:t xml:space="preserve"> he has liberated Judahites recently deported to this region during Sennacherib’s invasion in 701. It is this action of which God is well pleased, but there are yet further enemies around Judah for Hezekiah to subdue. The quotation of these words by the divine voice identifies Jesus as God’s servant. </w:t>
      </w:r>
    </w:p>
    <w:p w:rsidR="00D20980" w:rsidRDefault="00D20980" w:rsidP="00D20980"/>
    <w:p w:rsidR="00D20980" w:rsidRDefault="00D20980" w:rsidP="00D20980">
      <w:r>
        <w:t xml:space="preserve">The psalm source shares thematic elements with Isaiah and it is an appropriate text with which Isaiah can be combined in a quotation. The declaration in the psalm is in </w:t>
      </w:r>
      <w:r w:rsidR="003C4D05" w:rsidRPr="003C4D05">
        <w:rPr>
          <w:lang w:val="en-GB"/>
        </w:rPr>
        <w:t>favour</w:t>
      </w:r>
      <w:r>
        <w:t xml:space="preserve"> of David and Zion; God announces that </w:t>
      </w:r>
      <w:r>
        <w:lastRenderedPageBreak/>
        <w:t>he will subdue his enemies. The use of the quotation at the baptism of Jesus is an announcement of Jesus’ rights as the Davidic king.</w:t>
      </w:r>
    </w:p>
    <w:p w:rsidR="00D20980" w:rsidRDefault="00D20980" w:rsidP="00D20980"/>
    <w:p w:rsidR="00D20980" w:rsidRDefault="00D20980" w:rsidP="00D20980">
      <w:r>
        <w:t>The two OT contexts do not lend a typological basis for seeing the beginning of a new age in the baptism of Jesus. We are in the middle of Hezekiah’s reign in Isaiah 42; furthermore, while there is a new beginning in his reign after 701, and the times can be characterized as a time of restoration, this does not allow us to say that it was a new age. What happened in just over a hundred years was the dissolution of Judah as an independent kingdom and exile for the upper and middle classes. Moreover, God was shortly to announce the deportation of the royal house to Babylon (Isa 39:6) which is a prophecy that would be fulfilled in the Babylonian Exile.</w:t>
      </w:r>
    </w:p>
    <w:p w:rsidR="00D20980" w:rsidRDefault="00D20980" w:rsidP="00D20980"/>
    <w:p w:rsidR="00D20980" w:rsidRDefault="00D20980" w:rsidP="00D20980">
      <w:r>
        <w:t xml:space="preserve">Similarly, the Psalm is not from the beginning of David’s reign, but from some time during his reign at a time when Israel are dominant in the region (Ps 2:3). The declaration that God had begotten David is a metaphor for his </w:t>
      </w:r>
      <w:r w:rsidRPr="0032263D">
        <w:rPr>
          <w:i/>
        </w:rPr>
        <w:t>renewal</w:t>
      </w:r>
      <w:r>
        <w:t xml:space="preserve"> of the choice of David as his king upon Zion. The use of the quotation in the divine voice at Jesus’ baptism is for the same purpose: it is a metaphorical avowal of Jesus as God’s anointed.</w:t>
      </w:r>
      <w:r>
        <w:rPr>
          <w:rStyle w:val="FootnoteReference"/>
        </w:rPr>
        <w:footnoteReference w:id="4"/>
      </w:r>
      <w:r>
        <w:t xml:space="preserve"> The metaphor is used again by Paul in Acts 13:33 in relation to Jesus’ resurrection: Jesus is raised from the dead and declared again to be the Son of God with power in this act (Rom 1:4).</w:t>
      </w:r>
    </w:p>
    <w:p w:rsidR="00D20980" w:rsidRDefault="00D20980" w:rsidP="00D20980"/>
    <w:p w:rsidR="00D20980" w:rsidRPr="003C4D05" w:rsidRDefault="00D20980" w:rsidP="003C4D05">
      <w:pPr>
        <w:rPr>
          <w:rFonts w:ascii="Bradley Hand ITC" w:hAnsi="Bradley Hand ITC"/>
          <w:b/>
          <w:sz w:val="28"/>
        </w:rPr>
      </w:pPr>
      <w:r w:rsidRPr="003C4D05">
        <w:rPr>
          <w:rFonts w:ascii="Bradley Hand ITC" w:hAnsi="Bradley Hand ITC"/>
          <w:b/>
          <w:sz w:val="28"/>
        </w:rPr>
        <w:t>The Last Adam</w:t>
      </w:r>
    </w:p>
    <w:p w:rsidR="00D20980" w:rsidRDefault="00D20980" w:rsidP="00D20980">
      <w:r>
        <w:t>The sequence of events at the start of the synoptic gospels suggests that Jesus is being presented as an antitype to Adam:</w:t>
      </w:r>
    </w:p>
    <w:p w:rsidR="00D20980" w:rsidRDefault="00D20980" w:rsidP="00D20980"/>
    <w:p w:rsidR="00D20980" w:rsidRDefault="00D20980" w:rsidP="00D20980">
      <w:pPr>
        <w:pStyle w:val="ListParagraph"/>
        <w:numPr>
          <w:ilvl w:val="0"/>
          <w:numId w:val="4"/>
        </w:numPr>
        <w:spacing w:after="0" w:line="240" w:lineRule="auto"/>
      </w:pPr>
      <w:r>
        <w:t xml:space="preserve">the Spirit descended into Jesus </w:t>
      </w:r>
      <w:r>
        <w:rPr>
          <w:lang w:val="en-US" w:eastAsia="en-GB" w:bidi="he-IL"/>
        </w:rPr>
        <w:t>(</w:t>
      </w:r>
      <w:r w:rsidRPr="00F52A78">
        <w:rPr>
          <w:rFonts w:ascii="Bwgrkl" w:hAnsi="Bwgrkl" w:cs="Bwgrkl"/>
          <w:sz w:val="22"/>
          <w:szCs w:val="24"/>
          <w:lang w:val="en-US" w:eastAsia="en-GB" w:bidi="he-IL"/>
        </w:rPr>
        <w:t>eivj auvto,n</w:t>
      </w:r>
      <w:r>
        <w:rPr>
          <w:lang w:val="en-US" w:eastAsia="en-GB" w:bidi="he-IL"/>
        </w:rPr>
        <w:t>, Mark 1:10)</w:t>
      </w:r>
      <w:r>
        <w:t>/God breathed into Adam the breath of life</w:t>
      </w:r>
    </w:p>
    <w:p w:rsidR="00D20980" w:rsidRDefault="00D20980" w:rsidP="00D20980">
      <w:pPr>
        <w:pStyle w:val="ListParagraph"/>
        <w:numPr>
          <w:ilvl w:val="0"/>
          <w:numId w:val="4"/>
        </w:numPr>
        <w:spacing w:after="0" w:line="240" w:lineRule="auto"/>
      </w:pPr>
      <w:r>
        <w:t>Jesus is tested by Satan/Adam is tempted through the Serpent</w:t>
      </w:r>
    </w:p>
    <w:p w:rsidR="00D20980" w:rsidRDefault="00D20980" w:rsidP="00D20980"/>
    <w:p w:rsidR="00D20980" w:rsidRDefault="00D20980" w:rsidP="00D20980">
      <w:r>
        <w:lastRenderedPageBreak/>
        <w:t xml:space="preserve">Luke’s gospel confirms this comparison because he includes the genealogy of Jesus between the account of his baptism and his temptations in the wilderness. Jesus is presented as the descendent of Adam, the son of God (Luke 3:38) and declared to be a beloved son. The typology here is one of new creation—the creation of the “second man” and the “last Adam” (1 Cor 15:45, 47), but it is not a typology of a new age, unless we insist that a </w:t>
      </w:r>
      <w:r w:rsidRPr="003C4D05">
        <w:rPr>
          <w:b/>
        </w:rPr>
        <w:t>new creation</w:t>
      </w:r>
      <w:r>
        <w:t xml:space="preserve"> is by definition a new age. </w:t>
      </w:r>
    </w:p>
    <w:p w:rsidR="00D20980" w:rsidRDefault="00D20980" w:rsidP="00D20980"/>
    <w:p w:rsidR="00D20980" w:rsidRDefault="00D20980" w:rsidP="00D20980">
      <w:r>
        <w:t>We could compare Jesus’ conception by the holy Spirit to God breathing the breath of life into Adam. If we do so, we might then try and find a typical analogue to Jesus’ receiving the holy Spirit at his baptism and construct a typological pattern with three elements:</w:t>
      </w:r>
    </w:p>
    <w:p w:rsidR="00D20980" w:rsidRDefault="00D20980" w:rsidP="00D20980"/>
    <w:p w:rsidR="00D20980" w:rsidRDefault="00D20980" w:rsidP="00D20980">
      <w:pPr>
        <w:pStyle w:val="ListParagraph"/>
        <w:numPr>
          <w:ilvl w:val="0"/>
          <w:numId w:val="4"/>
        </w:numPr>
        <w:spacing w:after="0" w:line="240" w:lineRule="auto"/>
      </w:pPr>
      <w:r>
        <w:t>Jesus is born of the holy Spirit/Adam received the breath of life</w:t>
      </w:r>
    </w:p>
    <w:p w:rsidR="00D20980" w:rsidRDefault="00D20980" w:rsidP="00D20980">
      <w:pPr>
        <w:pStyle w:val="ListParagraph"/>
        <w:numPr>
          <w:ilvl w:val="0"/>
          <w:numId w:val="4"/>
        </w:numPr>
        <w:spacing w:after="0" w:line="240" w:lineRule="auto"/>
      </w:pPr>
      <w:r>
        <w:t>the Spirit descended into Jesus/compared to ??</w:t>
      </w:r>
    </w:p>
    <w:p w:rsidR="00D20980" w:rsidRDefault="00D20980" w:rsidP="00D20980">
      <w:pPr>
        <w:pStyle w:val="ListParagraph"/>
        <w:numPr>
          <w:ilvl w:val="0"/>
          <w:numId w:val="4"/>
        </w:numPr>
        <w:spacing w:after="0" w:line="240" w:lineRule="auto"/>
      </w:pPr>
      <w:r>
        <w:t>Jesus is tested by Satan/Adam is tempted through the Serpent</w:t>
      </w:r>
    </w:p>
    <w:p w:rsidR="00D20980" w:rsidRDefault="00D20980" w:rsidP="00D20980"/>
    <w:p w:rsidR="00D20980" w:rsidRDefault="00D20980" w:rsidP="00D20980">
      <w:r>
        <w:t>This would work if we paralleled the command to Adam in the garden (a spirit-word to not eat of the tree of knowledge) with the Spirit coming upon Jesus at his baptism. This would make the new creation type begin with Jesus’ birth and any new age would be seen to have begun at that time.</w:t>
      </w:r>
    </w:p>
    <w:p w:rsidR="00D20980" w:rsidRDefault="00D20980" w:rsidP="00D20980"/>
    <w:p w:rsidR="00D20980" w:rsidRDefault="00D20980" w:rsidP="00D20980">
      <w:r>
        <w:t xml:space="preserve">Once again, the argument here turns upon how we think of the concept of an age. Is this a concept that just describes </w:t>
      </w:r>
      <w:r w:rsidRPr="003C4D05">
        <w:rPr>
          <w:b/>
        </w:rPr>
        <w:t>the history of Israel</w:t>
      </w:r>
      <w:r>
        <w:t>; or is it a concept that also embraces creation as a whole?</w:t>
      </w:r>
    </w:p>
    <w:p w:rsidR="003C4D05" w:rsidRDefault="003C4D05" w:rsidP="00D20980"/>
    <w:p w:rsidR="00D20980" w:rsidRPr="003C4D05" w:rsidRDefault="00D20980" w:rsidP="003C4D05">
      <w:pPr>
        <w:rPr>
          <w:rFonts w:ascii="Bradley Hand ITC" w:hAnsi="Bradley Hand ITC"/>
          <w:b/>
          <w:sz w:val="28"/>
        </w:rPr>
      </w:pPr>
      <w:r w:rsidRPr="003C4D05">
        <w:rPr>
          <w:rFonts w:ascii="Bradley Hand ITC" w:hAnsi="Bradley Hand ITC"/>
          <w:b/>
          <w:sz w:val="28"/>
        </w:rPr>
        <w:t xml:space="preserve">Israel </w:t>
      </w:r>
    </w:p>
    <w:p w:rsidR="00D20980" w:rsidRDefault="00D20980" w:rsidP="00D20980">
      <w:pPr>
        <w:rPr>
          <w:lang w:eastAsia="en-GB" w:bidi="he-IL"/>
        </w:rPr>
      </w:pPr>
      <w:r>
        <w:rPr>
          <w:lang w:eastAsia="en-GB" w:bidi="he-IL"/>
        </w:rPr>
        <w:t>There are typological links between Jesus and Israel’s experience in the Book of Exodus. Since the exodus from Egypt and all that ensued at Sinai represents a new beginning in God’s purpose, it is argued that the Gospel writers are presenting Jesus’ baptism and wilderness experience as a new beginning, the beginning of a new age:</w:t>
      </w:r>
    </w:p>
    <w:p w:rsidR="00D20980" w:rsidRDefault="00D20980" w:rsidP="00D20980">
      <w:pPr>
        <w:rPr>
          <w:lang w:eastAsia="en-GB" w:bidi="he-IL"/>
        </w:rPr>
      </w:pPr>
    </w:p>
    <w:p w:rsidR="00D20980" w:rsidRPr="006014DF" w:rsidRDefault="00D20980" w:rsidP="00D20980">
      <w:pPr>
        <w:pStyle w:val="ListParagraph"/>
        <w:numPr>
          <w:ilvl w:val="0"/>
          <w:numId w:val="5"/>
        </w:numPr>
        <w:spacing w:after="0" w:line="240" w:lineRule="auto"/>
        <w:ind w:left="360"/>
        <w:rPr>
          <w:lang w:val="en-US" w:eastAsia="en-GB" w:bidi="he-IL"/>
        </w:rPr>
      </w:pPr>
      <w:r w:rsidRPr="002B75E6">
        <w:rPr>
          <w:lang w:val="en-US" w:eastAsia="en-GB" w:bidi="he-IL"/>
        </w:rPr>
        <w:t xml:space="preserve">Israel crossed the Red Sea/Jesus was </w:t>
      </w:r>
      <w:r w:rsidRPr="002B75E6">
        <w:rPr>
          <w:lang w:eastAsia="en-GB" w:bidi="he-IL"/>
        </w:rPr>
        <w:t>baptised</w:t>
      </w:r>
      <w:r>
        <w:rPr>
          <w:lang w:eastAsia="en-GB" w:bidi="he-IL"/>
        </w:rPr>
        <w:t>. The crossing of the Red Sea is a type of baptism (1 Cor 10:2).</w:t>
      </w:r>
    </w:p>
    <w:p w:rsidR="00D20980" w:rsidRPr="002B75E6" w:rsidRDefault="00D20980" w:rsidP="00D20980">
      <w:pPr>
        <w:pStyle w:val="ListParagraph"/>
        <w:ind w:left="360"/>
        <w:rPr>
          <w:lang w:val="en-US" w:eastAsia="en-GB" w:bidi="he-IL"/>
        </w:rPr>
      </w:pPr>
    </w:p>
    <w:p w:rsidR="00D20980" w:rsidRDefault="00D20980" w:rsidP="00D20980">
      <w:pPr>
        <w:pStyle w:val="ListParagraph"/>
        <w:numPr>
          <w:ilvl w:val="0"/>
          <w:numId w:val="5"/>
        </w:numPr>
        <w:spacing w:after="0" w:line="240" w:lineRule="auto"/>
        <w:ind w:left="360"/>
        <w:rPr>
          <w:lang w:val="en-US" w:eastAsia="en-GB" w:bidi="he-IL"/>
        </w:rPr>
      </w:pPr>
      <w:r w:rsidRPr="00D22333">
        <w:rPr>
          <w:lang w:val="en-US" w:eastAsia="en-GB" w:bidi="he-IL"/>
        </w:rPr>
        <w:lastRenderedPageBreak/>
        <w:t>Jesus was led by the Spirit in the wilderness just as Israel</w:t>
      </w:r>
      <w:r>
        <w:rPr>
          <w:lang w:val="en-US" w:eastAsia="en-GB" w:bidi="he-IL"/>
        </w:rPr>
        <w:t>/Moses</w:t>
      </w:r>
      <w:r w:rsidRPr="00D22333">
        <w:rPr>
          <w:lang w:val="en-US" w:eastAsia="en-GB" w:bidi="he-IL"/>
        </w:rPr>
        <w:t xml:space="preserve"> were led through the wilderness (Luke 4:1, NASB; Exod 13:21</w:t>
      </w:r>
      <w:r>
        <w:rPr>
          <w:lang w:val="en-US" w:eastAsia="en-GB" w:bidi="he-IL"/>
        </w:rPr>
        <w:t>; Isa 63:14</w:t>
      </w:r>
      <w:r w:rsidRPr="00D22333">
        <w:rPr>
          <w:lang w:val="en-US" w:eastAsia="en-GB" w:bidi="he-IL"/>
        </w:rPr>
        <w:t>).</w:t>
      </w:r>
    </w:p>
    <w:p w:rsidR="00D20980" w:rsidRPr="006014DF" w:rsidRDefault="00D20980" w:rsidP="00D20980">
      <w:pPr>
        <w:rPr>
          <w:lang w:eastAsia="en-GB" w:bidi="he-IL"/>
        </w:rPr>
      </w:pPr>
    </w:p>
    <w:p w:rsidR="00D20980" w:rsidRPr="00D22333" w:rsidRDefault="00D20980" w:rsidP="00D20980">
      <w:pPr>
        <w:pStyle w:val="ListParagraph"/>
        <w:numPr>
          <w:ilvl w:val="0"/>
          <w:numId w:val="5"/>
        </w:numPr>
        <w:spacing w:after="0" w:line="240" w:lineRule="auto"/>
        <w:ind w:left="360"/>
        <w:rPr>
          <w:lang w:val="en-US" w:eastAsia="en-GB" w:bidi="he-IL"/>
        </w:rPr>
      </w:pPr>
      <w:r w:rsidRPr="00D22333">
        <w:rPr>
          <w:lang w:val="en-US" w:eastAsia="en-GB" w:bidi="he-IL"/>
        </w:rPr>
        <w:t>Israel was in the wilderness 40 years; Jesus was in the wilderness 40 days.</w:t>
      </w:r>
    </w:p>
    <w:p w:rsidR="00D20980" w:rsidRDefault="00D20980" w:rsidP="00D20980">
      <w:pPr>
        <w:rPr>
          <w:lang w:eastAsia="en-GB" w:bidi="he-IL"/>
        </w:rPr>
      </w:pPr>
    </w:p>
    <w:p w:rsidR="00D20980" w:rsidRDefault="00D20980" w:rsidP="00D20980">
      <w:pPr>
        <w:pStyle w:val="ListParagraph"/>
        <w:numPr>
          <w:ilvl w:val="0"/>
          <w:numId w:val="5"/>
        </w:numPr>
        <w:spacing w:after="0" w:line="240" w:lineRule="auto"/>
        <w:ind w:left="360"/>
        <w:rPr>
          <w:lang w:val="en-US" w:eastAsia="en-GB" w:bidi="he-IL"/>
        </w:rPr>
      </w:pPr>
      <w:r>
        <w:rPr>
          <w:lang w:val="en-US" w:eastAsia="en-GB" w:bidi="he-IL"/>
        </w:rPr>
        <w:t xml:space="preserve">Israel was tested in the wilderness (Deut 8:2-5); </w:t>
      </w:r>
      <w:r w:rsidRPr="004A7C43">
        <w:rPr>
          <w:lang w:val="en-US" w:eastAsia="en-GB" w:bidi="he-IL"/>
        </w:rPr>
        <w:t xml:space="preserve">Jesus was tested in the wilderness and cited texts from Deuteronomy 6-8. </w:t>
      </w:r>
    </w:p>
    <w:p w:rsidR="00D20980" w:rsidRDefault="00D20980" w:rsidP="00D20980">
      <w:pPr>
        <w:rPr>
          <w:lang w:eastAsia="en-GB" w:bidi="he-IL"/>
        </w:rPr>
      </w:pPr>
    </w:p>
    <w:p w:rsidR="00D20980" w:rsidRPr="002B75E6" w:rsidRDefault="00D20980" w:rsidP="003C4D05">
      <w:pPr>
        <w:rPr>
          <w:lang w:eastAsia="en-GB" w:bidi="he-IL"/>
        </w:rPr>
      </w:pPr>
      <w:r>
        <w:rPr>
          <w:lang w:eastAsia="en-GB" w:bidi="he-IL"/>
        </w:rPr>
        <w:t>Israel was God’s son (Hos 11:1) and this pattern reinforces the identity of Jesus as God’s son. However, there are other types in the account:</w:t>
      </w:r>
    </w:p>
    <w:p w:rsidR="003C4D05" w:rsidRDefault="003C4D05" w:rsidP="00D20980">
      <w:pPr>
        <w:rPr>
          <w:lang w:eastAsia="en-GB" w:bidi="he-IL"/>
        </w:rPr>
      </w:pPr>
    </w:p>
    <w:p w:rsidR="00D20980" w:rsidRPr="00E20654" w:rsidRDefault="00D20980" w:rsidP="00D20980">
      <w:pPr>
        <w:rPr>
          <w:lang w:eastAsia="en-GB" w:bidi="he-IL"/>
        </w:rPr>
      </w:pPr>
      <w:r>
        <w:rPr>
          <w:lang w:eastAsia="en-GB" w:bidi="he-IL"/>
        </w:rPr>
        <w:t>1) The heavens were</w:t>
      </w:r>
      <w:r w:rsidRPr="00E20654">
        <w:rPr>
          <w:lang w:eastAsia="en-GB" w:bidi="he-IL"/>
        </w:rPr>
        <w:t xml:space="preserve"> “rent” (</w:t>
      </w:r>
      <w:r w:rsidRPr="00F52A78">
        <w:rPr>
          <w:rFonts w:ascii="Bwgrkl" w:hAnsi="Bwgrkl" w:cs="Bwgrkl"/>
          <w:bCs/>
          <w:sz w:val="22"/>
          <w:lang w:eastAsia="en-GB" w:bidi="he-IL"/>
        </w:rPr>
        <w:t>sci,zw</w:t>
      </w:r>
      <w:r w:rsidRPr="00E20654">
        <w:rPr>
          <w:lang w:eastAsia="en-GB" w:bidi="he-IL"/>
        </w:rPr>
        <w:t xml:space="preserve">, Mark 1:10), which fulfils the hope expressed in Isa 64:1, ‘Oh that thou wouldst rend the heavens’. This hope follows on from the remembrance of the </w:t>
      </w:r>
      <w:r w:rsidR="00920F60">
        <w:rPr>
          <w:lang w:eastAsia="en-GB" w:bidi="he-IL"/>
        </w:rPr>
        <w:t>e</w:t>
      </w:r>
      <w:r w:rsidRPr="00E20654">
        <w:rPr>
          <w:lang w:eastAsia="en-GB" w:bidi="he-IL"/>
        </w:rPr>
        <w:t>xodus story (Isa 63:7-19) and it reflects that story: God had come down and delivered his people in their exodus from Egypt, and the prophet urges Yahweh to come down and deliver his people once again.</w:t>
      </w:r>
      <w:r>
        <w:rPr>
          <w:lang w:eastAsia="en-GB" w:bidi="he-IL"/>
        </w:rPr>
        <w:t xml:space="preserve"> This echo to the exodus through Isaiah configures the descent of the Spirit upon Jesus as a theophany and </w:t>
      </w:r>
      <w:r w:rsidR="00920F60">
        <w:rPr>
          <w:lang w:eastAsia="en-GB" w:bidi="he-IL"/>
        </w:rPr>
        <w:t xml:space="preserve">a </w:t>
      </w:r>
      <w:r>
        <w:rPr>
          <w:lang w:eastAsia="en-GB" w:bidi="he-IL"/>
        </w:rPr>
        <w:t>type of deliverance.</w:t>
      </w:r>
    </w:p>
    <w:p w:rsidR="00D20980" w:rsidRDefault="00D20980" w:rsidP="00D20980">
      <w:pPr>
        <w:rPr>
          <w:lang w:eastAsia="en-GB" w:bidi="he-IL"/>
        </w:rPr>
      </w:pPr>
    </w:p>
    <w:p w:rsidR="00D20980" w:rsidRPr="00E20654" w:rsidRDefault="00D20980" w:rsidP="00D20980">
      <w:pPr>
        <w:rPr>
          <w:lang w:eastAsia="en-GB" w:bidi="he-IL"/>
        </w:rPr>
      </w:pPr>
      <w:r>
        <w:rPr>
          <w:lang w:eastAsia="en-GB" w:bidi="he-IL"/>
        </w:rPr>
        <w:t xml:space="preserve">2) </w:t>
      </w:r>
      <w:r w:rsidRPr="00E20654">
        <w:rPr>
          <w:lang w:eastAsia="en-GB" w:bidi="he-IL"/>
        </w:rPr>
        <w:t xml:space="preserve">The Spirit </w:t>
      </w:r>
      <w:r>
        <w:rPr>
          <w:lang w:eastAsia="en-GB" w:bidi="he-IL"/>
        </w:rPr>
        <w:t>descended into</w:t>
      </w:r>
      <w:r w:rsidRPr="00E20654">
        <w:rPr>
          <w:lang w:eastAsia="en-GB" w:bidi="he-IL"/>
        </w:rPr>
        <w:t xml:space="preserve"> Jesus</w:t>
      </w:r>
      <w:r>
        <w:rPr>
          <w:lang w:eastAsia="en-GB" w:bidi="he-IL"/>
        </w:rPr>
        <w:t xml:space="preserve"> (</w:t>
      </w:r>
      <w:r w:rsidRPr="00F52A78">
        <w:rPr>
          <w:rFonts w:ascii="Bwgrkl" w:hAnsi="Bwgrkl" w:cs="Bwgrkl"/>
          <w:sz w:val="22"/>
          <w:lang w:eastAsia="en-GB" w:bidi="he-IL"/>
        </w:rPr>
        <w:t>eivj auvto,n</w:t>
      </w:r>
      <w:r>
        <w:rPr>
          <w:lang w:eastAsia="en-GB" w:bidi="he-IL"/>
        </w:rPr>
        <w:t>, Mark 1:10)</w:t>
      </w:r>
      <w:r w:rsidRPr="00E20654">
        <w:rPr>
          <w:lang w:eastAsia="en-GB" w:bidi="he-IL"/>
        </w:rPr>
        <w:t xml:space="preserve">; the holy Spirit </w:t>
      </w:r>
      <w:r>
        <w:rPr>
          <w:lang w:eastAsia="en-GB" w:bidi="he-IL"/>
        </w:rPr>
        <w:t xml:space="preserve">likewise </w:t>
      </w:r>
      <w:r w:rsidRPr="00E20654">
        <w:rPr>
          <w:lang w:eastAsia="en-GB" w:bidi="he-IL"/>
        </w:rPr>
        <w:t>was put within Moses (Isa 63:11).</w:t>
      </w:r>
      <w:r>
        <w:rPr>
          <w:lang w:eastAsia="en-GB" w:bidi="he-IL"/>
        </w:rPr>
        <w:t xml:space="preserve"> Jesus is a “new Moses” for the people—he will deliver them. This type should not be misconstrued as an analogue to Sinai; the giving of the Spirit cannot parallel the giving of the Law because there is no corresponding element for the new covenant. The </w:t>
      </w:r>
      <w:r w:rsidRPr="003C4D05">
        <w:rPr>
          <w:b/>
          <w:lang w:eastAsia="en-GB" w:bidi="he-IL"/>
        </w:rPr>
        <w:t>new covenant sacrifice still lay in the future</w:t>
      </w:r>
      <w:r>
        <w:rPr>
          <w:lang w:eastAsia="en-GB" w:bidi="he-IL"/>
        </w:rPr>
        <w:t xml:space="preserve"> with the death of Jesus (Matt 26:28; Mark 14:24; Luke 22:20). The covenant transaction had not yet been effected.</w:t>
      </w:r>
    </w:p>
    <w:p w:rsidR="00D20980" w:rsidRPr="004A7C43" w:rsidRDefault="00D20980" w:rsidP="00D20980">
      <w:pPr>
        <w:rPr>
          <w:lang w:eastAsia="en-GB" w:bidi="he-IL"/>
        </w:rPr>
      </w:pPr>
      <w:r w:rsidRPr="004A7C43">
        <w:rPr>
          <w:lang w:eastAsia="en-GB" w:bidi="he-IL"/>
        </w:rPr>
        <w:t xml:space="preserve"> </w:t>
      </w:r>
    </w:p>
    <w:p w:rsidR="00D20980" w:rsidRDefault="00D20980" w:rsidP="00D20980">
      <w:pPr>
        <w:rPr>
          <w:lang w:eastAsia="en-GB" w:bidi="he-IL"/>
        </w:rPr>
      </w:pPr>
      <w:r>
        <w:rPr>
          <w:lang w:eastAsia="en-GB" w:bidi="he-IL"/>
        </w:rPr>
        <w:t xml:space="preserve">3) </w:t>
      </w:r>
      <w:r w:rsidRPr="00E20654">
        <w:rPr>
          <w:lang w:eastAsia="en-GB" w:bidi="he-IL"/>
        </w:rPr>
        <w:t xml:space="preserve">Jesus came up out of Jordan and after a wilderness period entered Galilee (cf. Josh 4:14). </w:t>
      </w:r>
      <w:r>
        <w:rPr>
          <w:lang w:eastAsia="en-GB" w:bidi="he-IL"/>
        </w:rPr>
        <w:t>This typical comparison sees Jesus “coming up” out of Jordan, which echoes the crossing of Jordan under Joshua, even though Jesus does not then immediately enter Galilee. The prominence of the verb “to come up” in the Joshua account, particularly in relation to the ark, makes this echo likely (Josh 4:16-19, 5x), and the point being made is that after baptism</w:t>
      </w:r>
      <w:r w:rsidR="00920F60">
        <w:rPr>
          <w:lang w:eastAsia="en-GB" w:bidi="he-IL"/>
        </w:rPr>
        <w:t>,</w:t>
      </w:r>
      <w:r>
        <w:rPr>
          <w:lang w:eastAsia="en-GB" w:bidi="he-IL"/>
        </w:rPr>
        <w:t xml:space="preserve"> or in baptism</w:t>
      </w:r>
      <w:r w:rsidR="00920F60">
        <w:rPr>
          <w:lang w:eastAsia="en-GB" w:bidi="he-IL"/>
        </w:rPr>
        <w:t>,</w:t>
      </w:r>
      <w:r>
        <w:rPr>
          <w:lang w:eastAsia="en-GB" w:bidi="he-IL"/>
        </w:rPr>
        <w:t xml:space="preserve"> a person should then “enter” the kingdom of God (John 3:5). </w:t>
      </w:r>
      <w:r>
        <w:rPr>
          <w:lang w:eastAsia="en-GB" w:bidi="he-IL"/>
        </w:rPr>
        <w:lastRenderedPageBreak/>
        <w:t xml:space="preserve">Jesus’ own example is an enacted demonstration of the message he was preaching. </w:t>
      </w:r>
    </w:p>
    <w:p w:rsidR="00D20980" w:rsidRDefault="00D20980" w:rsidP="00D20980">
      <w:pPr>
        <w:rPr>
          <w:lang w:eastAsia="en-GB" w:bidi="he-IL"/>
        </w:rPr>
      </w:pPr>
    </w:p>
    <w:p w:rsidR="00D20980" w:rsidRPr="00E20654" w:rsidRDefault="00D20980" w:rsidP="00D20980">
      <w:pPr>
        <w:rPr>
          <w:lang w:eastAsia="en-GB" w:bidi="he-IL"/>
        </w:rPr>
      </w:pPr>
      <w:r>
        <w:rPr>
          <w:lang w:eastAsia="en-GB" w:bidi="he-IL"/>
        </w:rPr>
        <w:t xml:space="preserve">These various types in the baptism of Jesus are not designed to signal a change in the ages but the </w:t>
      </w:r>
      <w:r w:rsidRPr="003C4D05">
        <w:rPr>
          <w:b/>
          <w:lang w:eastAsia="en-GB" w:bidi="he-IL"/>
        </w:rPr>
        <w:t>nature of deliverance</w:t>
      </w:r>
      <w:r>
        <w:rPr>
          <w:lang w:eastAsia="en-GB" w:bidi="he-IL"/>
        </w:rPr>
        <w:t xml:space="preserve"> through water and the spirit.</w:t>
      </w:r>
    </w:p>
    <w:p w:rsidR="00D20980" w:rsidRDefault="00D20980" w:rsidP="00D20980">
      <w:pPr>
        <w:rPr>
          <w:lang w:eastAsia="en-GB" w:bidi="he-IL"/>
        </w:rPr>
      </w:pPr>
    </w:p>
    <w:p w:rsidR="00D20980" w:rsidRPr="003C4D05" w:rsidRDefault="00D20980" w:rsidP="003C4D05">
      <w:pPr>
        <w:rPr>
          <w:rFonts w:ascii="Bradley Hand ITC" w:hAnsi="Bradley Hand ITC"/>
          <w:b/>
          <w:sz w:val="28"/>
        </w:rPr>
      </w:pPr>
      <w:r w:rsidRPr="003C4D05">
        <w:rPr>
          <w:rFonts w:ascii="Bradley Hand ITC" w:hAnsi="Bradley Hand ITC"/>
          <w:b/>
          <w:sz w:val="28"/>
        </w:rPr>
        <w:t>New Covenant</w:t>
      </w:r>
    </w:p>
    <w:p w:rsidR="00D20980" w:rsidRDefault="00D20980" w:rsidP="00D20980">
      <w:pPr>
        <w:rPr>
          <w:lang w:eastAsia="en-GB" w:bidi="he-IL"/>
        </w:rPr>
      </w:pPr>
      <w:r>
        <w:rPr>
          <w:lang w:eastAsia="en-GB" w:bidi="he-IL"/>
        </w:rPr>
        <w:t>Jeremiah prophesied,</w:t>
      </w:r>
    </w:p>
    <w:p w:rsidR="00D20980" w:rsidRDefault="00D20980" w:rsidP="00D20980">
      <w:pPr>
        <w:rPr>
          <w:lang w:eastAsia="en-GB" w:bidi="he-IL"/>
        </w:rPr>
      </w:pPr>
    </w:p>
    <w:p w:rsidR="00D20980" w:rsidRDefault="00D20980" w:rsidP="00D20980">
      <w:pPr>
        <w:pStyle w:val="Quote"/>
        <w:rPr>
          <w:lang w:eastAsia="en-GB"/>
        </w:rPr>
      </w:pPr>
      <w:r>
        <w:rPr>
          <w:lang w:eastAsia="en-GB"/>
        </w:rPr>
        <w:t>Behold, the days come, saith the Lord, that I will make a new covenant with the house of Israel, and with the house of Judah… Jer 31:31 (KJV)</w:t>
      </w:r>
    </w:p>
    <w:p w:rsidR="00D20980" w:rsidRDefault="00D20980" w:rsidP="00D20980">
      <w:pPr>
        <w:rPr>
          <w:lang w:eastAsia="en-GB" w:bidi="he-IL"/>
        </w:rPr>
      </w:pPr>
    </w:p>
    <w:p w:rsidR="00D20980" w:rsidRDefault="00D20980" w:rsidP="00D20980">
      <w:pPr>
        <w:rPr>
          <w:lang w:eastAsia="en-GB" w:bidi="he-IL"/>
        </w:rPr>
      </w:pPr>
      <w:r>
        <w:rPr>
          <w:lang w:eastAsia="en-GB" w:bidi="he-IL"/>
        </w:rPr>
        <w:t>This is picked up in Hebrews,</w:t>
      </w:r>
    </w:p>
    <w:p w:rsidR="00D20980" w:rsidRDefault="00D20980" w:rsidP="00D20980">
      <w:pPr>
        <w:rPr>
          <w:lang w:eastAsia="en-GB" w:bidi="he-IL"/>
        </w:rPr>
      </w:pPr>
    </w:p>
    <w:p w:rsidR="00D20980" w:rsidRDefault="00D20980" w:rsidP="00D20980">
      <w:pPr>
        <w:pStyle w:val="Quote"/>
        <w:rPr>
          <w:lang w:eastAsia="en-GB"/>
        </w:rPr>
      </w:pPr>
      <w:r>
        <w:rPr>
          <w:lang w:eastAsia="en-GB"/>
        </w:rPr>
        <w:t>In that he saith, A new</w:t>
      </w:r>
      <w:r>
        <w:rPr>
          <w:i/>
          <w:lang w:eastAsia="en-GB"/>
        </w:rPr>
        <w:t xml:space="preserve"> covenant</w:t>
      </w:r>
      <w:r>
        <w:rPr>
          <w:lang w:eastAsia="en-GB"/>
        </w:rPr>
        <w:t xml:space="preserve">, he hath made the first old. Now that which decayeth and waxeth old </w:t>
      </w:r>
      <w:r>
        <w:rPr>
          <w:i/>
          <w:lang w:eastAsia="en-GB"/>
        </w:rPr>
        <w:t xml:space="preserve">is </w:t>
      </w:r>
      <w:r>
        <w:rPr>
          <w:lang w:eastAsia="en-GB"/>
        </w:rPr>
        <w:t>ready to vanish away. Heb 8:13 (KJV)</w:t>
      </w:r>
    </w:p>
    <w:p w:rsidR="00D20980" w:rsidRDefault="00D20980" w:rsidP="00D20980">
      <w:pPr>
        <w:rPr>
          <w:lang w:eastAsia="en-GB" w:bidi="he-IL"/>
        </w:rPr>
      </w:pPr>
    </w:p>
    <w:p w:rsidR="00D20980" w:rsidRDefault="00D20980" w:rsidP="00D20980">
      <w:pPr>
        <w:pStyle w:val="Quote"/>
        <w:rPr>
          <w:lang w:eastAsia="en-GB"/>
        </w:rPr>
      </w:pPr>
      <w:r>
        <w:rPr>
          <w:lang w:eastAsia="en-GB"/>
        </w:rPr>
        <w:t xml:space="preserve">For this reason He is the mediator of a new covenant, so that, since a death has taken place for the redemption of the transgressions that were </w:t>
      </w:r>
      <w:r>
        <w:rPr>
          <w:i/>
          <w:lang w:eastAsia="en-GB"/>
        </w:rPr>
        <w:t xml:space="preserve">committed </w:t>
      </w:r>
      <w:r>
        <w:rPr>
          <w:lang w:eastAsia="en-GB"/>
        </w:rPr>
        <w:t>under the first covenant, those who have been called may receive the promise of the eternal inheritance. Heb 9:15 (KJV)</w:t>
      </w:r>
    </w:p>
    <w:p w:rsidR="00D20980" w:rsidRDefault="00D20980" w:rsidP="00D20980">
      <w:pPr>
        <w:pStyle w:val="Quote"/>
        <w:rPr>
          <w:lang w:eastAsia="en-GB"/>
        </w:rPr>
      </w:pPr>
    </w:p>
    <w:p w:rsidR="001134BE" w:rsidRDefault="00D20980" w:rsidP="00D20980">
      <w:r>
        <w:t xml:space="preserve">Jesus is the mediator of the new covenant insofar as he is its high priest and </w:t>
      </w:r>
      <w:r w:rsidR="00E91A40">
        <w:t xml:space="preserve">its </w:t>
      </w:r>
      <w:r>
        <w:t xml:space="preserve">sacrificial death. Individuals enter this covenant through water baptism since they are </w:t>
      </w:r>
      <w:r w:rsidR="00B344A8" w:rsidRPr="00B344A8">
        <w:rPr>
          <w:lang w:val="en-GB"/>
        </w:rPr>
        <w:t>baptized</w:t>
      </w:r>
      <w:r>
        <w:t xml:space="preserve"> into the death of Christ (Rom 6:3). Such individuals </w:t>
      </w:r>
      <w:r w:rsidR="00B344A8">
        <w:t>are</w:t>
      </w:r>
      <w:r>
        <w:t xml:space="preserve"> then in the position of waiting for the Abrahamic promise of inheritance, an inheritance that would last forever, to be fulfilled.</w:t>
      </w:r>
      <w:r w:rsidR="00B344A8">
        <w:t xml:space="preserve"> </w:t>
      </w:r>
      <w:r>
        <w:t xml:space="preserve">Jesus’ baptism is different to the baptism of his followers because they are baptized </w:t>
      </w:r>
      <w:r w:rsidRPr="00B344A8">
        <w:rPr>
          <w:b/>
        </w:rPr>
        <w:t>into him</w:t>
      </w:r>
      <w:r>
        <w:t xml:space="preserve"> and into his death. </w:t>
      </w:r>
    </w:p>
    <w:p w:rsidR="001134BE" w:rsidRDefault="001134BE" w:rsidP="00D20980"/>
    <w:p w:rsidR="001134BE" w:rsidRDefault="00B344A8" w:rsidP="00D20980">
      <w:r>
        <w:t xml:space="preserve">We cannot say therefore that the new covenant began at Jesus’ baptism </w:t>
      </w:r>
      <w:r w:rsidR="00E91A40">
        <w:t>or</w:t>
      </w:r>
      <w:r>
        <w:t xml:space="preserve"> that he entered the new covenant when</w:t>
      </w:r>
      <w:r w:rsidR="00E91A40">
        <w:t xml:space="preserve"> he was baptized of </w:t>
      </w:r>
      <w:r w:rsidR="001134BE">
        <w:t xml:space="preserve">John or </w:t>
      </w:r>
      <w:r w:rsidR="00E91A40">
        <w:t xml:space="preserve">the Spirit. </w:t>
      </w:r>
      <w:r>
        <w:t xml:space="preserve">The old covenant was passing away and did so </w:t>
      </w:r>
      <w:r w:rsidR="001134BE">
        <w:t xml:space="preserve">finally </w:t>
      </w:r>
      <w:r>
        <w:t xml:space="preserve">in the destruction of the temple in AD70. The new covenant </w:t>
      </w:r>
      <w:r w:rsidR="00E91A40">
        <w:t xml:space="preserve">was and is mediated by Christ and </w:t>
      </w:r>
      <w:r w:rsidR="00E91A40">
        <w:lastRenderedPageBreak/>
        <w:t xml:space="preserve">the critical event for that covenant is the death of Christ. </w:t>
      </w:r>
      <w:r w:rsidR="001134BE">
        <w:t xml:space="preserve">The structure of the concept of </w:t>
      </w:r>
      <w:r w:rsidR="00EF3CD5">
        <w:t>“</w:t>
      </w:r>
      <w:r w:rsidR="001134BE">
        <w:t>covenant</w:t>
      </w:r>
      <w:r w:rsidR="00EF3CD5">
        <w:t>-making”</w:t>
      </w:r>
      <w:r w:rsidR="001134BE">
        <w:t xml:space="preserve"> is</w:t>
      </w:r>
      <w:r w:rsidR="00920FA5">
        <w:t>:</w:t>
      </w:r>
      <w:r w:rsidR="001134BE">
        <w:t xml:space="preserve"> God-mediator-covenant-people; in this structure, Jesus is the mediator and not the people</w:t>
      </w:r>
      <w:r w:rsidR="00EF3CD5">
        <w:t xml:space="preserve">; it is a mistake to have Jesus </w:t>
      </w:r>
      <w:r w:rsidR="00EF3CD5" w:rsidRPr="00EF3CD5">
        <w:rPr>
          <w:i/>
        </w:rPr>
        <w:t>entering</w:t>
      </w:r>
      <w:r w:rsidR="00EF3CD5">
        <w:t xml:space="preserve"> a new covenant in his baptism</w:t>
      </w:r>
      <w:r w:rsidR="001134BE">
        <w:t>.</w:t>
      </w:r>
    </w:p>
    <w:p w:rsidR="001134BE" w:rsidRDefault="001134BE" w:rsidP="00D20980"/>
    <w:p w:rsidR="001134BE" w:rsidRDefault="00E91A40" w:rsidP="00D20980">
      <w:r>
        <w:t xml:space="preserve">We can exclude the baptism of Jesus as the beginning of a new age, but we could say that a new age began with the death of Christ, </w:t>
      </w:r>
      <w:r w:rsidR="001134BE">
        <w:t xml:space="preserve">because this is the one sacrifice that did away with the Mosaic system. However, this raises the question as to what an age </w:t>
      </w:r>
      <w:r w:rsidR="003A35CD" w:rsidRPr="004213AF">
        <w:rPr>
          <w:i/>
        </w:rPr>
        <w:t>is</w:t>
      </w:r>
      <w:r w:rsidR="003A35CD">
        <w:t xml:space="preserve"> </w:t>
      </w:r>
      <w:r w:rsidR="001134BE">
        <w:t xml:space="preserve">from God’s point of view. It is possible to mix up different “beginning and ending” motifs and get into a muddle. Thus, </w:t>
      </w:r>
      <w:r w:rsidR="00EF3CD5">
        <w:t xml:space="preserve">while </w:t>
      </w:r>
      <w:r w:rsidR="001134BE">
        <w:t>we might say there is no evidence that the messianic age or the kingdom age began</w:t>
      </w:r>
      <w:r w:rsidR="00CF3953">
        <w:t>, because</w:t>
      </w:r>
      <w:r w:rsidR="001134BE">
        <w:t xml:space="preserve"> there is no evidence that Israel were restored, but the reverse—they were scattered among the nations</w:t>
      </w:r>
      <w:r w:rsidR="004213AF">
        <w:t xml:space="preserve"> in AD70</w:t>
      </w:r>
      <w:r w:rsidR="00EF3CD5">
        <w:t>,</w:t>
      </w:r>
      <w:r w:rsidR="001134BE">
        <w:t xml:space="preserve"> we could say that the mosaic order </w:t>
      </w:r>
      <w:r w:rsidR="003A35CD">
        <w:t xml:space="preserve">did </w:t>
      </w:r>
      <w:r w:rsidR="001134BE">
        <w:t>c</w:t>
      </w:r>
      <w:r w:rsidR="003A35CD">
        <w:t>o</w:t>
      </w:r>
      <w:r w:rsidR="001134BE">
        <w:t xml:space="preserve">me to end and a new </w:t>
      </w:r>
      <w:r w:rsidR="003A35CD">
        <w:t>covenant age began</w:t>
      </w:r>
      <w:r w:rsidR="001134BE">
        <w:t>.</w:t>
      </w:r>
      <w:r w:rsidR="00CF3953">
        <w:t xml:space="preserve"> Is this the correct analysis?</w:t>
      </w:r>
    </w:p>
    <w:p w:rsidR="001134BE" w:rsidRDefault="001134BE" w:rsidP="00D20980"/>
    <w:p w:rsidR="003156BB" w:rsidRPr="003A35CD" w:rsidRDefault="003A35CD" w:rsidP="00465F41">
      <w:pPr>
        <w:rPr>
          <w:rFonts w:ascii="Bradley Hand ITC" w:hAnsi="Bradley Hand ITC"/>
          <w:b/>
          <w:bCs/>
          <w:sz w:val="28"/>
          <w:szCs w:val="32"/>
        </w:rPr>
      </w:pPr>
      <w:r w:rsidRPr="003A35CD">
        <w:rPr>
          <w:rFonts w:ascii="Bradley Hand ITC" w:hAnsi="Bradley Hand ITC"/>
          <w:b/>
          <w:bCs/>
          <w:sz w:val="28"/>
          <w:szCs w:val="32"/>
        </w:rPr>
        <w:t>Conclusion</w:t>
      </w:r>
    </w:p>
    <w:p w:rsidR="003A35CD" w:rsidRDefault="003A35CD" w:rsidP="00465F41">
      <w:pPr>
        <w:rPr>
          <w:bCs/>
          <w:szCs w:val="32"/>
        </w:rPr>
      </w:pPr>
      <w:r>
        <w:rPr>
          <w:bCs/>
          <w:szCs w:val="32"/>
        </w:rPr>
        <w:t xml:space="preserve">This has been a discursive essay. We haven’t successfully argued that </w:t>
      </w:r>
      <w:r w:rsidRPr="0067021F">
        <w:rPr>
          <w:bCs/>
          <w:i/>
          <w:szCs w:val="32"/>
        </w:rPr>
        <w:t>any</w:t>
      </w:r>
      <w:r>
        <w:rPr>
          <w:bCs/>
          <w:szCs w:val="32"/>
        </w:rPr>
        <w:t xml:space="preserve"> new age began in the first century</w:t>
      </w:r>
      <w:r w:rsidR="0067021F">
        <w:rPr>
          <w:bCs/>
          <w:szCs w:val="32"/>
        </w:rPr>
        <w:t>; w</w:t>
      </w:r>
      <w:r>
        <w:rPr>
          <w:bCs/>
          <w:szCs w:val="32"/>
        </w:rPr>
        <w:t xml:space="preserve">e haven’t shown that a Christian dispensation began. This is because while the Mosaic Age ended, we haven’t shown that a new age based on the new covenant has </w:t>
      </w:r>
      <w:r w:rsidRPr="003A35CD">
        <w:rPr>
          <w:b/>
          <w:bCs/>
          <w:szCs w:val="32"/>
        </w:rPr>
        <w:t>continued</w:t>
      </w:r>
      <w:r>
        <w:rPr>
          <w:bCs/>
          <w:szCs w:val="32"/>
        </w:rPr>
        <w:t xml:space="preserve"> since the first century</w:t>
      </w:r>
      <w:r w:rsidR="00CF3953">
        <w:rPr>
          <w:bCs/>
          <w:szCs w:val="32"/>
        </w:rPr>
        <w:t>; it may be that the introduction of the new covenant does not signal a new age from God’s point of view</w:t>
      </w:r>
      <w:r>
        <w:rPr>
          <w:bCs/>
          <w:szCs w:val="32"/>
        </w:rPr>
        <w:t xml:space="preserve">. </w:t>
      </w:r>
      <w:r w:rsidR="0067021F">
        <w:rPr>
          <w:bCs/>
          <w:szCs w:val="32"/>
        </w:rPr>
        <w:t>The subject is large and complicated, involving as it does, the interpretation of Revelation as well as Daniel and the Prophets. However, the subject is not just an arcane matter of prophetic interpretation; the doctrine of the Spirit is bound up with the correct understanding of the structure of the ages.</w:t>
      </w:r>
      <w:r w:rsidR="00FA4FAE">
        <w:rPr>
          <w:rStyle w:val="FootnoteReference"/>
          <w:bCs/>
          <w:szCs w:val="32"/>
        </w:rPr>
        <w:footnoteReference w:id="5"/>
      </w:r>
    </w:p>
    <w:p w:rsidR="00502A84" w:rsidRPr="0067021F" w:rsidRDefault="007271F7" w:rsidP="0067021F">
      <w:pPr>
        <w:jc w:val="center"/>
        <w:rPr>
          <w:rFonts w:ascii="Bradley Hand ITC" w:hAnsi="Bradley Hand ITC"/>
          <w:b/>
          <w:bCs/>
          <w:sz w:val="28"/>
          <w:szCs w:val="32"/>
        </w:rPr>
      </w:pPr>
      <w:r w:rsidRPr="007271F7">
        <w:rPr>
          <w:bCs/>
          <w:szCs w:val="32"/>
        </w:rPr>
        <w:br w:type="page"/>
      </w:r>
      <w:r w:rsidR="0067021F" w:rsidRPr="0067021F">
        <w:rPr>
          <w:rFonts w:ascii="Bradley Hand ITC" w:hAnsi="Bradley Hand ITC"/>
          <w:b/>
          <w:bCs/>
          <w:sz w:val="28"/>
          <w:szCs w:val="32"/>
        </w:rPr>
        <w:lastRenderedPageBreak/>
        <w:t>Three “Last Days” Prophetic Utterances</w:t>
      </w:r>
    </w:p>
    <w:p w:rsidR="0067021F" w:rsidRDefault="0067021F" w:rsidP="0067021F">
      <w:pPr>
        <w:jc w:val="center"/>
        <w:rPr>
          <w:rFonts w:ascii="Bradley Hand ITC" w:hAnsi="Bradley Hand ITC"/>
          <w:b/>
          <w:bCs/>
          <w:sz w:val="28"/>
          <w:szCs w:val="32"/>
        </w:rPr>
      </w:pPr>
      <w:r w:rsidRPr="0067021F">
        <w:rPr>
          <w:rFonts w:ascii="Bradley Hand ITC" w:hAnsi="Bradley Hand ITC"/>
          <w:b/>
          <w:bCs/>
          <w:sz w:val="28"/>
          <w:szCs w:val="32"/>
        </w:rPr>
        <w:t>J Adey</w:t>
      </w:r>
    </w:p>
    <w:p w:rsidR="0067021F" w:rsidRPr="0067021F" w:rsidRDefault="0067021F" w:rsidP="0067021F">
      <w:pPr>
        <w:jc w:val="center"/>
        <w:rPr>
          <w:rFonts w:ascii="Bradley Hand ITC" w:hAnsi="Bradley Hand ITC"/>
          <w:b/>
          <w:bCs/>
          <w:sz w:val="32"/>
          <w:szCs w:val="32"/>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410"/>
      </w:tblGrid>
      <w:tr w:rsidR="0067021F" w:rsidRPr="0067021F" w:rsidTr="0067021F">
        <w:trPr>
          <w:trHeight w:val="165"/>
        </w:trPr>
        <w:tc>
          <w:tcPr>
            <w:tcW w:w="2268" w:type="dxa"/>
            <w:tcBorders>
              <w:bottom w:val="single" w:sz="4" w:space="0" w:color="auto"/>
              <w:right w:val="doub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Numbers 24</w:t>
            </w:r>
          </w:p>
        </w:tc>
        <w:tc>
          <w:tcPr>
            <w:tcW w:w="2268" w:type="dxa"/>
            <w:tcBorders>
              <w:left w:val="nil"/>
              <w:bottom w:val="single" w:sz="4" w:space="0" w:color="auto"/>
              <w:right w:val="doub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Psalm 110</w:t>
            </w:r>
          </w:p>
        </w:tc>
        <w:tc>
          <w:tcPr>
            <w:tcW w:w="2410" w:type="dxa"/>
            <w:tcBorders>
              <w:left w:val="nil"/>
              <w:bottom w:val="sing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2 Samuel 23</w:t>
            </w:r>
          </w:p>
        </w:tc>
      </w:tr>
      <w:tr w:rsidR="00502A84" w:rsidTr="00502A84">
        <w:trPr>
          <w:trHeight w:val="300"/>
        </w:trPr>
        <w:tc>
          <w:tcPr>
            <w:tcW w:w="2268" w:type="dxa"/>
            <w:tcBorders>
              <w:bottom w:val="double" w:sz="4" w:space="0" w:color="auto"/>
              <w:right w:val="double" w:sz="4" w:space="0" w:color="auto"/>
            </w:tcBorders>
            <w:vAlign w:val="center"/>
          </w:tcPr>
          <w:p w:rsidR="00502A84" w:rsidRPr="00502A84" w:rsidRDefault="00502A84" w:rsidP="00036745">
            <w:pPr>
              <w:jc w:val="center"/>
              <w:rPr>
                <w:rFonts w:ascii="Bwtransh" w:eastAsia="Calibri" w:hAnsi="Bwtransh" w:cs="Bwtransh"/>
                <w:sz w:val="22"/>
                <w:szCs w:val="22"/>
                <w:lang w:bidi="he-IL"/>
              </w:rPr>
            </w:pPr>
            <w:r>
              <w:rPr>
                <w:sz w:val="22"/>
                <w:szCs w:val="22"/>
              </w:rPr>
              <w:t>v</w:t>
            </w:r>
            <w:r w:rsidRPr="00502A84">
              <w:rPr>
                <w:sz w:val="22"/>
                <w:szCs w:val="22"/>
              </w:rPr>
              <w:t>v. 3–4 ‘Said’ = ‘ne</w:t>
            </w:r>
            <w:r w:rsidRPr="00502A84">
              <w:rPr>
                <w:rFonts w:ascii="Bwtransh" w:hAnsi="Bwtransh"/>
                <w:sz w:val="22"/>
                <w:szCs w:val="22"/>
              </w:rPr>
              <w:t>’</w:t>
            </w:r>
            <w:r w:rsidRPr="00502A84">
              <w:rPr>
                <w:sz w:val="22"/>
                <w:szCs w:val="22"/>
              </w:rPr>
              <w:t xml:space="preserve">um’ (x3); incl. ‘said the man’ = Heb. </w:t>
            </w:r>
            <w:r w:rsidRPr="00502A84">
              <w:rPr>
                <w:rFonts w:ascii="Bwtransh" w:eastAsia="Calibri" w:hAnsi="Bwtransh" w:cs="Bwtransh"/>
                <w:sz w:val="22"/>
                <w:szCs w:val="22"/>
                <w:lang w:bidi="he-IL"/>
              </w:rPr>
              <w:t>nü´ùm haGGeºber.</w:t>
            </w:r>
          </w:p>
          <w:p w:rsidR="00502A84" w:rsidRPr="00502A84" w:rsidRDefault="00502A84" w:rsidP="00036745">
            <w:pPr>
              <w:jc w:val="center"/>
              <w:rPr>
                <w:sz w:val="22"/>
                <w:szCs w:val="22"/>
              </w:rPr>
            </w:pPr>
            <w:r w:rsidRPr="00502A84">
              <w:rPr>
                <w:sz w:val="22"/>
                <w:szCs w:val="22"/>
              </w:rPr>
              <w:t xml:space="preserve">(Cf. </w:t>
            </w:r>
            <w:r w:rsidRPr="00502A84">
              <w:rPr>
                <w:rFonts w:eastAsia="Calibri"/>
                <w:sz w:val="22"/>
                <w:szCs w:val="22"/>
                <w:lang w:bidi="he-IL"/>
              </w:rPr>
              <w:t>Prov 30:1 ‘said the man’</w:t>
            </w:r>
            <w:r w:rsidRPr="00502A84">
              <w:rPr>
                <w:sz w:val="22"/>
                <w:szCs w:val="22"/>
              </w:rPr>
              <w:t>).</w:t>
            </w:r>
          </w:p>
        </w:tc>
        <w:tc>
          <w:tcPr>
            <w:tcW w:w="2268" w:type="dxa"/>
            <w:tcBorders>
              <w:left w:val="nil"/>
              <w:bottom w:val="double" w:sz="4" w:space="0" w:color="auto"/>
              <w:right w:val="double" w:sz="4" w:space="0" w:color="auto"/>
            </w:tcBorders>
            <w:shd w:val="clear" w:color="auto" w:fill="auto"/>
            <w:vAlign w:val="center"/>
          </w:tcPr>
          <w:p w:rsidR="00502A84" w:rsidRPr="00502A84" w:rsidRDefault="00502A84" w:rsidP="00036745">
            <w:pPr>
              <w:jc w:val="center"/>
              <w:rPr>
                <w:sz w:val="22"/>
                <w:szCs w:val="22"/>
              </w:rPr>
            </w:pPr>
            <w:r>
              <w:rPr>
                <w:sz w:val="22"/>
                <w:szCs w:val="22"/>
              </w:rPr>
              <w:t>v</w:t>
            </w:r>
            <w:r w:rsidRPr="00502A84">
              <w:rPr>
                <w:sz w:val="22"/>
                <w:szCs w:val="22"/>
              </w:rPr>
              <w:t>. 1 ‘Said Yahweh’ = Heb. ne</w:t>
            </w:r>
            <w:r w:rsidRPr="00502A84">
              <w:rPr>
                <w:rFonts w:ascii="Bwtransh" w:hAnsi="Bwtransh"/>
                <w:sz w:val="22"/>
                <w:szCs w:val="22"/>
              </w:rPr>
              <w:t>’</w:t>
            </w:r>
            <w:r w:rsidRPr="00502A84">
              <w:rPr>
                <w:sz w:val="22"/>
                <w:szCs w:val="22"/>
              </w:rPr>
              <w:t>um Yahweh</w:t>
            </w:r>
          </w:p>
        </w:tc>
        <w:tc>
          <w:tcPr>
            <w:tcW w:w="2410" w:type="dxa"/>
            <w:tcBorders>
              <w:left w:val="nil"/>
              <w:bottom w:val="double" w:sz="4" w:space="0" w:color="auto"/>
            </w:tcBorders>
            <w:vAlign w:val="center"/>
          </w:tcPr>
          <w:p w:rsidR="00502A84" w:rsidRPr="00502A84" w:rsidRDefault="00502A84" w:rsidP="00036745">
            <w:pPr>
              <w:jc w:val="center"/>
              <w:rPr>
                <w:sz w:val="22"/>
                <w:szCs w:val="22"/>
              </w:rPr>
            </w:pPr>
            <w:r>
              <w:rPr>
                <w:sz w:val="22"/>
                <w:szCs w:val="22"/>
              </w:rPr>
              <w:t>v</w:t>
            </w:r>
            <w:r w:rsidRPr="00502A84">
              <w:rPr>
                <w:sz w:val="22"/>
                <w:szCs w:val="22"/>
              </w:rPr>
              <w:t>. 1 ‘Said’ = ‘ne</w:t>
            </w:r>
            <w:r w:rsidRPr="00502A84">
              <w:rPr>
                <w:rFonts w:ascii="Bwtransh" w:hAnsi="Bwtransh"/>
                <w:sz w:val="22"/>
                <w:szCs w:val="22"/>
              </w:rPr>
              <w:t>’</w:t>
            </w:r>
            <w:r w:rsidRPr="00502A84">
              <w:rPr>
                <w:sz w:val="22"/>
                <w:szCs w:val="22"/>
              </w:rPr>
              <w:t xml:space="preserve">um’ (x2); incl. ‘said the man’ </w:t>
            </w:r>
          </w:p>
          <w:p w:rsidR="00502A84" w:rsidRPr="00502A84" w:rsidRDefault="00502A84" w:rsidP="00036745">
            <w:pPr>
              <w:jc w:val="center"/>
              <w:rPr>
                <w:rFonts w:ascii="Bwtransh" w:eastAsia="Calibri" w:hAnsi="Bwtransh" w:cs="Bwtransh"/>
                <w:sz w:val="22"/>
                <w:szCs w:val="22"/>
                <w:lang w:bidi="he-IL"/>
              </w:rPr>
            </w:pPr>
            <w:r w:rsidRPr="00502A84">
              <w:rPr>
                <w:sz w:val="22"/>
                <w:szCs w:val="22"/>
              </w:rPr>
              <w:t xml:space="preserve">= Heb. </w:t>
            </w:r>
            <w:r w:rsidRPr="00502A84">
              <w:rPr>
                <w:rFonts w:ascii="Bwtransh" w:eastAsia="Calibri" w:hAnsi="Bwtransh" w:cs="Bwtransh"/>
                <w:sz w:val="22"/>
                <w:szCs w:val="22"/>
                <w:lang w:bidi="he-IL"/>
              </w:rPr>
              <w:t>nü´ùm haGGeºber.</w:t>
            </w:r>
          </w:p>
          <w:p w:rsidR="00502A84" w:rsidRPr="00502A84" w:rsidRDefault="00502A84" w:rsidP="00036745">
            <w:pPr>
              <w:jc w:val="center"/>
              <w:rPr>
                <w:sz w:val="22"/>
                <w:szCs w:val="22"/>
              </w:rPr>
            </w:pPr>
            <w:r w:rsidRPr="00502A84">
              <w:rPr>
                <w:rFonts w:ascii="Bwtransh" w:eastAsia="Calibri" w:hAnsi="Bwtransh" w:cs="Bwtransh"/>
                <w:sz w:val="22"/>
                <w:szCs w:val="22"/>
                <w:lang w:bidi="he-IL"/>
              </w:rPr>
              <w:t xml:space="preserve"> </w:t>
            </w:r>
            <w:r w:rsidRPr="00502A84">
              <w:rPr>
                <w:sz w:val="22"/>
                <w:szCs w:val="22"/>
              </w:rPr>
              <w:t xml:space="preserve">(Cf. </w:t>
            </w:r>
            <w:r w:rsidRPr="00502A84">
              <w:rPr>
                <w:rFonts w:eastAsia="Calibri"/>
                <w:sz w:val="22"/>
                <w:szCs w:val="22"/>
                <w:lang w:bidi="he-IL"/>
              </w:rPr>
              <w:t>Prov 30:1 ‘said the man’</w:t>
            </w:r>
            <w:r w:rsidRPr="00502A84">
              <w:rPr>
                <w:sz w:val="22"/>
                <w:szCs w:val="22"/>
              </w:rPr>
              <w:t xml:space="preserve">). </w:t>
            </w:r>
          </w:p>
        </w:tc>
      </w:tr>
      <w:tr w:rsidR="00502A84" w:rsidTr="00502A84">
        <w:trPr>
          <w:trHeight w:val="555"/>
        </w:trPr>
        <w:tc>
          <w:tcPr>
            <w:tcW w:w="2268" w:type="dxa"/>
            <w:tcBorders>
              <w:top w:val="double" w:sz="4" w:space="0" w:color="auto"/>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17</w:t>
            </w:r>
          </w:p>
          <w:p w:rsidR="00502A84" w:rsidRPr="00502A84" w:rsidRDefault="00502A84" w:rsidP="00036745">
            <w:pPr>
              <w:jc w:val="center"/>
              <w:rPr>
                <w:sz w:val="22"/>
                <w:szCs w:val="22"/>
              </w:rPr>
            </w:pPr>
            <w:r w:rsidRPr="00502A84">
              <w:rPr>
                <w:sz w:val="22"/>
                <w:szCs w:val="22"/>
              </w:rPr>
              <w:t>(subject) him x2</w:t>
            </w:r>
          </w:p>
        </w:tc>
        <w:tc>
          <w:tcPr>
            <w:tcW w:w="2268" w:type="dxa"/>
            <w:tcBorders>
              <w:top w:val="double" w:sz="4" w:space="0" w:color="auto"/>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vv. 5–7</w:t>
            </w:r>
          </w:p>
          <w:p w:rsidR="00502A84" w:rsidRPr="00502A84" w:rsidRDefault="00502A84" w:rsidP="00036745">
            <w:pPr>
              <w:jc w:val="center"/>
              <w:rPr>
                <w:sz w:val="22"/>
                <w:szCs w:val="22"/>
              </w:rPr>
            </w:pPr>
            <w:r w:rsidRPr="00502A84">
              <w:rPr>
                <w:sz w:val="22"/>
                <w:szCs w:val="22"/>
              </w:rPr>
              <w:t>his/he (x 6)</w:t>
            </w:r>
          </w:p>
        </w:tc>
        <w:tc>
          <w:tcPr>
            <w:tcW w:w="2410" w:type="dxa"/>
            <w:tcBorders>
              <w:top w:val="double" w:sz="4" w:space="0" w:color="auto"/>
              <w:left w:val="nil"/>
            </w:tcBorders>
          </w:tcPr>
          <w:p w:rsidR="00502A84" w:rsidRPr="00502A84" w:rsidRDefault="00502A84" w:rsidP="00036745">
            <w:pPr>
              <w:jc w:val="center"/>
              <w:rPr>
                <w:sz w:val="22"/>
                <w:szCs w:val="22"/>
              </w:rPr>
            </w:pPr>
            <w:r w:rsidRPr="00502A84">
              <w:rPr>
                <w:sz w:val="22"/>
                <w:szCs w:val="22"/>
              </w:rPr>
              <w:t>v. 3</w:t>
            </w:r>
          </w:p>
          <w:p w:rsidR="00502A84" w:rsidRPr="00502A84" w:rsidRDefault="00502A84" w:rsidP="00036745">
            <w:pPr>
              <w:jc w:val="center"/>
              <w:rPr>
                <w:sz w:val="22"/>
                <w:szCs w:val="22"/>
              </w:rPr>
            </w:pPr>
            <w:r w:rsidRPr="00502A84">
              <w:rPr>
                <w:sz w:val="22"/>
                <w:szCs w:val="22"/>
              </w:rPr>
              <w:t>(subject) he</w:t>
            </w:r>
          </w:p>
        </w:tc>
      </w:tr>
      <w:tr w:rsidR="00502A84" w:rsidTr="00502A84">
        <w:trPr>
          <w:trHeight w:val="495"/>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17</w:t>
            </w:r>
          </w:p>
          <w:p w:rsidR="00502A84" w:rsidRPr="00502A84" w:rsidRDefault="00502A84" w:rsidP="00036745">
            <w:pPr>
              <w:jc w:val="center"/>
              <w:rPr>
                <w:sz w:val="22"/>
                <w:szCs w:val="22"/>
              </w:rPr>
            </w:pPr>
            <w:r w:rsidRPr="00502A84">
              <w:rPr>
                <w:sz w:val="22"/>
                <w:szCs w:val="22"/>
              </w:rPr>
              <w:t>star out of Jacob</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 3</w:t>
            </w:r>
          </w:p>
          <w:p w:rsidR="00502A84" w:rsidRPr="00502A84" w:rsidRDefault="00502A84" w:rsidP="00036745">
            <w:pPr>
              <w:jc w:val="center"/>
              <w:rPr>
                <w:sz w:val="22"/>
                <w:szCs w:val="22"/>
              </w:rPr>
            </w:pPr>
            <w:r w:rsidRPr="00502A84">
              <w:rPr>
                <w:sz w:val="22"/>
                <w:szCs w:val="22"/>
              </w:rPr>
              <w:t>dawn/morning</w:t>
            </w:r>
          </w:p>
          <w:p w:rsidR="00502A84" w:rsidRPr="00502A84" w:rsidRDefault="00502A84" w:rsidP="00036745">
            <w:pPr>
              <w:jc w:val="center"/>
              <w:rPr>
                <w:sz w:val="22"/>
                <w:szCs w:val="22"/>
              </w:rPr>
            </w:pPr>
            <w:r w:rsidRPr="00502A84">
              <w:rPr>
                <w:sz w:val="22"/>
                <w:szCs w:val="22"/>
              </w:rPr>
              <w:t>(Cf. Rev. 22:16)</w:t>
            </w:r>
          </w:p>
        </w:tc>
        <w:tc>
          <w:tcPr>
            <w:tcW w:w="2410" w:type="dxa"/>
            <w:tcBorders>
              <w:left w:val="nil"/>
            </w:tcBorders>
          </w:tcPr>
          <w:p w:rsidR="00502A84" w:rsidRPr="00502A84" w:rsidRDefault="00502A84" w:rsidP="00036745">
            <w:pPr>
              <w:jc w:val="center"/>
              <w:rPr>
                <w:sz w:val="22"/>
                <w:szCs w:val="22"/>
              </w:rPr>
            </w:pPr>
            <w:r w:rsidRPr="00502A84">
              <w:rPr>
                <w:sz w:val="22"/>
                <w:szCs w:val="22"/>
              </w:rPr>
              <w:t>v. 4</w:t>
            </w:r>
          </w:p>
          <w:p w:rsidR="00502A84" w:rsidRPr="00502A84" w:rsidRDefault="00502A84" w:rsidP="00036745">
            <w:pPr>
              <w:jc w:val="center"/>
              <w:rPr>
                <w:sz w:val="22"/>
                <w:szCs w:val="22"/>
              </w:rPr>
            </w:pPr>
            <w:r w:rsidRPr="00502A84">
              <w:rPr>
                <w:sz w:val="22"/>
                <w:szCs w:val="22"/>
              </w:rPr>
              <w:t>light of the morning</w:t>
            </w:r>
          </w:p>
        </w:tc>
      </w:tr>
      <w:tr w:rsidR="00502A84" w:rsidTr="00502A84">
        <w:trPr>
          <w:trHeight w:val="540"/>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17</w:t>
            </w:r>
          </w:p>
          <w:p w:rsidR="00502A84" w:rsidRPr="00502A84" w:rsidRDefault="00502A84" w:rsidP="00036745">
            <w:pPr>
              <w:jc w:val="center"/>
              <w:rPr>
                <w:sz w:val="22"/>
                <w:szCs w:val="22"/>
              </w:rPr>
            </w:pPr>
            <w:r w:rsidRPr="00502A84">
              <w:rPr>
                <w:sz w:val="22"/>
                <w:szCs w:val="22"/>
              </w:rPr>
              <w:t>sceptre</w:t>
            </w:r>
          </w:p>
        </w:tc>
        <w:tc>
          <w:tcPr>
            <w:tcW w:w="2268" w:type="dxa"/>
            <w:tcBorders>
              <w:left w:val="nil"/>
              <w:right w:val="double" w:sz="4" w:space="0" w:color="auto"/>
            </w:tcBorders>
            <w:shd w:val="clear" w:color="auto" w:fill="auto"/>
          </w:tcPr>
          <w:p w:rsidR="00502A84" w:rsidRPr="00502A84" w:rsidRDefault="00502A84" w:rsidP="00036745">
            <w:pPr>
              <w:pStyle w:val="Heading1"/>
              <w:jc w:val="center"/>
              <w:rPr>
                <w:sz w:val="22"/>
                <w:szCs w:val="22"/>
              </w:rPr>
            </w:pPr>
            <w:r w:rsidRPr="00502A84">
              <w:rPr>
                <w:sz w:val="22"/>
                <w:szCs w:val="22"/>
              </w:rPr>
              <w:t>vv. 2 &amp; 4</w:t>
            </w:r>
          </w:p>
          <w:p w:rsidR="00502A84" w:rsidRPr="00502A84" w:rsidRDefault="00502A84" w:rsidP="00036745">
            <w:pPr>
              <w:jc w:val="center"/>
              <w:rPr>
                <w:sz w:val="22"/>
                <w:szCs w:val="22"/>
              </w:rPr>
            </w:pPr>
            <w:r w:rsidRPr="00502A84">
              <w:rPr>
                <w:sz w:val="22"/>
                <w:szCs w:val="22"/>
              </w:rPr>
              <w:t xml:space="preserve">rule . . . </w:t>
            </w:r>
            <w:r w:rsidRPr="00502A84">
              <w:rPr>
                <w:sz w:val="22"/>
                <w:szCs w:val="22"/>
                <w:u w:val="single"/>
              </w:rPr>
              <w:t>Melch</w:t>
            </w:r>
            <w:r w:rsidRPr="00502A84">
              <w:rPr>
                <w:sz w:val="22"/>
                <w:szCs w:val="22"/>
              </w:rPr>
              <w:t>izedec</w:t>
            </w:r>
          </w:p>
        </w:tc>
        <w:tc>
          <w:tcPr>
            <w:tcW w:w="2410" w:type="dxa"/>
            <w:tcBorders>
              <w:left w:val="nil"/>
            </w:tcBorders>
          </w:tcPr>
          <w:p w:rsidR="00502A84" w:rsidRPr="00502A84" w:rsidRDefault="00502A84" w:rsidP="00036745">
            <w:pPr>
              <w:jc w:val="center"/>
              <w:rPr>
                <w:sz w:val="22"/>
                <w:szCs w:val="22"/>
              </w:rPr>
            </w:pPr>
            <w:r w:rsidRPr="00502A84">
              <w:rPr>
                <w:sz w:val="22"/>
                <w:szCs w:val="22"/>
              </w:rPr>
              <w:t>v. 3</w:t>
            </w:r>
          </w:p>
          <w:p w:rsidR="00502A84" w:rsidRPr="00502A84" w:rsidRDefault="00502A84" w:rsidP="00036745">
            <w:pPr>
              <w:jc w:val="center"/>
              <w:rPr>
                <w:sz w:val="22"/>
                <w:szCs w:val="22"/>
              </w:rPr>
            </w:pPr>
            <w:r w:rsidRPr="00502A84">
              <w:rPr>
                <w:sz w:val="22"/>
                <w:szCs w:val="22"/>
              </w:rPr>
              <w:t>he . . . rules</w:t>
            </w:r>
          </w:p>
        </w:tc>
      </w:tr>
      <w:tr w:rsidR="00502A84" w:rsidTr="00502A84">
        <w:trPr>
          <w:trHeight w:val="525"/>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v.17</w:t>
            </w:r>
          </w:p>
          <w:p w:rsidR="00502A84" w:rsidRPr="00502A84" w:rsidRDefault="00502A84" w:rsidP="00036745">
            <w:pPr>
              <w:jc w:val="center"/>
              <w:rPr>
                <w:sz w:val="22"/>
                <w:szCs w:val="22"/>
              </w:rPr>
            </w:pPr>
            <w:r w:rsidRPr="00502A84">
              <w:rPr>
                <w:sz w:val="22"/>
                <w:szCs w:val="22"/>
              </w:rPr>
              <w:t>shall rise</w:t>
            </w:r>
          </w:p>
        </w:tc>
        <w:tc>
          <w:tcPr>
            <w:tcW w:w="2268" w:type="dxa"/>
            <w:tcBorders>
              <w:left w:val="nil"/>
              <w:right w:val="double" w:sz="4" w:space="0" w:color="auto"/>
            </w:tcBorders>
            <w:shd w:val="clear" w:color="auto" w:fill="auto"/>
          </w:tcPr>
          <w:p w:rsidR="00502A84" w:rsidRPr="00502A84" w:rsidRDefault="00502A84" w:rsidP="0067021F">
            <w:pPr>
              <w:pStyle w:val="Heading2"/>
              <w:spacing w:before="0"/>
              <w:jc w:val="center"/>
              <w:rPr>
                <w:sz w:val="22"/>
                <w:szCs w:val="22"/>
              </w:rPr>
            </w:pPr>
            <w:r w:rsidRPr="00502A84">
              <w:rPr>
                <w:sz w:val="22"/>
                <w:szCs w:val="22"/>
              </w:rPr>
              <w:t>Theme of the Psalm</w:t>
            </w:r>
          </w:p>
          <w:p w:rsidR="00502A84" w:rsidRPr="00502A84" w:rsidRDefault="00502A84" w:rsidP="00502A84">
            <w:pPr>
              <w:rPr>
                <w:sz w:val="22"/>
                <w:szCs w:val="22"/>
              </w:rPr>
            </w:pPr>
            <w:r w:rsidRPr="00502A84">
              <w:rPr>
                <w:sz w:val="22"/>
                <w:szCs w:val="22"/>
              </w:rPr>
              <w:t xml:space="preserve">(Cf. Acts </w:t>
            </w:r>
            <w:r w:rsidRPr="00502A84">
              <w:rPr>
                <w:rFonts w:eastAsia="Calibri"/>
                <w:bCs/>
                <w:sz w:val="22"/>
                <w:szCs w:val="22"/>
              </w:rPr>
              <w:t>2:24, 32, 33; 5:31).</w:t>
            </w:r>
          </w:p>
        </w:tc>
        <w:tc>
          <w:tcPr>
            <w:tcW w:w="2410" w:type="dxa"/>
            <w:tcBorders>
              <w:left w:val="nil"/>
            </w:tcBorders>
          </w:tcPr>
          <w:p w:rsidR="00502A84" w:rsidRPr="00502A84" w:rsidRDefault="00502A84" w:rsidP="00036745">
            <w:pPr>
              <w:jc w:val="center"/>
              <w:rPr>
                <w:sz w:val="22"/>
                <w:szCs w:val="22"/>
              </w:rPr>
            </w:pPr>
            <w:r w:rsidRPr="00502A84">
              <w:rPr>
                <w:sz w:val="22"/>
                <w:szCs w:val="22"/>
              </w:rPr>
              <w:t>v.1</w:t>
            </w:r>
          </w:p>
          <w:p w:rsidR="00502A84" w:rsidRPr="00502A84" w:rsidRDefault="00502A84" w:rsidP="00036745">
            <w:pPr>
              <w:jc w:val="center"/>
              <w:rPr>
                <w:sz w:val="22"/>
                <w:szCs w:val="22"/>
              </w:rPr>
            </w:pPr>
            <w:r w:rsidRPr="00502A84">
              <w:rPr>
                <w:sz w:val="22"/>
                <w:szCs w:val="22"/>
              </w:rPr>
              <w:t>raised up</w:t>
            </w:r>
          </w:p>
        </w:tc>
      </w:tr>
      <w:tr w:rsidR="00502A84" w:rsidTr="00502A84">
        <w:trPr>
          <w:trHeight w:val="465"/>
        </w:trPr>
        <w:tc>
          <w:tcPr>
            <w:tcW w:w="2268" w:type="dxa"/>
            <w:tcBorders>
              <w:right w:val="double" w:sz="4" w:space="0" w:color="auto"/>
            </w:tcBorders>
          </w:tcPr>
          <w:p w:rsidR="00502A84" w:rsidRPr="00502A84" w:rsidRDefault="00502A84" w:rsidP="00036745">
            <w:pPr>
              <w:jc w:val="center"/>
              <w:rPr>
                <w:sz w:val="22"/>
                <w:szCs w:val="22"/>
              </w:rPr>
            </w:pPr>
            <w:r>
              <w:rPr>
                <w:sz w:val="22"/>
                <w:szCs w:val="22"/>
              </w:rPr>
              <w:t>v</w:t>
            </w:r>
            <w:r w:rsidRPr="00502A84">
              <w:rPr>
                <w:sz w:val="22"/>
                <w:szCs w:val="22"/>
              </w:rPr>
              <w:t>.</w:t>
            </w:r>
            <w:r>
              <w:rPr>
                <w:sz w:val="22"/>
                <w:szCs w:val="22"/>
              </w:rPr>
              <w:t xml:space="preserve"> </w:t>
            </w:r>
            <w:r w:rsidRPr="00502A84">
              <w:rPr>
                <w:sz w:val="22"/>
                <w:szCs w:val="22"/>
              </w:rPr>
              <w:t>17</w:t>
            </w:r>
          </w:p>
          <w:p w:rsidR="00502A84" w:rsidRPr="00502A84" w:rsidRDefault="00502A84" w:rsidP="00036745">
            <w:pPr>
              <w:jc w:val="center"/>
              <w:rPr>
                <w:sz w:val="22"/>
                <w:szCs w:val="22"/>
              </w:rPr>
            </w:pPr>
            <w:r w:rsidRPr="00502A84">
              <w:rPr>
                <w:sz w:val="22"/>
                <w:szCs w:val="22"/>
              </w:rPr>
              <w:t>shall smite</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vv.</w:t>
            </w:r>
            <w:r>
              <w:rPr>
                <w:sz w:val="22"/>
                <w:szCs w:val="22"/>
              </w:rPr>
              <w:t xml:space="preserve"> </w:t>
            </w:r>
            <w:r w:rsidRPr="00502A84">
              <w:rPr>
                <w:sz w:val="22"/>
                <w:szCs w:val="22"/>
              </w:rPr>
              <w:t>5–6</w:t>
            </w:r>
          </w:p>
          <w:p w:rsidR="00502A84" w:rsidRPr="00502A84" w:rsidRDefault="00502A84" w:rsidP="00036745">
            <w:pPr>
              <w:jc w:val="center"/>
              <w:rPr>
                <w:sz w:val="22"/>
                <w:szCs w:val="22"/>
              </w:rPr>
            </w:pPr>
            <w:r w:rsidRPr="00502A84">
              <w:rPr>
                <w:sz w:val="22"/>
                <w:szCs w:val="22"/>
              </w:rPr>
              <w:t>shall smite x 2</w:t>
            </w:r>
          </w:p>
        </w:tc>
        <w:tc>
          <w:tcPr>
            <w:tcW w:w="2410" w:type="dxa"/>
            <w:vMerge w:val="restart"/>
            <w:tcBorders>
              <w:left w:val="nil"/>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6</w:t>
            </w:r>
          </w:p>
          <w:p w:rsidR="00502A84" w:rsidRPr="00502A84" w:rsidRDefault="00502A84" w:rsidP="00502A84">
            <w:pPr>
              <w:autoSpaceDE w:val="0"/>
              <w:autoSpaceDN w:val="0"/>
              <w:adjustRightInd w:val="0"/>
              <w:jc w:val="center"/>
              <w:rPr>
                <w:sz w:val="22"/>
                <w:szCs w:val="22"/>
              </w:rPr>
            </w:pPr>
            <w:r w:rsidRPr="00502A84">
              <w:rPr>
                <w:sz w:val="22"/>
                <w:szCs w:val="22"/>
              </w:rPr>
              <w:t xml:space="preserve">[war/judgement . . . Belial thrust away…fire]. </w:t>
            </w:r>
            <w:r>
              <w:rPr>
                <w:sz w:val="22"/>
                <w:szCs w:val="22"/>
              </w:rPr>
              <w:t>vv.</w:t>
            </w:r>
            <w:r w:rsidRPr="00502A84">
              <w:rPr>
                <w:sz w:val="22"/>
                <w:szCs w:val="22"/>
              </w:rPr>
              <w:t xml:space="preserve"> 10 and 12: Yahweh wrought a great victory.</w:t>
            </w:r>
          </w:p>
        </w:tc>
      </w:tr>
      <w:tr w:rsidR="00502A84" w:rsidTr="00502A84">
        <w:trPr>
          <w:trHeight w:val="919"/>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18</w:t>
            </w:r>
          </w:p>
          <w:p w:rsidR="00502A84" w:rsidRDefault="00502A84" w:rsidP="00036745">
            <w:pPr>
              <w:jc w:val="center"/>
              <w:rPr>
                <w:sz w:val="22"/>
                <w:szCs w:val="22"/>
              </w:rPr>
            </w:pPr>
            <w:r w:rsidRPr="00502A84">
              <w:rPr>
                <w:sz w:val="22"/>
                <w:szCs w:val="22"/>
              </w:rPr>
              <w:t xml:space="preserve">possession </w:t>
            </w:r>
          </w:p>
          <w:p w:rsidR="00502A84" w:rsidRPr="00502A84" w:rsidRDefault="00502A84" w:rsidP="00036745">
            <w:pPr>
              <w:jc w:val="center"/>
              <w:rPr>
                <w:sz w:val="22"/>
                <w:szCs w:val="22"/>
              </w:rPr>
            </w:pPr>
            <w:r w:rsidRPr="00502A84">
              <w:rPr>
                <w:sz w:val="22"/>
                <w:szCs w:val="22"/>
              </w:rPr>
              <w:t>(of his enemies…) x 2</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vv. 1–2, 5–7</w:t>
            </w:r>
          </w:p>
          <w:p w:rsidR="00502A84" w:rsidRPr="00502A84" w:rsidRDefault="00502A84" w:rsidP="00036745">
            <w:pPr>
              <w:pStyle w:val="BodyText"/>
              <w:jc w:val="center"/>
              <w:rPr>
                <w:rFonts w:ascii="Garamond" w:hAnsi="Garamond"/>
                <w:sz w:val="22"/>
                <w:szCs w:val="22"/>
              </w:rPr>
            </w:pPr>
            <w:r w:rsidRPr="00502A84">
              <w:rPr>
                <w:rFonts w:ascii="Garamond" w:hAnsi="Garamond"/>
                <w:sz w:val="22"/>
                <w:szCs w:val="22"/>
              </w:rPr>
              <w:t>acquiring enemies’ dominion</w:t>
            </w:r>
          </w:p>
        </w:tc>
        <w:tc>
          <w:tcPr>
            <w:tcW w:w="2410" w:type="dxa"/>
            <w:vMerge/>
            <w:tcBorders>
              <w:left w:val="nil"/>
            </w:tcBorders>
          </w:tcPr>
          <w:p w:rsidR="00502A84" w:rsidRPr="00502A84" w:rsidRDefault="00502A84" w:rsidP="00036745">
            <w:pPr>
              <w:jc w:val="center"/>
              <w:rPr>
                <w:sz w:val="22"/>
                <w:szCs w:val="22"/>
              </w:rPr>
            </w:pPr>
          </w:p>
        </w:tc>
      </w:tr>
      <w:tr w:rsidR="00502A84" w:rsidTr="00502A84">
        <w:trPr>
          <w:trHeight w:val="660"/>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18</w:t>
            </w:r>
          </w:p>
          <w:p w:rsidR="00502A84" w:rsidRPr="00502A84" w:rsidRDefault="00502A84" w:rsidP="00036745">
            <w:pPr>
              <w:jc w:val="center"/>
              <w:rPr>
                <w:sz w:val="22"/>
                <w:szCs w:val="22"/>
              </w:rPr>
            </w:pPr>
            <w:r w:rsidRPr="00502A84">
              <w:rPr>
                <w:sz w:val="22"/>
                <w:szCs w:val="22"/>
              </w:rPr>
              <w:t>(subject) him x2</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vv. 5–7</w:t>
            </w:r>
          </w:p>
          <w:p w:rsidR="00502A84" w:rsidRPr="00502A84" w:rsidRDefault="00502A84" w:rsidP="00036745">
            <w:pPr>
              <w:jc w:val="center"/>
              <w:rPr>
                <w:sz w:val="22"/>
                <w:szCs w:val="22"/>
              </w:rPr>
            </w:pPr>
            <w:r w:rsidRPr="00502A84">
              <w:rPr>
                <w:sz w:val="22"/>
                <w:szCs w:val="22"/>
              </w:rPr>
              <w:t>his/he (x 6)</w:t>
            </w:r>
          </w:p>
        </w:tc>
        <w:tc>
          <w:tcPr>
            <w:tcW w:w="2410" w:type="dxa"/>
            <w:tcBorders>
              <w:left w:val="nil"/>
            </w:tcBorders>
          </w:tcPr>
          <w:p w:rsidR="00502A84" w:rsidRPr="00502A84" w:rsidRDefault="00502A84" w:rsidP="00036745">
            <w:pPr>
              <w:jc w:val="center"/>
              <w:rPr>
                <w:sz w:val="22"/>
                <w:szCs w:val="22"/>
              </w:rPr>
            </w:pPr>
            <w:r w:rsidRPr="00502A84">
              <w:rPr>
                <w:sz w:val="22"/>
                <w:szCs w:val="22"/>
              </w:rPr>
              <w:t>v. 3</w:t>
            </w:r>
          </w:p>
          <w:p w:rsidR="00502A84" w:rsidRPr="00502A84" w:rsidRDefault="00502A84" w:rsidP="00036745">
            <w:pPr>
              <w:jc w:val="center"/>
              <w:rPr>
                <w:sz w:val="22"/>
                <w:szCs w:val="22"/>
              </w:rPr>
            </w:pPr>
            <w:r w:rsidRPr="00502A84">
              <w:rPr>
                <w:sz w:val="22"/>
                <w:szCs w:val="22"/>
              </w:rPr>
              <w:t>(subject) he</w:t>
            </w:r>
          </w:p>
        </w:tc>
      </w:tr>
      <w:tr w:rsidR="00502A84" w:rsidTr="00502A84">
        <w:trPr>
          <w:trHeight w:val="585"/>
        </w:trPr>
        <w:tc>
          <w:tcPr>
            <w:tcW w:w="2268"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18</w:t>
            </w:r>
          </w:p>
          <w:p w:rsidR="00502A84" w:rsidRPr="00502A84" w:rsidRDefault="00502A84" w:rsidP="00036745">
            <w:pPr>
              <w:jc w:val="center"/>
              <w:rPr>
                <w:sz w:val="22"/>
                <w:szCs w:val="22"/>
              </w:rPr>
            </w:pPr>
            <w:r w:rsidRPr="00502A84">
              <w:rPr>
                <w:sz w:val="22"/>
                <w:szCs w:val="22"/>
              </w:rPr>
              <w:t>enemies</w:t>
            </w:r>
          </w:p>
          <w:p w:rsidR="00502A84" w:rsidRPr="00502A84" w:rsidRDefault="00502A84" w:rsidP="00502A84">
            <w:pPr>
              <w:jc w:val="center"/>
              <w:rPr>
                <w:sz w:val="22"/>
                <w:szCs w:val="22"/>
              </w:rPr>
            </w:pPr>
            <w:r w:rsidRPr="00502A84">
              <w:rPr>
                <w:sz w:val="22"/>
                <w:szCs w:val="22"/>
              </w:rPr>
              <w:t>(C</w:t>
            </w:r>
            <w:r>
              <w:rPr>
                <w:sz w:val="22"/>
                <w:szCs w:val="22"/>
              </w:rPr>
              <w:t>f</w:t>
            </w:r>
            <w:r w:rsidRPr="00502A84">
              <w:rPr>
                <w:sz w:val="22"/>
                <w:szCs w:val="22"/>
              </w:rPr>
              <w:t>. Gen. 22:17–18)</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 1</w:t>
            </w:r>
          </w:p>
          <w:p w:rsidR="00502A84" w:rsidRPr="00502A84" w:rsidRDefault="00502A84" w:rsidP="00036745">
            <w:pPr>
              <w:jc w:val="center"/>
              <w:rPr>
                <w:sz w:val="22"/>
                <w:szCs w:val="22"/>
              </w:rPr>
            </w:pPr>
            <w:r w:rsidRPr="00502A84">
              <w:rPr>
                <w:sz w:val="22"/>
                <w:szCs w:val="22"/>
              </w:rPr>
              <w:t>(thine) enemies</w:t>
            </w:r>
          </w:p>
        </w:tc>
        <w:tc>
          <w:tcPr>
            <w:tcW w:w="2410" w:type="dxa"/>
            <w:tcBorders>
              <w:left w:val="nil"/>
            </w:tcBorders>
            <w:vAlign w:val="center"/>
          </w:tcPr>
          <w:p w:rsidR="00502A84" w:rsidRPr="00502A84" w:rsidRDefault="00502A84" w:rsidP="00502A84">
            <w:pPr>
              <w:jc w:val="center"/>
              <w:rPr>
                <w:sz w:val="22"/>
                <w:szCs w:val="22"/>
              </w:rPr>
            </w:pPr>
            <w:r w:rsidRPr="00502A84">
              <w:rPr>
                <w:sz w:val="22"/>
                <w:szCs w:val="22"/>
              </w:rPr>
              <w:t>C</w:t>
            </w:r>
            <w:r>
              <w:rPr>
                <w:sz w:val="22"/>
                <w:szCs w:val="22"/>
              </w:rPr>
              <w:t>f</w:t>
            </w:r>
            <w:r w:rsidRPr="00502A84">
              <w:rPr>
                <w:sz w:val="22"/>
                <w:szCs w:val="22"/>
              </w:rPr>
              <w:t>. 2 Sam. 23:6–39</w:t>
            </w:r>
          </w:p>
        </w:tc>
      </w:tr>
    </w:tbl>
    <w:p w:rsidR="00502A84" w:rsidRDefault="00502A84">
      <w:r>
        <w:br w:type="page"/>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68"/>
        <w:gridCol w:w="2552"/>
      </w:tblGrid>
      <w:tr w:rsidR="00502A84" w:rsidRPr="0067021F" w:rsidTr="0067021F">
        <w:trPr>
          <w:trHeight w:val="165"/>
        </w:trPr>
        <w:tc>
          <w:tcPr>
            <w:tcW w:w="2126" w:type="dxa"/>
            <w:tcBorders>
              <w:bottom w:val="single" w:sz="4" w:space="0" w:color="auto"/>
              <w:right w:val="doub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Numbers 24</w:t>
            </w:r>
          </w:p>
        </w:tc>
        <w:tc>
          <w:tcPr>
            <w:tcW w:w="2268" w:type="dxa"/>
            <w:tcBorders>
              <w:left w:val="nil"/>
              <w:bottom w:val="single" w:sz="4" w:space="0" w:color="auto"/>
              <w:right w:val="doub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Psalm 110</w:t>
            </w:r>
          </w:p>
        </w:tc>
        <w:tc>
          <w:tcPr>
            <w:tcW w:w="2552" w:type="dxa"/>
            <w:tcBorders>
              <w:left w:val="nil"/>
              <w:bottom w:val="single" w:sz="4" w:space="0" w:color="auto"/>
            </w:tcBorders>
            <w:shd w:val="pct12" w:color="auto" w:fill="auto"/>
            <w:vAlign w:val="center"/>
          </w:tcPr>
          <w:p w:rsidR="00502A84" w:rsidRPr="0067021F" w:rsidRDefault="00502A84" w:rsidP="00036745">
            <w:pPr>
              <w:jc w:val="center"/>
              <w:rPr>
                <w:b/>
                <w:sz w:val="22"/>
                <w:szCs w:val="22"/>
              </w:rPr>
            </w:pPr>
            <w:r w:rsidRPr="0067021F">
              <w:rPr>
                <w:b/>
                <w:sz w:val="22"/>
                <w:szCs w:val="22"/>
              </w:rPr>
              <w:t>2 Samuel 23</w:t>
            </w:r>
          </w:p>
        </w:tc>
      </w:tr>
      <w:tr w:rsidR="00502A84" w:rsidTr="00502A84">
        <w:trPr>
          <w:trHeight w:val="660"/>
        </w:trPr>
        <w:tc>
          <w:tcPr>
            <w:tcW w:w="2126" w:type="dxa"/>
            <w:tcBorders>
              <w:right w:val="double" w:sz="4" w:space="0" w:color="auto"/>
            </w:tcBorders>
          </w:tcPr>
          <w:p w:rsidR="00502A84" w:rsidRPr="00502A84" w:rsidRDefault="00502A84" w:rsidP="00036745">
            <w:pPr>
              <w:jc w:val="center"/>
              <w:rPr>
                <w:sz w:val="22"/>
                <w:szCs w:val="22"/>
              </w:rPr>
            </w:pPr>
            <w:r w:rsidRPr="00502A84">
              <w:rPr>
                <w:sz w:val="22"/>
                <w:szCs w:val="22"/>
              </w:rPr>
              <w:t>v.</w:t>
            </w:r>
            <w:r>
              <w:rPr>
                <w:sz w:val="22"/>
                <w:szCs w:val="22"/>
              </w:rPr>
              <w:t xml:space="preserve"> </w:t>
            </w:r>
            <w:r w:rsidRPr="00502A84">
              <w:rPr>
                <w:sz w:val="22"/>
                <w:szCs w:val="22"/>
              </w:rPr>
              <w:t>18</w:t>
            </w:r>
          </w:p>
          <w:p w:rsidR="00502A84" w:rsidRPr="00502A84" w:rsidRDefault="00502A84" w:rsidP="0067021F">
            <w:pPr>
              <w:pStyle w:val="Heading3"/>
              <w:spacing w:before="0"/>
              <w:jc w:val="center"/>
              <w:rPr>
                <w:sz w:val="22"/>
                <w:szCs w:val="22"/>
              </w:rPr>
            </w:pPr>
            <w:r w:rsidRPr="00502A84">
              <w:rPr>
                <w:sz w:val="22"/>
                <w:szCs w:val="22"/>
              </w:rPr>
              <w:t>Israel</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 3</w:t>
            </w:r>
          </w:p>
          <w:p w:rsidR="00502A84" w:rsidRPr="00502A84" w:rsidRDefault="00502A84" w:rsidP="00036745">
            <w:pPr>
              <w:jc w:val="center"/>
              <w:rPr>
                <w:sz w:val="22"/>
                <w:szCs w:val="22"/>
              </w:rPr>
            </w:pPr>
            <w:r w:rsidRPr="00502A84">
              <w:rPr>
                <w:sz w:val="22"/>
                <w:szCs w:val="22"/>
              </w:rPr>
              <w:t>thy people</w:t>
            </w:r>
          </w:p>
        </w:tc>
        <w:tc>
          <w:tcPr>
            <w:tcW w:w="2552" w:type="dxa"/>
            <w:tcBorders>
              <w:left w:val="nil"/>
            </w:tcBorders>
          </w:tcPr>
          <w:p w:rsidR="00502A84" w:rsidRPr="00502A84" w:rsidRDefault="00502A84" w:rsidP="00036745">
            <w:pPr>
              <w:jc w:val="center"/>
              <w:rPr>
                <w:sz w:val="22"/>
                <w:szCs w:val="22"/>
              </w:rPr>
            </w:pPr>
            <w:r w:rsidRPr="00502A84">
              <w:rPr>
                <w:sz w:val="22"/>
                <w:szCs w:val="22"/>
              </w:rPr>
              <w:t>vv. 1, 3</w:t>
            </w:r>
          </w:p>
          <w:p w:rsidR="00502A84" w:rsidRPr="00502A84" w:rsidRDefault="00502A84" w:rsidP="0067021F">
            <w:pPr>
              <w:pStyle w:val="Heading3"/>
              <w:spacing w:before="0"/>
              <w:jc w:val="center"/>
              <w:rPr>
                <w:sz w:val="22"/>
                <w:szCs w:val="22"/>
              </w:rPr>
            </w:pPr>
            <w:r w:rsidRPr="00502A84">
              <w:rPr>
                <w:sz w:val="22"/>
                <w:szCs w:val="22"/>
              </w:rPr>
              <w:t>Israel (x2)</w:t>
            </w:r>
          </w:p>
        </w:tc>
      </w:tr>
      <w:tr w:rsidR="00502A84" w:rsidTr="00502A84">
        <w:trPr>
          <w:trHeight w:val="600"/>
        </w:trPr>
        <w:tc>
          <w:tcPr>
            <w:tcW w:w="2126" w:type="dxa"/>
            <w:tcBorders>
              <w:right w:val="double" w:sz="4" w:space="0" w:color="auto"/>
            </w:tcBorders>
          </w:tcPr>
          <w:p w:rsidR="0067021F" w:rsidRDefault="00502A84" w:rsidP="00036745">
            <w:pPr>
              <w:jc w:val="center"/>
              <w:rPr>
                <w:sz w:val="22"/>
                <w:szCs w:val="22"/>
              </w:rPr>
            </w:pPr>
            <w:r w:rsidRPr="00502A84">
              <w:rPr>
                <w:sz w:val="22"/>
                <w:szCs w:val="22"/>
              </w:rPr>
              <w:t>v.</w:t>
            </w:r>
            <w:r>
              <w:rPr>
                <w:sz w:val="22"/>
                <w:szCs w:val="22"/>
              </w:rPr>
              <w:t xml:space="preserve"> </w:t>
            </w:r>
            <w:r w:rsidRPr="00502A84">
              <w:rPr>
                <w:sz w:val="22"/>
                <w:szCs w:val="22"/>
              </w:rPr>
              <w:t xml:space="preserve">18 </w:t>
            </w:r>
          </w:p>
          <w:p w:rsidR="00502A84" w:rsidRPr="00502A84" w:rsidRDefault="00502A84" w:rsidP="00036745">
            <w:pPr>
              <w:jc w:val="center"/>
              <w:rPr>
                <w:sz w:val="22"/>
                <w:szCs w:val="22"/>
              </w:rPr>
            </w:pPr>
            <w:r w:rsidRPr="00502A84">
              <w:rPr>
                <w:sz w:val="22"/>
                <w:szCs w:val="22"/>
              </w:rPr>
              <w:t>Heb</w:t>
            </w:r>
            <w:r>
              <w:rPr>
                <w:sz w:val="22"/>
                <w:szCs w:val="22"/>
              </w:rPr>
              <w:t>.</w:t>
            </w:r>
            <w:r w:rsidRPr="00502A84">
              <w:rPr>
                <w:sz w:val="22"/>
                <w:szCs w:val="22"/>
              </w:rPr>
              <w:t xml:space="preserve"> </w:t>
            </w:r>
            <w:r w:rsidRPr="00502A84">
              <w:rPr>
                <w:rFonts w:ascii="Bwtransh" w:hAnsi="Bwtransh" w:cs="Bwtransh"/>
                <w:sz w:val="22"/>
                <w:szCs w:val="22"/>
                <w:lang w:bidi="he-IL"/>
              </w:rPr>
              <w:t>Hayil</w:t>
            </w:r>
          </w:p>
          <w:p w:rsidR="00502A84" w:rsidRPr="00502A84" w:rsidRDefault="00502A84" w:rsidP="00036745">
            <w:pPr>
              <w:jc w:val="center"/>
              <w:rPr>
                <w:sz w:val="22"/>
                <w:szCs w:val="22"/>
              </w:rPr>
            </w:pPr>
            <w:r w:rsidRPr="00502A84">
              <w:rPr>
                <w:sz w:val="22"/>
                <w:szCs w:val="22"/>
              </w:rPr>
              <w:t>valiantly/powerfully</w:t>
            </w:r>
          </w:p>
        </w:tc>
        <w:tc>
          <w:tcPr>
            <w:tcW w:w="2268" w:type="dxa"/>
            <w:tcBorders>
              <w:left w:val="nil"/>
              <w:right w:val="double" w:sz="4" w:space="0" w:color="auto"/>
            </w:tcBorders>
            <w:shd w:val="clear" w:color="auto" w:fill="auto"/>
          </w:tcPr>
          <w:p w:rsidR="0067021F" w:rsidRDefault="00502A84" w:rsidP="00036745">
            <w:pPr>
              <w:jc w:val="center"/>
              <w:rPr>
                <w:sz w:val="22"/>
                <w:szCs w:val="22"/>
              </w:rPr>
            </w:pPr>
            <w:r>
              <w:rPr>
                <w:sz w:val="22"/>
                <w:szCs w:val="22"/>
              </w:rPr>
              <w:t xml:space="preserve">v. 3 </w:t>
            </w:r>
          </w:p>
          <w:p w:rsidR="00502A84" w:rsidRPr="00502A84" w:rsidRDefault="00502A84" w:rsidP="00036745">
            <w:pPr>
              <w:jc w:val="center"/>
              <w:rPr>
                <w:sz w:val="22"/>
                <w:szCs w:val="22"/>
              </w:rPr>
            </w:pPr>
            <w:r>
              <w:rPr>
                <w:sz w:val="22"/>
                <w:szCs w:val="22"/>
              </w:rPr>
              <w:t>Heb.</w:t>
            </w:r>
            <w:r w:rsidRPr="00502A84">
              <w:rPr>
                <w:sz w:val="22"/>
                <w:szCs w:val="22"/>
              </w:rPr>
              <w:t xml:space="preserve"> </w:t>
            </w:r>
            <w:r w:rsidRPr="00502A84">
              <w:rPr>
                <w:rFonts w:ascii="Bwtransh" w:hAnsi="Bwtransh" w:cs="Bwtransh"/>
                <w:sz w:val="22"/>
                <w:szCs w:val="22"/>
                <w:lang w:bidi="he-IL"/>
              </w:rPr>
              <w:t xml:space="preserve"> Hayil</w:t>
            </w:r>
          </w:p>
          <w:p w:rsidR="00502A84" w:rsidRPr="00502A84" w:rsidRDefault="00502A84" w:rsidP="00036745">
            <w:pPr>
              <w:jc w:val="center"/>
              <w:rPr>
                <w:sz w:val="22"/>
                <w:szCs w:val="22"/>
              </w:rPr>
            </w:pPr>
            <w:r w:rsidRPr="00502A84">
              <w:rPr>
                <w:sz w:val="22"/>
                <w:szCs w:val="22"/>
              </w:rPr>
              <w:t>power</w:t>
            </w:r>
          </w:p>
        </w:tc>
        <w:tc>
          <w:tcPr>
            <w:tcW w:w="2552" w:type="dxa"/>
            <w:tcBorders>
              <w:left w:val="nil"/>
            </w:tcBorders>
            <w:vAlign w:val="center"/>
          </w:tcPr>
          <w:p w:rsidR="00502A84" w:rsidRDefault="00502A84" w:rsidP="0067021F">
            <w:pPr>
              <w:pStyle w:val="Heading1"/>
              <w:spacing w:before="0"/>
              <w:jc w:val="center"/>
              <w:rPr>
                <w:sz w:val="22"/>
                <w:szCs w:val="22"/>
              </w:rPr>
            </w:pPr>
            <w:r w:rsidRPr="00502A84">
              <w:rPr>
                <w:b w:val="0"/>
                <w:sz w:val="22"/>
                <w:szCs w:val="22"/>
              </w:rPr>
              <w:t>Heb.</w:t>
            </w:r>
            <w:r w:rsidRPr="00502A84">
              <w:rPr>
                <w:rFonts w:ascii="Bwtransh" w:hAnsi="Bwtransh" w:cs="Bwtransh"/>
                <w:sz w:val="22"/>
                <w:szCs w:val="22"/>
                <w:lang w:bidi="he-IL"/>
              </w:rPr>
              <w:t xml:space="preserve"> </w:t>
            </w:r>
            <w:r w:rsidR="0067021F" w:rsidRPr="0067021F">
              <w:rPr>
                <w:rFonts w:ascii="Bwtransh" w:hAnsi="Bwtransh" w:cs="Bwtransh"/>
                <w:b w:val="0"/>
                <w:sz w:val="22"/>
                <w:szCs w:val="22"/>
                <w:lang w:bidi="he-IL"/>
              </w:rPr>
              <w:t>Hayil</w:t>
            </w:r>
          </w:p>
          <w:p w:rsidR="00502A84" w:rsidRPr="00502A84" w:rsidRDefault="00502A84" w:rsidP="0067021F">
            <w:pPr>
              <w:pStyle w:val="Heading1"/>
              <w:spacing w:before="0"/>
              <w:jc w:val="center"/>
              <w:rPr>
                <w:b w:val="0"/>
                <w:sz w:val="22"/>
                <w:szCs w:val="22"/>
              </w:rPr>
            </w:pPr>
            <w:r w:rsidRPr="00502A84">
              <w:rPr>
                <w:b w:val="0"/>
                <w:sz w:val="22"/>
                <w:szCs w:val="22"/>
              </w:rPr>
              <w:t>cf. 2 Sam. 22:40 &amp; 23: 6–39</w:t>
            </w:r>
          </w:p>
        </w:tc>
      </w:tr>
      <w:tr w:rsidR="00502A84" w:rsidTr="00502A84">
        <w:trPr>
          <w:trHeight w:val="760"/>
        </w:trPr>
        <w:tc>
          <w:tcPr>
            <w:tcW w:w="2126" w:type="dxa"/>
            <w:tcBorders>
              <w:right w:val="double" w:sz="4" w:space="0" w:color="auto"/>
            </w:tcBorders>
          </w:tcPr>
          <w:p w:rsidR="00502A84" w:rsidRPr="00502A84" w:rsidRDefault="00502A84" w:rsidP="00036745">
            <w:pPr>
              <w:jc w:val="center"/>
              <w:rPr>
                <w:sz w:val="22"/>
                <w:szCs w:val="22"/>
              </w:rPr>
            </w:pPr>
            <w:r w:rsidRPr="00502A84">
              <w:rPr>
                <w:sz w:val="22"/>
                <w:szCs w:val="22"/>
              </w:rPr>
              <w:t>v.</w:t>
            </w:r>
            <w:r w:rsidR="0067021F">
              <w:rPr>
                <w:sz w:val="22"/>
                <w:szCs w:val="22"/>
              </w:rPr>
              <w:t xml:space="preserve"> </w:t>
            </w:r>
            <w:r w:rsidRPr="00502A84">
              <w:rPr>
                <w:sz w:val="22"/>
                <w:szCs w:val="22"/>
              </w:rPr>
              <w:t>19</w:t>
            </w:r>
          </w:p>
          <w:p w:rsidR="00502A84" w:rsidRPr="00502A84" w:rsidRDefault="00502A84" w:rsidP="00036745">
            <w:pPr>
              <w:jc w:val="center"/>
              <w:rPr>
                <w:sz w:val="22"/>
                <w:szCs w:val="22"/>
              </w:rPr>
            </w:pPr>
            <w:r w:rsidRPr="00502A84">
              <w:rPr>
                <w:sz w:val="22"/>
                <w:szCs w:val="22"/>
              </w:rPr>
              <w:t>he…dominion</w:t>
            </w:r>
          </w:p>
        </w:tc>
        <w:tc>
          <w:tcPr>
            <w:tcW w:w="2268" w:type="dxa"/>
            <w:tcBorders>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w:t>
            </w:r>
            <w:r w:rsidR="0067021F">
              <w:rPr>
                <w:sz w:val="22"/>
                <w:szCs w:val="22"/>
              </w:rPr>
              <w:t xml:space="preserve"> </w:t>
            </w:r>
            <w:r w:rsidRPr="00502A84">
              <w:rPr>
                <w:sz w:val="22"/>
                <w:szCs w:val="22"/>
              </w:rPr>
              <w:t>2</w:t>
            </w:r>
          </w:p>
          <w:p w:rsidR="00502A84" w:rsidRPr="00502A84" w:rsidRDefault="00502A84" w:rsidP="00036745">
            <w:pPr>
              <w:jc w:val="center"/>
              <w:rPr>
                <w:sz w:val="22"/>
                <w:szCs w:val="22"/>
              </w:rPr>
            </w:pPr>
            <w:r w:rsidRPr="00502A84">
              <w:rPr>
                <w:sz w:val="22"/>
                <w:szCs w:val="22"/>
              </w:rPr>
              <w:t xml:space="preserve">rule thou </w:t>
            </w:r>
          </w:p>
          <w:p w:rsidR="00502A84" w:rsidRPr="00502A84" w:rsidRDefault="00502A84" w:rsidP="00036745">
            <w:pPr>
              <w:jc w:val="center"/>
              <w:rPr>
                <w:sz w:val="22"/>
                <w:szCs w:val="22"/>
              </w:rPr>
            </w:pPr>
            <w:r w:rsidRPr="00502A84">
              <w:rPr>
                <w:sz w:val="22"/>
                <w:szCs w:val="22"/>
              </w:rPr>
              <w:t>(= he, vv. 5–7)</w:t>
            </w:r>
          </w:p>
        </w:tc>
        <w:tc>
          <w:tcPr>
            <w:tcW w:w="2552" w:type="dxa"/>
            <w:tcBorders>
              <w:left w:val="nil"/>
            </w:tcBorders>
          </w:tcPr>
          <w:p w:rsidR="00502A84" w:rsidRPr="00502A84" w:rsidRDefault="0067021F" w:rsidP="00036745">
            <w:pPr>
              <w:jc w:val="center"/>
              <w:rPr>
                <w:sz w:val="22"/>
                <w:szCs w:val="22"/>
              </w:rPr>
            </w:pPr>
            <w:r>
              <w:rPr>
                <w:sz w:val="22"/>
                <w:szCs w:val="22"/>
              </w:rPr>
              <w:t>v</w:t>
            </w:r>
            <w:r w:rsidR="00502A84" w:rsidRPr="00502A84">
              <w:rPr>
                <w:sz w:val="22"/>
                <w:szCs w:val="22"/>
              </w:rPr>
              <w:t>.</w:t>
            </w:r>
            <w:r>
              <w:rPr>
                <w:sz w:val="22"/>
                <w:szCs w:val="22"/>
              </w:rPr>
              <w:t xml:space="preserve"> </w:t>
            </w:r>
            <w:r w:rsidR="00502A84" w:rsidRPr="00502A84">
              <w:rPr>
                <w:sz w:val="22"/>
                <w:szCs w:val="22"/>
              </w:rPr>
              <w:t>3</w:t>
            </w:r>
          </w:p>
          <w:p w:rsidR="00502A84" w:rsidRPr="00502A84" w:rsidRDefault="00502A84" w:rsidP="00036745">
            <w:pPr>
              <w:jc w:val="center"/>
              <w:rPr>
                <w:sz w:val="22"/>
                <w:szCs w:val="22"/>
              </w:rPr>
            </w:pPr>
            <w:r w:rsidRPr="00502A84">
              <w:rPr>
                <w:sz w:val="22"/>
                <w:szCs w:val="22"/>
              </w:rPr>
              <w:t>he…rules</w:t>
            </w:r>
          </w:p>
        </w:tc>
      </w:tr>
      <w:tr w:rsidR="00502A84" w:rsidTr="00502A84">
        <w:trPr>
          <w:trHeight w:val="740"/>
        </w:trPr>
        <w:tc>
          <w:tcPr>
            <w:tcW w:w="2126" w:type="dxa"/>
            <w:tcBorders>
              <w:bottom w:val="dotted" w:sz="4" w:space="0" w:color="auto"/>
              <w:right w:val="double" w:sz="4" w:space="0" w:color="auto"/>
            </w:tcBorders>
          </w:tcPr>
          <w:p w:rsidR="00502A84" w:rsidRPr="00502A84" w:rsidRDefault="00502A84" w:rsidP="00036745">
            <w:pPr>
              <w:jc w:val="center"/>
              <w:rPr>
                <w:sz w:val="22"/>
                <w:szCs w:val="22"/>
              </w:rPr>
            </w:pPr>
            <w:r w:rsidRPr="00502A84">
              <w:rPr>
                <w:sz w:val="22"/>
                <w:szCs w:val="22"/>
              </w:rPr>
              <w:t>v.</w:t>
            </w:r>
            <w:r w:rsidR="0067021F">
              <w:rPr>
                <w:sz w:val="22"/>
                <w:szCs w:val="22"/>
              </w:rPr>
              <w:t xml:space="preserve"> </w:t>
            </w:r>
            <w:r w:rsidRPr="00502A84">
              <w:rPr>
                <w:sz w:val="22"/>
                <w:szCs w:val="22"/>
              </w:rPr>
              <w:t>19</w:t>
            </w:r>
          </w:p>
          <w:p w:rsidR="00502A84" w:rsidRPr="00502A84" w:rsidRDefault="00502A84" w:rsidP="00036745">
            <w:pPr>
              <w:jc w:val="center"/>
              <w:rPr>
                <w:sz w:val="22"/>
                <w:szCs w:val="22"/>
              </w:rPr>
            </w:pPr>
            <w:r w:rsidRPr="00502A84">
              <w:rPr>
                <w:sz w:val="22"/>
                <w:szCs w:val="22"/>
              </w:rPr>
              <w:t>[Amalek] first = head/chief</w:t>
            </w:r>
          </w:p>
        </w:tc>
        <w:tc>
          <w:tcPr>
            <w:tcW w:w="2268" w:type="dxa"/>
            <w:tcBorders>
              <w:left w:val="nil"/>
              <w:bottom w:val="dotted" w:sz="4" w:space="0" w:color="auto"/>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vv. 6–7</w:t>
            </w:r>
          </w:p>
          <w:p w:rsidR="00502A84" w:rsidRPr="00502A84" w:rsidRDefault="00502A84" w:rsidP="00036745">
            <w:pPr>
              <w:jc w:val="center"/>
              <w:rPr>
                <w:sz w:val="22"/>
                <w:szCs w:val="22"/>
              </w:rPr>
            </w:pPr>
            <w:r w:rsidRPr="00502A84">
              <w:rPr>
                <w:sz w:val="22"/>
                <w:szCs w:val="22"/>
              </w:rPr>
              <w:t>heads…head</w:t>
            </w:r>
          </w:p>
        </w:tc>
        <w:tc>
          <w:tcPr>
            <w:tcW w:w="2552" w:type="dxa"/>
            <w:tcBorders>
              <w:left w:val="nil"/>
              <w:bottom w:val="dotted" w:sz="4" w:space="0" w:color="auto"/>
            </w:tcBorders>
          </w:tcPr>
          <w:p w:rsidR="00502A84" w:rsidRPr="00502A84" w:rsidRDefault="00502A84" w:rsidP="00036745">
            <w:pPr>
              <w:jc w:val="center"/>
              <w:rPr>
                <w:sz w:val="22"/>
                <w:szCs w:val="22"/>
              </w:rPr>
            </w:pPr>
            <w:r w:rsidRPr="00502A84">
              <w:rPr>
                <w:sz w:val="22"/>
                <w:szCs w:val="22"/>
              </w:rPr>
              <w:t>vv. 8, 13, 18</w:t>
            </w:r>
          </w:p>
          <w:p w:rsidR="00502A84" w:rsidRPr="00502A84" w:rsidRDefault="00502A84" w:rsidP="00036745">
            <w:pPr>
              <w:jc w:val="center"/>
              <w:rPr>
                <w:sz w:val="22"/>
                <w:szCs w:val="22"/>
              </w:rPr>
            </w:pPr>
            <w:r w:rsidRPr="00502A84">
              <w:rPr>
                <w:sz w:val="22"/>
                <w:szCs w:val="22"/>
              </w:rPr>
              <w:t>head/chief</w:t>
            </w:r>
          </w:p>
        </w:tc>
      </w:tr>
      <w:tr w:rsidR="00502A84" w:rsidTr="00502A84">
        <w:trPr>
          <w:trHeight w:val="380"/>
        </w:trPr>
        <w:tc>
          <w:tcPr>
            <w:tcW w:w="2126" w:type="dxa"/>
            <w:tcBorders>
              <w:top w:val="dotted" w:sz="4" w:space="0" w:color="auto"/>
              <w:right w:val="double" w:sz="4" w:space="0" w:color="auto"/>
            </w:tcBorders>
          </w:tcPr>
          <w:p w:rsidR="00502A84" w:rsidRPr="00502A84" w:rsidRDefault="00502A84" w:rsidP="00036745">
            <w:pPr>
              <w:jc w:val="center"/>
              <w:rPr>
                <w:sz w:val="22"/>
                <w:szCs w:val="22"/>
              </w:rPr>
            </w:pPr>
            <w:r w:rsidRPr="00502A84">
              <w:rPr>
                <w:sz w:val="22"/>
                <w:szCs w:val="22"/>
              </w:rPr>
              <w:t>Cf. 24:7</w:t>
            </w:r>
            <w:r w:rsidRPr="00502A84">
              <w:rPr>
                <w:snapToGrid w:val="0"/>
                <w:sz w:val="22"/>
                <w:szCs w:val="22"/>
              </w:rPr>
              <w:t xml:space="preserve"> his king shall be higher than Agag, and his kingdom shall be exalted.</w:t>
            </w:r>
          </w:p>
        </w:tc>
        <w:tc>
          <w:tcPr>
            <w:tcW w:w="2268" w:type="dxa"/>
            <w:tcBorders>
              <w:top w:val="dotted" w:sz="4" w:space="0" w:color="auto"/>
              <w:left w:val="nil"/>
              <w:right w:val="double" w:sz="4" w:space="0" w:color="auto"/>
            </w:tcBorders>
            <w:shd w:val="clear" w:color="auto" w:fill="auto"/>
          </w:tcPr>
          <w:p w:rsidR="00502A84" w:rsidRPr="00502A84" w:rsidRDefault="00502A84" w:rsidP="00036745">
            <w:pPr>
              <w:jc w:val="center"/>
              <w:rPr>
                <w:sz w:val="22"/>
                <w:szCs w:val="22"/>
              </w:rPr>
            </w:pPr>
            <w:r w:rsidRPr="00502A84">
              <w:rPr>
                <w:sz w:val="22"/>
                <w:szCs w:val="22"/>
              </w:rPr>
              <w:t>v. 7</w:t>
            </w:r>
          </w:p>
          <w:p w:rsidR="00502A84" w:rsidRPr="00502A84" w:rsidRDefault="00502A84" w:rsidP="00036745">
            <w:pPr>
              <w:pStyle w:val="Heading3"/>
              <w:jc w:val="center"/>
              <w:rPr>
                <w:sz w:val="22"/>
                <w:szCs w:val="22"/>
              </w:rPr>
            </w:pPr>
            <w:r w:rsidRPr="00502A84">
              <w:rPr>
                <w:sz w:val="22"/>
                <w:szCs w:val="22"/>
              </w:rPr>
              <w:t>Lift up [the head]</w:t>
            </w:r>
          </w:p>
        </w:tc>
        <w:tc>
          <w:tcPr>
            <w:tcW w:w="2552" w:type="dxa"/>
            <w:tcBorders>
              <w:top w:val="dotted" w:sz="4" w:space="0" w:color="auto"/>
              <w:left w:val="nil"/>
            </w:tcBorders>
          </w:tcPr>
          <w:p w:rsidR="00502A84" w:rsidRPr="00502A84" w:rsidRDefault="00502A84" w:rsidP="00036745">
            <w:pPr>
              <w:jc w:val="center"/>
              <w:rPr>
                <w:sz w:val="22"/>
                <w:szCs w:val="22"/>
              </w:rPr>
            </w:pPr>
            <w:r w:rsidRPr="00502A84">
              <w:rPr>
                <w:sz w:val="22"/>
                <w:szCs w:val="22"/>
              </w:rPr>
              <w:t>v.</w:t>
            </w:r>
            <w:r w:rsidR="0067021F">
              <w:rPr>
                <w:sz w:val="22"/>
                <w:szCs w:val="22"/>
              </w:rPr>
              <w:t xml:space="preserve"> </w:t>
            </w:r>
            <w:r w:rsidRPr="00502A84">
              <w:rPr>
                <w:sz w:val="22"/>
                <w:szCs w:val="22"/>
              </w:rPr>
              <w:t>1</w:t>
            </w:r>
          </w:p>
          <w:p w:rsidR="00502A84" w:rsidRPr="00502A84" w:rsidRDefault="00502A84" w:rsidP="00036745">
            <w:pPr>
              <w:jc w:val="center"/>
              <w:rPr>
                <w:sz w:val="22"/>
                <w:szCs w:val="22"/>
              </w:rPr>
            </w:pPr>
            <w:r w:rsidRPr="00502A84">
              <w:rPr>
                <w:sz w:val="22"/>
                <w:szCs w:val="22"/>
              </w:rPr>
              <w:t>raised up</w:t>
            </w:r>
          </w:p>
        </w:tc>
      </w:tr>
    </w:tbl>
    <w:p w:rsidR="0067021F" w:rsidRDefault="0067021F" w:rsidP="00465F41">
      <w:pPr>
        <w:rPr>
          <w:rFonts w:ascii="Bradley Hand ITC" w:hAnsi="Bradley Hand ITC"/>
          <w:b/>
          <w:bCs/>
          <w:sz w:val="28"/>
          <w:szCs w:val="32"/>
        </w:rPr>
      </w:pPr>
    </w:p>
    <w:p w:rsidR="0067021F" w:rsidRDefault="0067021F" w:rsidP="00157C59">
      <w:pPr>
        <w:jc w:val="center"/>
        <w:rPr>
          <w:rFonts w:ascii="Bradley Hand ITC" w:hAnsi="Bradley Hand ITC"/>
          <w:b/>
          <w:sz w:val="28"/>
          <w:szCs w:val="52"/>
        </w:rPr>
      </w:pPr>
      <w:r w:rsidRPr="00157C59">
        <w:rPr>
          <w:rFonts w:ascii="Bradley Hand ITC" w:hAnsi="Bradley Hand ITC"/>
          <w:b/>
          <w:sz w:val="28"/>
          <w:szCs w:val="52"/>
        </w:rPr>
        <w:t xml:space="preserve">The </w:t>
      </w:r>
      <w:r w:rsidR="00157C59">
        <w:rPr>
          <w:rFonts w:ascii="Bradley Hand ITC" w:hAnsi="Bradley Hand ITC"/>
          <w:b/>
          <w:sz w:val="28"/>
          <w:szCs w:val="52"/>
        </w:rPr>
        <w:t>F</w:t>
      </w:r>
      <w:r w:rsidRPr="00157C59">
        <w:rPr>
          <w:rFonts w:ascii="Bradley Hand ITC" w:hAnsi="Bradley Hand ITC"/>
          <w:b/>
          <w:sz w:val="28"/>
          <w:szCs w:val="52"/>
        </w:rPr>
        <w:t xml:space="preserve">aithful and </w:t>
      </w:r>
      <w:r w:rsidR="00157C59">
        <w:rPr>
          <w:rFonts w:ascii="Bradley Hand ITC" w:hAnsi="Bradley Hand ITC"/>
          <w:b/>
          <w:sz w:val="28"/>
          <w:szCs w:val="52"/>
        </w:rPr>
        <w:t>W</w:t>
      </w:r>
      <w:r w:rsidRPr="00157C59">
        <w:rPr>
          <w:rFonts w:ascii="Bradley Hand ITC" w:hAnsi="Bradley Hand ITC"/>
          <w:b/>
          <w:sz w:val="28"/>
          <w:szCs w:val="52"/>
        </w:rPr>
        <w:t xml:space="preserve">ise </w:t>
      </w:r>
      <w:r w:rsidR="00157C59">
        <w:rPr>
          <w:rFonts w:ascii="Bradley Hand ITC" w:hAnsi="Bradley Hand ITC"/>
          <w:b/>
          <w:sz w:val="28"/>
          <w:szCs w:val="52"/>
        </w:rPr>
        <w:t>S</w:t>
      </w:r>
      <w:r w:rsidRPr="00157C59">
        <w:rPr>
          <w:rFonts w:ascii="Bradley Hand ITC" w:hAnsi="Bradley Hand ITC"/>
          <w:b/>
          <w:sz w:val="28"/>
          <w:szCs w:val="52"/>
        </w:rPr>
        <w:t>ervant</w:t>
      </w:r>
    </w:p>
    <w:p w:rsidR="00157C59" w:rsidRDefault="00157C59" w:rsidP="00157C59">
      <w:pPr>
        <w:jc w:val="center"/>
        <w:rPr>
          <w:rFonts w:ascii="Bradley Hand ITC" w:hAnsi="Bradley Hand ITC"/>
          <w:b/>
          <w:sz w:val="28"/>
          <w:szCs w:val="52"/>
        </w:rPr>
      </w:pPr>
      <w:r>
        <w:rPr>
          <w:rFonts w:ascii="Bradley Hand ITC" w:hAnsi="Bradley Hand ITC"/>
          <w:b/>
          <w:sz w:val="28"/>
          <w:szCs w:val="52"/>
        </w:rPr>
        <w:t>P Wyns</w:t>
      </w:r>
    </w:p>
    <w:p w:rsidR="00157C59" w:rsidRPr="00157C59" w:rsidRDefault="00157C59" w:rsidP="00157C59">
      <w:pPr>
        <w:jc w:val="center"/>
        <w:rPr>
          <w:rFonts w:ascii="Bradley Hand ITC" w:hAnsi="Bradley Hand ITC"/>
          <w:b/>
          <w:sz w:val="28"/>
          <w:szCs w:val="52"/>
        </w:rPr>
      </w:pPr>
    </w:p>
    <w:p w:rsidR="0067021F" w:rsidRPr="00E01494" w:rsidRDefault="0067021F" w:rsidP="00157C59">
      <w:pPr>
        <w:pStyle w:val="Quote"/>
        <w:rPr>
          <w:lang w:val="en-AU" w:eastAsia="en-AU"/>
        </w:rPr>
      </w:pPr>
      <w:r w:rsidRPr="00E01494">
        <w:rPr>
          <w:lang w:val="en-AU" w:eastAsia="en-AU"/>
        </w:rPr>
        <w:t xml:space="preserve">Who then is a </w:t>
      </w:r>
      <w:r w:rsidRPr="000C51D1">
        <w:rPr>
          <w:lang w:val="en-AU" w:eastAsia="en-AU"/>
        </w:rPr>
        <w:t>faithful and wise servant</w:t>
      </w:r>
      <w:r w:rsidRPr="00E01494">
        <w:rPr>
          <w:lang w:val="en-AU" w:eastAsia="en-AU"/>
        </w:rPr>
        <w:t xml:space="preserve">, whom his master </w:t>
      </w:r>
      <w:r w:rsidRPr="00197C87">
        <w:rPr>
          <w:lang w:val="en-AU" w:eastAsia="en-AU"/>
        </w:rPr>
        <w:t xml:space="preserve">made ruler over </w:t>
      </w:r>
      <w:r w:rsidRPr="00E01494">
        <w:rPr>
          <w:lang w:val="en-AU" w:eastAsia="en-AU"/>
        </w:rPr>
        <w:t>his household, to give them food in due season?</w:t>
      </w:r>
      <w:r w:rsidR="008836E0">
        <w:rPr>
          <w:lang w:val="en-AU" w:eastAsia="en-AU"/>
        </w:rPr>
        <w:t xml:space="preserve"> </w:t>
      </w:r>
      <w:r w:rsidRPr="00E01494">
        <w:rPr>
          <w:lang w:val="en-AU" w:eastAsia="en-AU"/>
        </w:rPr>
        <w:t>Matt 24:45</w:t>
      </w:r>
      <w:r>
        <w:rPr>
          <w:lang w:val="en-AU" w:eastAsia="en-AU"/>
        </w:rPr>
        <w:t xml:space="preserve"> </w:t>
      </w:r>
      <w:r w:rsidR="008836E0">
        <w:rPr>
          <w:lang w:val="en-AU" w:eastAsia="en-AU"/>
        </w:rPr>
        <w:t>(</w:t>
      </w:r>
      <w:r>
        <w:rPr>
          <w:lang w:val="en-AU" w:eastAsia="en-AU"/>
        </w:rPr>
        <w:t>NKJ</w:t>
      </w:r>
      <w:r w:rsidR="008836E0">
        <w:rPr>
          <w:lang w:val="en-AU" w:eastAsia="en-AU"/>
        </w:rPr>
        <w:t>V</w:t>
      </w:r>
      <w:r w:rsidRPr="00E01494">
        <w:rPr>
          <w:lang w:val="en-AU" w:eastAsia="en-AU"/>
        </w:rPr>
        <w:t>)</w:t>
      </w:r>
    </w:p>
    <w:p w:rsidR="0067021F" w:rsidRPr="00CF3953" w:rsidRDefault="0067021F" w:rsidP="0067021F">
      <w:pPr>
        <w:rPr>
          <w:szCs w:val="28"/>
        </w:rPr>
      </w:pPr>
    </w:p>
    <w:p w:rsidR="0067021F" w:rsidRPr="00E01494" w:rsidRDefault="0067021F" w:rsidP="00CF3953">
      <w:r>
        <w:t>When we read a text like this a number of questions suggest themselves. Does Jesus have a specific servant in mind? Is this text applicable to the first century or ‘the end’ or both? What does it mean to give the household food (literal/metaphoric…or both?) in due season? The wise and faithful servant is contrasted with the servant who abuses his fellow servants and eats and drinks with the drunken. How do we understand this?</w:t>
      </w:r>
    </w:p>
    <w:p w:rsidR="0067021F" w:rsidRDefault="0067021F" w:rsidP="0067021F">
      <w:pPr>
        <w:rPr>
          <w:sz w:val="28"/>
          <w:szCs w:val="28"/>
        </w:rPr>
      </w:pPr>
    </w:p>
    <w:p w:rsidR="0067021F" w:rsidRPr="008836E0" w:rsidRDefault="0067021F" w:rsidP="0067021F">
      <w:pPr>
        <w:rPr>
          <w:lang w:val="en-AU" w:eastAsia="en-AU"/>
        </w:rPr>
      </w:pPr>
      <w:r w:rsidRPr="008836E0">
        <w:t xml:space="preserve">The faithful and wise servant is </w:t>
      </w:r>
      <w:r w:rsidRPr="008836E0">
        <w:rPr>
          <w:u w:val="single"/>
        </w:rPr>
        <w:t>made ruler</w:t>
      </w:r>
      <w:r w:rsidRPr="008836E0">
        <w:rPr>
          <w:u w:val="single"/>
          <w:lang w:val="en-AU" w:eastAsia="en-AU"/>
        </w:rPr>
        <w:t xml:space="preserve"> over</w:t>
      </w:r>
      <w:r w:rsidRPr="008836E0">
        <w:rPr>
          <w:lang w:val="en-AU" w:eastAsia="en-AU"/>
        </w:rPr>
        <w:t xml:space="preserve"> (</w:t>
      </w:r>
      <w:r w:rsidRPr="00920F60">
        <w:rPr>
          <w:rFonts w:ascii="Bwgrkl" w:hAnsi="Bwgrkl" w:cs="Bwgrkl"/>
          <w:sz w:val="20"/>
          <w:lang w:val="en-AU" w:eastAsia="en-AU"/>
        </w:rPr>
        <w:t>kate,sthsen</w:t>
      </w:r>
      <w:r w:rsidRPr="008836E0">
        <w:rPr>
          <w:lang w:val="en-AU" w:eastAsia="en-AU"/>
        </w:rPr>
        <w:t>) the household.  The Greek implies delegated responsibility and is translated as ‘put in charge’, ‘give the responsibility’ or ‘appointed’</w:t>
      </w:r>
      <w:r w:rsidR="00FA4FAE">
        <w:rPr>
          <w:lang w:val="en-AU" w:eastAsia="en-AU"/>
        </w:rPr>
        <w:t>—</w:t>
      </w:r>
      <w:r w:rsidRPr="008836E0">
        <w:rPr>
          <w:lang w:val="en-AU" w:eastAsia="en-AU"/>
        </w:rPr>
        <w:t xml:space="preserve">the NLT renders the sense of the </w:t>
      </w:r>
      <w:r w:rsidRPr="008836E0">
        <w:rPr>
          <w:lang w:val="en-AU" w:eastAsia="en-AU"/>
        </w:rPr>
        <w:lastRenderedPageBreak/>
        <w:t xml:space="preserve">verse as follows; “Who is a faithful, sensible servant, to whom the master can </w:t>
      </w:r>
      <w:r w:rsidRPr="008836E0">
        <w:rPr>
          <w:u w:val="single"/>
          <w:lang w:val="en-AU" w:eastAsia="en-AU"/>
        </w:rPr>
        <w:t>give the responsibility</w:t>
      </w:r>
      <w:r w:rsidRPr="008836E0">
        <w:rPr>
          <w:lang w:val="en-AU" w:eastAsia="en-AU"/>
        </w:rPr>
        <w:t xml:space="preserve"> of managing his household and feeding his family?”  The same word is used in Acts for the appointment of the seven brethren (including Stephen) to oversee the Greek widows; </w:t>
      </w:r>
    </w:p>
    <w:p w:rsidR="00CF3953" w:rsidRDefault="00CF3953" w:rsidP="0067021F">
      <w:pPr>
        <w:rPr>
          <w:sz w:val="28"/>
          <w:szCs w:val="28"/>
          <w:lang w:val="en-AU" w:eastAsia="en-AU"/>
        </w:rPr>
      </w:pPr>
    </w:p>
    <w:p w:rsidR="0067021F" w:rsidRPr="008836E0" w:rsidRDefault="0067021F" w:rsidP="008836E0">
      <w:pPr>
        <w:pStyle w:val="Quote"/>
        <w:rPr>
          <w:szCs w:val="28"/>
        </w:rPr>
      </w:pPr>
      <w:r w:rsidRPr="008836E0">
        <w:rPr>
          <w:szCs w:val="28"/>
        </w:rPr>
        <w:t>Therefore, brethren, seek out (</w:t>
      </w:r>
      <w:r w:rsidRPr="00F52A78">
        <w:rPr>
          <w:rFonts w:ascii="Bwgrkl" w:hAnsi="Bwgrkl"/>
          <w:sz w:val="22"/>
        </w:rPr>
        <w:t>evpiske,yasqe</w:t>
      </w:r>
      <w:r w:rsidRPr="008836E0">
        <w:rPr>
          <w:szCs w:val="28"/>
        </w:rPr>
        <w:t>)</w:t>
      </w:r>
      <w:r w:rsidR="008836E0">
        <w:rPr>
          <w:szCs w:val="28"/>
        </w:rPr>
        <w:t xml:space="preserve"> </w:t>
      </w:r>
      <w:r w:rsidRPr="008836E0">
        <w:rPr>
          <w:szCs w:val="28"/>
        </w:rPr>
        <w:t>from among you seven men of good reputation, full of the Holy Spirit and wisdom, whom we may appoint over (</w:t>
      </w:r>
      <w:r w:rsidRPr="00F52A78">
        <w:rPr>
          <w:rFonts w:ascii="Bwgrkl" w:hAnsi="Bwgrkl"/>
          <w:sz w:val="22"/>
        </w:rPr>
        <w:t>katasth,somen</w:t>
      </w:r>
      <w:r w:rsidRPr="008836E0">
        <w:rPr>
          <w:szCs w:val="28"/>
        </w:rPr>
        <w:t>) this business (</w:t>
      </w:r>
      <w:r w:rsidRPr="00F52A78">
        <w:rPr>
          <w:rFonts w:ascii="Bwgrkl" w:hAnsi="Bwgrkl"/>
          <w:sz w:val="22"/>
        </w:rPr>
        <w:t>th/j crei,aj</w:t>
      </w:r>
      <w:r w:rsidRPr="008836E0">
        <w:rPr>
          <w:szCs w:val="28"/>
        </w:rPr>
        <w:t>).</w:t>
      </w:r>
      <w:r w:rsidR="008836E0" w:rsidRPr="008836E0">
        <w:t xml:space="preserve"> </w:t>
      </w:r>
      <w:r w:rsidRPr="008836E0">
        <w:rPr>
          <w:szCs w:val="28"/>
        </w:rPr>
        <w:t xml:space="preserve">Acts 6:3 </w:t>
      </w:r>
      <w:r w:rsidR="008836E0">
        <w:rPr>
          <w:szCs w:val="28"/>
        </w:rPr>
        <w:t>(</w:t>
      </w:r>
      <w:r w:rsidRPr="008836E0">
        <w:rPr>
          <w:szCs w:val="28"/>
        </w:rPr>
        <w:t>NKJ</w:t>
      </w:r>
      <w:r w:rsidR="008836E0">
        <w:rPr>
          <w:szCs w:val="28"/>
        </w:rPr>
        <w:t>V)</w:t>
      </w:r>
    </w:p>
    <w:p w:rsidR="0067021F" w:rsidRDefault="0067021F" w:rsidP="0067021F">
      <w:pPr>
        <w:rPr>
          <w:sz w:val="28"/>
          <w:szCs w:val="28"/>
          <w:lang w:val="en-AU" w:eastAsia="en-AU"/>
        </w:rPr>
      </w:pPr>
      <w:r>
        <w:rPr>
          <w:sz w:val="28"/>
          <w:szCs w:val="28"/>
          <w:lang w:val="en-AU" w:eastAsia="en-AU"/>
        </w:rPr>
        <w:t xml:space="preserve"> </w:t>
      </w:r>
    </w:p>
    <w:p w:rsidR="0067021F" w:rsidRDefault="0067021F" w:rsidP="008836E0">
      <w:pPr>
        <w:rPr>
          <w:lang w:val="en-AU" w:eastAsia="en-AU"/>
        </w:rPr>
      </w:pPr>
      <w:r>
        <w:t>O</w:t>
      </w:r>
      <w:r w:rsidRPr="008A42AC">
        <w:t>ne of the criteria for choosing the seven is that they are “</w:t>
      </w:r>
      <w:r w:rsidRPr="008A42AC">
        <w:rPr>
          <w:lang w:val="en-AU" w:eastAsia="en-AU"/>
        </w:rPr>
        <w:t xml:space="preserve">full of the Holy Spirit and </w:t>
      </w:r>
      <w:r w:rsidRPr="00887A7B">
        <w:rPr>
          <w:b/>
          <w:lang w:val="en-AU" w:eastAsia="en-AU"/>
        </w:rPr>
        <w:t>wisdom</w:t>
      </w:r>
      <w:r w:rsidRPr="008A42AC">
        <w:rPr>
          <w:lang w:val="en-AU" w:eastAsia="en-AU"/>
        </w:rPr>
        <w:t xml:space="preserve">” and Stephen himself is described as a “man full of </w:t>
      </w:r>
      <w:r w:rsidRPr="00887A7B">
        <w:rPr>
          <w:b/>
          <w:lang w:val="en-AU" w:eastAsia="en-AU"/>
        </w:rPr>
        <w:t>faith</w:t>
      </w:r>
      <w:r w:rsidR="008836E0">
        <w:rPr>
          <w:lang w:val="en-AU" w:eastAsia="en-AU"/>
        </w:rPr>
        <w:t xml:space="preserve"> and the Holy Spirit” (v</w:t>
      </w:r>
      <w:r w:rsidRPr="008A42AC">
        <w:rPr>
          <w:lang w:val="en-AU" w:eastAsia="en-AU"/>
        </w:rPr>
        <w:t>.</w:t>
      </w:r>
      <w:r w:rsidR="008836E0">
        <w:rPr>
          <w:lang w:val="en-AU" w:eastAsia="en-AU"/>
        </w:rPr>
        <w:t xml:space="preserve"> </w:t>
      </w:r>
      <w:r w:rsidRPr="008A42AC">
        <w:rPr>
          <w:lang w:val="en-AU" w:eastAsia="en-AU"/>
        </w:rPr>
        <w:t xml:space="preserve">6) and “full of </w:t>
      </w:r>
      <w:r w:rsidRPr="00887A7B">
        <w:rPr>
          <w:b/>
          <w:lang w:val="en-AU" w:eastAsia="en-AU"/>
        </w:rPr>
        <w:t>faith</w:t>
      </w:r>
      <w:r w:rsidRPr="008A42AC">
        <w:rPr>
          <w:lang w:val="en-AU" w:eastAsia="en-AU"/>
        </w:rPr>
        <w:t xml:space="preserve"> and power” (v.</w:t>
      </w:r>
      <w:r w:rsidR="008836E0">
        <w:rPr>
          <w:lang w:val="en-AU" w:eastAsia="en-AU"/>
        </w:rPr>
        <w:t xml:space="preserve"> </w:t>
      </w:r>
      <w:r w:rsidRPr="008A42AC">
        <w:rPr>
          <w:lang w:val="en-AU" w:eastAsia="en-AU"/>
        </w:rPr>
        <w:t xml:space="preserve">8) and Stephen’s opponents “were not able to resist the </w:t>
      </w:r>
      <w:r w:rsidRPr="00887A7B">
        <w:rPr>
          <w:b/>
          <w:lang w:val="en-AU" w:eastAsia="en-AU"/>
        </w:rPr>
        <w:t>wisdom</w:t>
      </w:r>
      <w:r w:rsidRPr="008A42AC">
        <w:rPr>
          <w:lang w:val="en-AU" w:eastAsia="en-AU"/>
        </w:rPr>
        <w:t xml:space="preserve"> and the Spirit by which he spoke” (v.</w:t>
      </w:r>
      <w:r w:rsidR="008836E0">
        <w:rPr>
          <w:lang w:val="en-AU" w:eastAsia="en-AU"/>
        </w:rPr>
        <w:t xml:space="preserve"> </w:t>
      </w:r>
      <w:r w:rsidRPr="008A42AC">
        <w:rPr>
          <w:lang w:val="en-AU" w:eastAsia="en-AU"/>
        </w:rPr>
        <w:t xml:space="preserve">10).  </w:t>
      </w:r>
    </w:p>
    <w:p w:rsidR="0067021F" w:rsidRDefault="0067021F" w:rsidP="0067021F">
      <w:pPr>
        <w:autoSpaceDE w:val="0"/>
        <w:autoSpaceDN w:val="0"/>
        <w:adjustRightInd w:val="0"/>
        <w:rPr>
          <w:sz w:val="28"/>
          <w:szCs w:val="28"/>
          <w:lang w:val="en-AU" w:eastAsia="en-AU"/>
        </w:rPr>
      </w:pPr>
    </w:p>
    <w:p w:rsidR="0067021F" w:rsidRDefault="0067021F" w:rsidP="008836E0">
      <w:pPr>
        <w:rPr>
          <w:lang w:val="en-AU" w:eastAsia="en-AU"/>
        </w:rPr>
      </w:pPr>
      <w:r w:rsidRPr="008A42AC">
        <w:rPr>
          <w:lang w:val="en-AU" w:eastAsia="en-AU"/>
        </w:rPr>
        <w:t xml:space="preserve">Stephen </w:t>
      </w:r>
      <w:r>
        <w:rPr>
          <w:lang w:val="en-AU" w:eastAsia="en-AU"/>
        </w:rPr>
        <w:t>forms</w:t>
      </w:r>
      <w:r w:rsidRPr="008A42AC">
        <w:rPr>
          <w:lang w:val="en-AU" w:eastAsia="en-AU"/>
        </w:rPr>
        <w:t xml:space="preserve"> the benchmark for the </w:t>
      </w:r>
      <w:r>
        <w:rPr>
          <w:lang w:val="en-AU" w:eastAsia="en-AU"/>
        </w:rPr>
        <w:t>“</w:t>
      </w:r>
      <w:r w:rsidRPr="008A42AC">
        <w:rPr>
          <w:lang w:val="en-AU" w:eastAsia="en-AU"/>
        </w:rPr>
        <w:t>faithful and wise servant</w:t>
      </w:r>
      <w:r>
        <w:rPr>
          <w:lang w:val="en-AU" w:eastAsia="en-AU"/>
        </w:rPr>
        <w:t>”</w:t>
      </w:r>
      <w:r w:rsidRPr="008A42AC">
        <w:rPr>
          <w:lang w:val="en-AU" w:eastAsia="en-AU"/>
        </w:rPr>
        <w:t xml:space="preserve"> who is appointed (</w:t>
      </w:r>
      <w:r>
        <w:rPr>
          <w:lang w:val="en-AU" w:eastAsia="en-AU"/>
        </w:rPr>
        <w:t xml:space="preserve">made </w:t>
      </w:r>
      <w:r w:rsidRPr="008A42AC">
        <w:rPr>
          <w:lang w:val="en-AU" w:eastAsia="en-AU"/>
        </w:rPr>
        <w:t>ruler over) “this business”.  Of course Stephen was following in the footsteps of his Master, whose own appointment had been foreshadowed by Moses</w:t>
      </w:r>
      <w:r w:rsidR="00FA4FAE">
        <w:rPr>
          <w:lang w:val="en-AU" w:eastAsia="en-AU"/>
        </w:rPr>
        <w:t>—</w:t>
      </w:r>
      <w:r w:rsidRPr="008A42AC">
        <w:rPr>
          <w:lang w:val="en-AU" w:eastAsia="en-AU"/>
        </w:rPr>
        <w:t xml:space="preserve">“[Jesus] who was faithful to Him who appointed </w:t>
      </w:r>
      <w:r>
        <w:rPr>
          <w:lang w:val="en-AU" w:eastAsia="en-AU"/>
        </w:rPr>
        <w:t>(</w:t>
      </w:r>
      <w:r w:rsidRPr="00920F60">
        <w:rPr>
          <w:rFonts w:ascii="Bwgrkl" w:hAnsi="Bwgrkl" w:cs="Bwgrkl"/>
          <w:sz w:val="20"/>
          <w:lang w:val="en-AU" w:eastAsia="en-AU"/>
        </w:rPr>
        <w:t>poih,santi</w:t>
      </w:r>
      <w:r>
        <w:rPr>
          <w:lang w:val="en-AU" w:eastAsia="en-AU"/>
        </w:rPr>
        <w:t xml:space="preserve">) </w:t>
      </w:r>
      <w:r w:rsidRPr="004F6448">
        <w:rPr>
          <w:lang w:val="en-AU" w:eastAsia="en-AU"/>
        </w:rPr>
        <w:t xml:space="preserve">Him, as Moses also </w:t>
      </w:r>
      <w:r w:rsidRPr="004F6448">
        <w:rPr>
          <w:i/>
          <w:iCs/>
          <w:lang w:val="en-AU" w:eastAsia="en-AU"/>
        </w:rPr>
        <w:t>was faithful in all his house”</w:t>
      </w:r>
      <w:r w:rsidRPr="004F6448">
        <w:rPr>
          <w:lang w:val="en-AU" w:eastAsia="en-AU"/>
        </w:rPr>
        <w:t xml:space="preserve"> (Heb 3:2, 5).  During his trial Stephen </w:t>
      </w:r>
      <w:r>
        <w:rPr>
          <w:lang w:val="en-AU" w:eastAsia="en-AU"/>
        </w:rPr>
        <w:t>reminded his accusers that</w:t>
      </w:r>
      <w:r w:rsidRPr="004F6448">
        <w:rPr>
          <w:lang w:val="en-AU" w:eastAsia="en-AU"/>
        </w:rPr>
        <w:t xml:space="preserve"> the </w:t>
      </w:r>
      <w:r>
        <w:rPr>
          <w:lang w:val="en-AU" w:eastAsia="en-AU"/>
        </w:rPr>
        <w:t>Hebrews</w:t>
      </w:r>
      <w:r w:rsidRPr="004F6448">
        <w:rPr>
          <w:lang w:val="en-AU" w:eastAsia="en-AU"/>
        </w:rPr>
        <w:t xml:space="preserve"> resented the fact that </w:t>
      </w:r>
      <w:r>
        <w:rPr>
          <w:lang w:val="en-AU" w:eastAsia="en-AU"/>
        </w:rPr>
        <w:t>Moses</w:t>
      </w:r>
      <w:r w:rsidRPr="004F6448">
        <w:rPr>
          <w:lang w:val="en-AU" w:eastAsia="en-AU"/>
        </w:rPr>
        <w:t xml:space="preserve"> had been made ruler over them</w:t>
      </w:r>
      <w:r>
        <w:rPr>
          <w:lang w:val="en-AU" w:eastAsia="en-AU"/>
        </w:rPr>
        <w:t xml:space="preserve"> (the parallel with Jesus being implicit)</w:t>
      </w:r>
      <w:r w:rsidRPr="004F6448">
        <w:rPr>
          <w:lang w:val="en-AU" w:eastAsia="en-AU"/>
        </w:rPr>
        <w:t>; “</w:t>
      </w:r>
      <w:r w:rsidRPr="00A675D3">
        <w:rPr>
          <w:lang w:val="en-AU" w:eastAsia="en-AU"/>
        </w:rPr>
        <w:t xml:space="preserve">Who </w:t>
      </w:r>
      <w:r w:rsidRPr="00A675D3">
        <w:rPr>
          <w:u w:val="single"/>
          <w:lang w:val="en-AU" w:eastAsia="en-AU"/>
        </w:rPr>
        <w:t>made you a ruler</w:t>
      </w:r>
      <w:r w:rsidRPr="00A675D3">
        <w:rPr>
          <w:lang w:val="en-AU" w:eastAsia="en-AU"/>
        </w:rPr>
        <w:t xml:space="preserve"> </w:t>
      </w:r>
      <w:r>
        <w:rPr>
          <w:lang w:val="en-AU" w:eastAsia="en-AU"/>
        </w:rPr>
        <w:t>(</w:t>
      </w:r>
      <w:r w:rsidRPr="00920F60">
        <w:rPr>
          <w:rFonts w:ascii="Bwgrkl" w:hAnsi="Bwgrkl" w:cs="Bwgrkl"/>
          <w:sz w:val="20"/>
          <w:lang w:val="en-AU" w:eastAsia="en-AU"/>
        </w:rPr>
        <w:t>kate,sthsen</w:t>
      </w:r>
      <w:r>
        <w:rPr>
          <w:lang w:val="en-AU" w:eastAsia="en-AU"/>
        </w:rPr>
        <w:t xml:space="preserve">) </w:t>
      </w:r>
      <w:r w:rsidRPr="00A675D3">
        <w:rPr>
          <w:lang w:val="en-AU" w:eastAsia="en-AU"/>
        </w:rPr>
        <w:t>and a judge over us?</w:t>
      </w:r>
      <w:r w:rsidRPr="004F6448">
        <w:rPr>
          <w:lang w:val="en-AU" w:eastAsia="en-AU"/>
        </w:rPr>
        <w:t>” (Acts 7:27)</w:t>
      </w:r>
      <w:r>
        <w:rPr>
          <w:lang w:val="en-AU" w:eastAsia="en-AU"/>
        </w:rPr>
        <w:t xml:space="preserve"> The answer was, of course, that God had appointed both Moses and his Son over his household – and now his Son had appointed Stephen – and the Jews rejected all three appointments. </w:t>
      </w:r>
    </w:p>
    <w:p w:rsidR="0067021F" w:rsidRDefault="0067021F" w:rsidP="0067021F">
      <w:pPr>
        <w:autoSpaceDE w:val="0"/>
        <w:autoSpaceDN w:val="0"/>
        <w:adjustRightInd w:val="0"/>
        <w:rPr>
          <w:sz w:val="28"/>
          <w:szCs w:val="28"/>
          <w:lang w:val="en-AU" w:eastAsia="en-AU"/>
        </w:rPr>
      </w:pPr>
    </w:p>
    <w:p w:rsidR="0067021F" w:rsidRPr="008836E0" w:rsidRDefault="0067021F" w:rsidP="0067021F">
      <w:pPr>
        <w:autoSpaceDE w:val="0"/>
        <w:autoSpaceDN w:val="0"/>
        <w:adjustRightInd w:val="0"/>
        <w:rPr>
          <w:rFonts w:ascii="Bradley Hand ITC" w:hAnsi="Bradley Hand ITC"/>
          <w:b/>
          <w:sz w:val="28"/>
          <w:szCs w:val="52"/>
          <w:lang w:val="en-AU" w:eastAsia="en-AU"/>
        </w:rPr>
      </w:pPr>
      <w:r w:rsidRPr="008836E0">
        <w:rPr>
          <w:rFonts w:ascii="Bradley Hand ITC" w:hAnsi="Bradley Hand ITC"/>
          <w:b/>
          <w:sz w:val="28"/>
          <w:szCs w:val="52"/>
          <w:lang w:val="en-AU" w:eastAsia="en-AU"/>
        </w:rPr>
        <w:t xml:space="preserve">Food in </w:t>
      </w:r>
      <w:r w:rsidR="008836E0" w:rsidRPr="008836E0">
        <w:rPr>
          <w:rFonts w:ascii="Bradley Hand ITC" w:hAnsi="Bradley Hand ITC"/>
          <w:b/>
          <w:sz w:val="28"/>
          <w:szCs w:val="52"/>
          <w:lang w:val="en-AU" w:eastAsia="en-AU"/>
        </w:rPr>
        <w:t>D</w:t>
      </w:r>
      <w:r w:rsidRPr="008836E0">
        <w:rPr>
          <w:rFonts w:ascii="Bradley Hand ITC" w:hAnsi="Bradley Hand ITC"/>
          <w:b/>
          <w:sz w:val="28"/>
          <w:szCs w:val="52"/>
          <w:lang w:val="en-AU" w:eastAsia="en-AU"/>
        </w:rPr>
        <w:t xml:space="preserve">ue Season </w:t>
      </w:r>
    </w:p>
    <w:p w:rsidR="0067021F" w:rsidRDefault="0067021F" w:rsidP="008836E0">
      <w:pPr>
        <w:rPr>
          <w:lang w:val="en-AU" w:eastAsia="en-AU"/>
        </w:rPr>
      </w:pPr>
      <w:r>
        <w:rPr>
          <w:lang w:val="en-AU" w:eastAsia="en-AU"/>
        </w:rPr>
        <w:t>The apostles appointed Stephen over “this business”</w:t>
      </w:r>
      <w:r w:rsidRPr="009A765F">
        <w:rPr>
          <w:lang w:val="en-AU" w:eastAsia="en-AU"/>
        </w:rPr>
        <w:t xml:space="preserve"> </w:t>
      </w:r>
      <w:r>
        <w:rPr>
          <w:lang w:val="en-AU" w:eastAsia="en-AU"/>
        </w:rPr>
        <w:t>(</w:t>
      </w:r>
      <w:r w:rsidRPr="00920F60">
        <w:rPr>
          <w:rFonts w:ascii="Bwgrkl" w:hAnsi="Bwgrkl" w:cs="Bwgrkl"/>
          <w:sz w:val="20"/>
          <w:lang w:val="en-AU" w:eastAsia="en-AU"/>
        </w:rPr>
        <w:t>th/j crei,aj</w:t>
      </w:r>
      <w:r>
        <w:rPr>
          <w:lang w:val="en-AU" w:eastAsia="en-AU"/>
        </w:rPr>
        <w:t xml:space="preserve">), the same word is </w:t>
      </w:r>
      <w:r w:rsidRPr="000A6EA7">
        <w:rPr>
          <w:lang w:val="en-AU" w:eastAsia="en-AU"/>
        </w:rPr>
        <w:t xml:space="preserve">used to describe the </w:t>
      </w:r>
      <w:r>
        <w:rPr>
          <w:lang w:val="en-AU" w:eastAsia="en-AU"/>
        </w:rPr>
        <w:t>welfare requirements</w:t>
      </w:r>
      <w:r w:rsidRPr="000A6EA7">
        <w:rPr>
          <w:lang w:val="en-AU" w:eastAsia="en-AU"/>
        </w:rPr>
        <w:t xml:space="preserve"> of first century Christians in Acts 2:45</w:t>
      </w:r>
      <w:r w:rsidR="008836E0">
        <w:rPr>
          <w:lang w:val="en-AU" w:eastAsia="en-AU"/>
        </w:rPr>
        <w:t>—</w:t>
      </w:r>
      <w:r w:rsidRPr="000A6EA7">
        <w:rPr>
          <w:lang w:val="en-AU" w:eastAsia="en-AU"/>
        </w:rPr>
        <w:t>“</w:t>
      </w:r>
      <w:r w:rsidRPr="00C62E7E">
        <w:rPr>
          <w:lang w:val="en-AU" w:eastAsia="en-AU"/>
        </w:rPr>
        <w:t xml:space="preserve">and sold their possessions and goods, and divided them among all, as anyone </w:t>
      </w:r>
      <w:r w:rsidRPr="003E3003">
        <w:rPr>
          <w:lang w:val="en-AU" w:eastAsia="en-AU"/>
        </w:rPr>
        <w:t>had</w:t>
      </w:r>
      <w:r w:rsidRPr="008836E0">
        <w:rPr>
          <w:lang w:val="en-AU" w:eastAsia="en-AU"/>
        </w:rPr>
        <w:t xml:space="preserve"> </w:t>
      </w:r>
      <w:r w:rsidRPr="007270C7">
        <w:rPr>
          <w:u w:val="single"/>
          <w:lang w:val="en-AU" w:eastAsia="en-AU"/>
        </w:rPr>
        <w:t>need</w:t>
      </w:r>
      <w:r w:rsidRPr="000A6EA7">
        <w:rPr>
          <w:lang w:val="en-AU" w:eastAsia="en-AU"/>
        </w:rPr>
        <w:t>”</w:t>
      </w:r>
      <w:r w:rsidR="008836E0">
        <w:rPr>
          <w:lang w:val="en-AU" w:eastAsia="en-AU"/>
        </w:rPr>
        <w:t xml:space="preserve"> </w:t>
      </w:r>
      <w:r>
        <w:rPr>
          <w:lang w:val="en-AU" w:eastAsia="en-AU"/>
        </w:rPr>
        <w:t>(</w:t>
      </w:r>
      <w:r w:rsidRPr="00920F60">
        <w:rPr>
          <w:rFonts w:ascii="Bwgrkl" w:hAnsi="Bwgrkl" w:cs="Bwgrkl"/>
          <w:sz w:val="20"/>
          <w:lang w:val="en-AU" w:eastAsia="en-AU"/>
        </w:rPr>
        <w:t>crei,an</w:t>
      </w:r>
      <w:r>
        <w:rPr>
          <w:lang w:val="en-AU" w:eastAsia="en-AU"/>
        </w:rPr>
        <w:t>)</w:t>
      </w:r>
      <w:r w:rsidRPr="00C62E7E">
        <w:rPr>
          <w:lang w:val="en-AU" w:eastAsia="en-AU"/>
        </w:rPr>
        <w:t>.</w:t>
      </w:r>
      <w:r>
        <w:rPr>
          <w:lang w:val="en-AU" w:eastAsia="en-AU"/>
        </w:rPr>
        <w:t xml:space="preserve"> Stephen was therefore put in charge of solving the problem of discrimination against the Greek widows (Greek speaking Jewish widows from the </w:t>
      </w:r>
      <w:r w:rsidRPr="005E1A74">
        <w:rPr>
          <w:i/>
          <w:lang w:val="en-AU" w:eastAsia="en-AU"/>
        </w:rPr>
        <w:t>Diaspora</w:t>
      </w:r>
      <w:r>
        <w:rPr>
          <w:lang w:val="en-AU" w:eastAsia="en-AU"/>
        </w:rPr>
        <w:t>) in the distribution of welfare (v.</w:t>
      </w:r>
      <w:r w:rsidR="008836E0">
        <w:rPr>
          <w:lang w:val="en-AU" w:eastAsia="en-AU"/>
        </w:rPr>
        <w:t xml:space="preserve"> </w:t>
      </w:r>
      <w:r>
        <w:rPr>
          <w:lang w:val="en-AU" w:eastAsia="en-AU"/>
        </w:rPr>
        <w:t xml:space="preserve">1). The apostles gave the instruction to </w:t>
      </w:r>
      <w:r w:rsidRPr="00B2366F">
        <w:rPr>
          <w:u w:val="single"/>
          <w:lang w:val="en-AU" w:eastAsia="en-AU"/>
        </w:rPr>
        <w:t>seek out</w:t>
      </w:r>
      <w:r>
        <w:rPr>
          <w:lang w:val="en-AU" w:eastAsia="en-AU"/>
        </w:rPr>
        <w:t xml:space="preserve"> (</w:t>
      </w:r>
      <w:r w:rsidRPr="00920F60">
        <w:rPr>
          <w:rFonts w:ascii="Bwgrkl" w:hAnsi="Bwgrkl" w:cs="Bwgrkl"/>
          <w:sz w:val="20"/>
          <w:lang w:val="en-AU" w:eastAsia="en-AU"/>
        </w:rPr>
        <w:t>evpiske,yasqe</w:t>
      </w:r>
      <w:r>
        <w:rPr>
          <w:lang w:val="en-AU" w:eastAsia="en-AU"/>
        </w:rPr>
        <w:t xml:space="preserve">) seven men to </w:t>
      </w:r>
      <w:r>
        <w:rPr>
          <w:lang w:val="en-AU" w:eastAsia="en-AU"/>
        </w:rPr>
        <w:lastRenderedPageBreak/>
        <w:t>resolve the problem. Interestingly</w:t>
      </w:r>
      <w:r w:rsidR="008836E0">
        <w:rPr>
          <w:lang w:val="en-AU" w:eastAsia="en-AU"/>
        </w:rPr>
        <w:t>,</w:t>
      </w:r>
      <w:r>
        <w:rPr>
          <w:lang w:val="en-AU" w:eastAsia="en-AU"/>
        </w:rPr>
        <w:t xml:space="preserve"> the same word is used by James;</w:t>
      </w:r>
      <w:r w:rsidRPr="00044B03">
        <w:rPr>
          <w:rFonts w:ascii="Arial" w:hAnsi="Arial"/>
          <w:lang w:val="en-AU" w:eastAsia="en-AU"/>
        </w:rPr>
        <w:t xml:space="preserve"> </w:t>
      </w:r>
      <w:r w:rsidRPr="001C05C3">
        <w:rPr>
          <w:lang w:val="en-AU" w:eastAsia="en-AU"/>
        </w:rPr>
        <w:t>“Pure</w:t>
      </w:r>
      <w:r w:rsidRPr="00044B03">
        <w:rPr>
          <w:lang w:val="en-AU" w:eastAsia="en-AU"/>
        </w:rPr>
        <w:t xml:space="preserve"> and undefiled religion before God and the Father is this: to </w:t>
      </w:r>
      <w:r w:rsidRPr="004D3A77">
        <w:rPr>
          <w:u w:val="single"/>
          <w:lang w:val="en-AU" w:eastAsia="en-AU"/>
        </w:rPr>
        <w:t>visit</w:t>
      </w:r>
      <w:r w:rsidRPr="004D3A77">
        <w:rPr>
          <w:lang w:val="en-AU" w:eastAsia="en-AU"/>
        </w:rPr>
        <w:t xml:space="preserve"> </w:t>
      </w:r>
      <w:r>
        <w:rPr>
          <w:lang w:val="en-AU" w:eastAsia="en-AU"/>
        </w:rPr>
        <w:t>(</w:t>
      </w:r>
      <w:r w:rsidRPr="00920F60">
        <w:rPr>
          <w:rFonts w:ascii="Bwgrkl" w:hAnsi="Bwgrkl" w:cs="Bwgrkl"/>
          <w:sz w:val="20"/>
          <w:lang w:val="en-AU" w:eastAsia="en-AU"/>
        </w:rPr>
        <w:t>evpiske,ptesqai</w:t>
      </w:r>
      <w:r>
        <w:rPr>
          <w:lang w:val="en-AU" w:eastAsia="en-AU"/>
        </w:rPr>
        <w:t xml:space="preserve">) </w:t>
      </w:r>
      <w:r w:rsidRPr="004D3A77">
        <w:rPr>
          <w:b/>
          <w:lang w:val="en-AU" w:eastAsia="en-AU"/>
        </w:rPr>
        <w:t>orphans and widows</w:t>
      </w:r>
      <w:r w:rsidRPr="00044B03">
        <w:rPr>
          <w:lang w:val="en-AU" w:eastAsia="en-AU"/>
        </w:rPr>
        <w:t xml:space="preserve"> in their trouble, </w:t>
      </w:r>
      <w:r w:rsidRPr="00044B03">
        <w:rPr>
          <w:i/>
          <w:iCs/>
          <w:lang w:val="en-AU" w:eastAsia="en-AU"/>
        </w:rPr>
        <w:t xml:space="preserve">and </w:t>
      </w:r>
      <w:r w:rsidRPr="00044B03">
        <w:rPr>
          <w:lang w:val="en-AU" w:eastAsia="en-AU"/>
        </w:rPr>
        <w:t>to keep oneself unspotted from the world</w:t>
      </w:r>
      <w:r>
        <w:rPr>
          <w:lang w:val="en-AU" w:eastAsia="en-AU"/>
        </w:rPr>
        <w:t xml:space="preserve"> (i.e.</w:t>
      </w:r>
      <w:r w:rsidRPr="0027064D">
        <w:rPr>
          <w:lang w:val="en-AU" w:eastAsia="en-AU"/>
        </w:rPr>
        <w:t xml:space="preserve"> </w:t>
      </w:r>
      <w:r>
        <w:rPr>
          <w:lang w:val="en-AU" w:eastAsia="en-AU"/>
        </w:rPr>
        <w:t>‘</w:t>
      </w:r>
      <w:r w:rsidRPr="00EA6075">
        <w:rPr>
          <w:lang w:val="en-AU" w:eastAsia="en-AU"/>
        </w:rPr>
        <w:t xml:space="preserve">of </w:t>
      </w:r>
      <w:r w:rsidRPr="00EA6075">
        <w:rPr>
          <w:i/>
          <w:iCs/>
          <w:lang w:val="en-AU" w:eastAsia="en-AU"/>
        </w:rPr>
        <w:t xml:space="preserve">good </w:t>
      </w:r>
      <w:r w:rsidRPr="00EA6075">
        <w:rPr>
          <w:lang w:val="en-AU" w:eastAsia="en-AU"/>
        </w:rPr>
        <w:t>reputation</w:t>
      </w:r>
      <w:r>
        <w:rPr>
          <w:lang w:val="en-AU" w:eastAsia="en-AU"/>
        </w:rPr>
        <w:t>’)” (James 1:27)</w:t>
      </w:r>
      <w:r w:rsidRPr="00044B03">
        <w:rPr>
          <w:lang w:val="en-AU" w:eastAsia="en-AU"/>
        </w:rPr>
        <w:t>.</w:t>
      </w:r>
      <w:r>
        <w:rPr>
          <w:lang w:val="en-AU" w:eastAsia="en-AU"/>
        </w:rPr>
        <w:t xml:space="preserve">  </w:t>
      </w:r>
    </w:p>
    <w:p w:rsidR="0067021F" w:rsidRDefault="0067021F" w:rsidP="0067021F">
      <w:pPr>
        <w:rPr>
          <w:sz w:val="28"/>
          <w:szCs w:val="28"/>
          <w:lang w:val="en-AU" w:eastAsia="en-AU"/>
        </w:rPr>
      </w:pPr>
    </w:p>
    <w:p w:rsidR="008836E0" w:rsidRDefault="0067021F" w:rsidP="008836E0">
      <w:pPr>
        <w:rPr>
          <w:lang w:val="en-AU" w:eastAsia="en-AU"/>
        </w:rPr>
      </w:pPr>
      <w:r>
        <w:rPr>
          <w:lang w:val="en-AU" w:eastAsia="en-AU"/>
        </w:rPr>
        <w:t xml:space="preserve">Inner-biblical evidence from James supports an early dating of the epistle and points to composition by James the brother of John (not James the brother of the Lord) with the background shaped by the death of Stephen and the persecution that followed.  The trial of Stephen operated as a catalyst in triggering a chain reaction that culminated in the conversion of Paul and the inclusion of the Gentiles. No longer would the early Christian church be regarded as a Jewish sect within the Synagogue. The inclusion of the Gentiles hastened the “parting of the ways”.  </w:t>
      </w:r>
    </w:p>
    <w:p w:rsidR="008836E0" w:rsidRDefault="008836E0" w:rsidP="008836E0">
      <w:pPr>
        <w:rPr>
          <w:lang w:val="en-AU" w:eastAsia="en-AU"/>
        </w:rPr>
      </w:pPr>
    </w:p>
    <w:p w:rsidR="008836E0" w:rsidRDefault="008836E0" w:rsidP="008836E0">
      <w:pPr>
        <w:rPr>
          <w:lang w:val="en-AU" w:eastAsia="en-AU"/>
        </w:rPr>
      </w:pPr>
      <w:r>
        <w:rPr>
          <w:lang w:val="en-AU" w:eastAsia="en-AU"/>
        </w:rPr>
        <w:t>T</w:t>
      </w:r>
      <w:r w:rsidR="0067021F">
        <w:rPr>
          <w:lang w:val="en-AU" w:eastAsia="en-AU"/>
        </w:rPr>
        <w:t>he way that James (a former disciple of John the Baptist) directs his invective against “adulter</w:t>
      </w:r>
      <w:r>
        <w:rPr>
          <w:lang w:val="en-AU" w:eastAsia="en-AU"/>
        </w:rPr>
        <w:t xml:space="preserve">ers and adulteresses” (James </w:t>
      </w:r>
      <w:r w:rsidR="0067021F">
        <w:rPr>
          <w:lang w:val="en-AU" w:eastAsia="en-AU"/>
        </w:rPr>
        <w:t>4:4) and murderers (Ja</w:t>
      </w:r>
      <w:r>
        <w:rPr>
          <w:lang w:val="en-AU" w:eastAsia="en-AU"/>
        </w:rPr>
        <w:t xml:space="preserve">mes </w:t>
      </w:r>
      <w:r w:rsidR="0067021F">
        <w:rPr>
          <w:lang w:val="en-AU" w:eastAsia="en-AU"/>
        </w:rPr>
        <w:t>4:2) demonstrates that he has in mind the murder of John the Baptist (for condemning the adultery of Herod) and the murder of Stephen for “envy” (Ja</w:t>
      </w:r>
      <w:r>
        <w:rPr>
          <w:lang w:val="en-AU" w:eastAsia="en-AU"/>
        </w:rPr>
        <w:t xml:space="preserve">mes </w:t>
      </w:r>
      <w:r w:rsidR="0067021F">
        <w:rPr>
          <w:lang w:val="en-AU" w:eastAsia="en-AU"/>
        </w:rPr>
        <w:t>4:4-5</w:t>
      </w:r>
      <w:r>
        <w:rPr>
          <w:lang w:val="en-AU" w:eastAsia="en-AU"/>
        </w:rPr>
        <w:t>;</w:t>
      </w:r>
      <w:r w:rsidR="0067021F">
        <w:rPr>
          <w:lang w:val="en-AU" w:eastAsia="en-AU"/>
        </w:rPr>
        <w:t xml:space="preserve"> compare Num 11:26-29)</w:t>
      </w:r>
      <w:r>
        <w:rPr>
          <w:lang w:val="en-AU" w:eastAsia="en-AU"/>
        </w:rPr>
        <w:t xml:space="preserve">. </w:t>
      </w:r>
      <w:r w:rsidR="0067021F">
        <w:rPr>
          <w:lang w:val="en-AU" w:eastAsia="en-AU"/>
        </w:rPr>
        <w:t xml:space="preserve">James’ comments are therefore directed at a mixed audience within the synagogue which was compromised of Judaists and Christian converts.  </w:t>
      </w:r>
    </w:p>
    <w:p w:rsidR="008836E0" w:rsidRDefault="008836E0" w:rsidP="008836E0">
      <w:pPr>
        <w:rPr>
          <w:lang w:val="en-AU" w:eastAsia="en-AU"/>
        </w:rPr>
      </w:pPr>
    </w:p>
    <w:p w:rsidR="0067021F" w:rsidRDefault="0067021F" w:rsidP="008836E0">
      <w:pPr>
        <w:rPr>
          <w:lang w:val="en-AU" w:eastAsia="en-AU"/>
        </w:rPr>
      </w:pPr>
      <w:r>
        <w:rPr>
          <w:lang w:val="en-AU" w:eastAsia="en-AU"/>
        </w:rPr>
        <w:t>For James, Stephen was the paradigm of a Jew who practised “true religion” the perfect combination of faith and works (Ja</w:t>
      </w:r>
      <w:r w:rsidR="008836E0">
        <w:rPr>
          <w:lang w:val="en-AU" w:eastAsia="en-AU"/>
        </w:rPr>
        <w:t xml:space="preserve">mes </w:t>
      </w:r>
      <w:r>
        <w:rPr>
          <w:lang w:val="en-AU" w:eastAsia="en-AU"/>
        </w:rPr>
        <w:t>2:26). The twelve apostles</w:t>
      </w:r>
      <w:r w:rsidR="008836E0">
        <w:rPr>
          <w:lang w:val="en-AU" w:eastAsia="en-AU"/>
        </w:rPr>
        <w:t>, including James,</w:t>
      </w:r>
      <w:r>
        <w:rPr>
          <w:lang w:val="en-AU" w:eastAsia="en-AU"/>
        </w:rPr>
        <w:t xml:space="preserve"> did not want to “leave the word of God” in order to “serve tables” (Acts 6:2). Stephen demonstrated that it was possible to do both</w:t>
      </w:r>
      <w:r w:rsidR="008836E0">
        <w:rPr>
          <w:lang w:val="en-AU" w:eastAsia="en-AU"/>
        </w:rPr>
        <w:t>—</w:t>
      </w:r>
      <w:r>
        <w:rPr>
          <w:lang w:val="en-AU" w:eastAsia="en-AU"/>
        </w:rPr>
        <w:t xml:space="preserve">to give the Greek widows organic </w:t>
      </w:r>
      <w:r w:rsidRPr="006777A3">
        <w:rPr>
          <w:i/>
          <w:lang w:val="en-AU" w:eastAsia="en-AU"/>
        </w:rPr>
        <w:t>and</w:t>
      </w:r>
      <w:r>
        <w:rPr>
          <w:lang w:val="en-AU" w:eastAsia="en-AU"/>
        </w:rPr>
        <w:t xml:space="preserve"> spiritual food. He was fulfilling the commission given to Peter in John 21:16</w:t>
      </w:r>
      <w:r w:rsidR="008836E0">
        <w:rPr>
          <w:lang w:val="en-AU" w:eastAsia="en-AU"/>
        </w:rPr>
        <w:t>—</w:t>
      </w:r>
      <w:r>
        <w:rPr>
          <w:lang w:val="en-AU" w:eastAsia="en-AU"/>
        </w:rPr>
        <w:t xml:space="preserve">“feed my sheep” and </w:t>
      </w:r>
      <w:r w:rsidR="008836E0">
        <w:rPr>
          <w:lang w:val="en-AU" w:eastAsia="en-AU"/>
        </w:rPr>
        <w:t xml:space="preserve">he </w:t>
      </w:r>
      <w:r>
        <w:rPr>
          <w:lang w:val="en-AU" w:eastAsia="en-AU"/>
        </w:rPr>
        <w:t>is the first Christian outside the apostolic group to perform “signs and wonders” (Acts 6:8).  It was the trial and death of Stephen which forced a parting of the ways between Judaism and Christianity</w:t>
      </w:r>
      <w:r w:rsidR="008836E0">
        <w:rPr>
          <w:lang w:val="en-AU" w:eastAsia="en-AU"/>
        </w:rPr>
        <w:t>:</w:t>
      </w:r>
      <w:r>
        <w:rPr>
          <w:lang w:val="en-AU" w:eastAsia="en-AU"/>
        </w:rPr>
        <w:t xml:space="preserve"> </w:t>
      </w:r>
    </w:p>
    <w:p w:rsidR="0067021F" w:rsidRDefault="0067021F" w:rsidP="0067021F">
      <w:pPr>
        <w:rPr>
          <w:sz w:val="28"/>
          <w:szCs w:val="28"/>
          <w:lang w:val="en-AU" w:eastAsia="en-AU"/>
        </w:rPr>
      </w:pPr>
    </w:p>
    <w:p w:rsidR="0067021F" w:rsidRPr="004265FF" w:rsidRDefault="0067021F" w:rsidP="008836E0">
      <w:pPr>
        <w:pStyle w:val="Quote"/>
        <w:rPr>
          <w:lang w:val="en-AU" w:eastAsia="en-AU"/>
        </w:rPr>
      </w:pPr>
      <w:r w:rsidRPr="004265FF">
        <w:rPr>
          <w:lang w:val="en-AU" w:eastAsia="en-AU"/>
        </w:rPr>
        <w:t>Then there arose some from what is called the Synagogue of the Freedmen (Cyrenians, Alexandrians, and those from Cilicia and Asia), disputing with Stephen.</w:t>
      </w:r>
      <w:r w:rsidR="008836E0">
        <w:rPr>
          <w:lang w:val="en-AU" w:eastAsia="en-AU"/>
        </w:rPr>
        <w:t xml:space="preserve"> </w:t>
      </w:r>
      <w:r w:rsidRPr="004265FF">
        <w:rPr>
          <w:lang w:val="en-AU" w:eastAsia="en-AU"/>
        </w:rPr>
        <w:t xml:space="preserve">Acts 6:9 </w:t>
      </w:r>
      <w:r w:rsidR="008836E0">
        <w:rPr>
          <w:lang w:val="en-AU" w:eastAsia="en-AU"/>
        </w:rPr>
        <w:t>(</w:t>
      </w:r>
      <w:r w:rsidRPr="004265FF">
        <w:rPr>
          <w:lang w:val="en-AU" w:eastAsia="en-AU"/>
        </w:rPr>
        <w:t>NKJ</w:t>
      </w:r>
      <w:r w:rsidR="008836E0">
        <w:rPr>
          <w:lang w:val="en-AU" w:eastAsia="en-AU"/>
        </w:rPr>
        <w:t>V</w:t>
      </w:r>
      <w:r w:rsidRPr="004265FF">
        <w:rPr>
          <w:lang w:val="en-AU" w:eastAsia="en-AU"/>
        </w:rPr>
        <w:t>)</w:t>
      </w:r>
    </w:p>
    <w:p w:rsidR="0067021F" w:rsidRPr="00044B03" w:rsidRDefault="0067021F" w:rsidP="0067021F">
      <w:pPr>
        <w:rPr>
          <w:sz w:val="28"/>
          <w:szCs w:val="28"/>
          <w:lang w:val="en-AU" w:eastAsia="en-AU"/>
        </w:rPr>
      </w:pPr>
    </w:p>
    <w:p w:rsidR="00A639D8" w:rsidRDefault="0067021F" w:rsidP="008836E0">
      <w:pPr>
        <w:rPr>
          <w:lang w:val="en-AU" w:eastAsia="en-AU"/>
        </w:rPr>
      </w:pPr>
      <w:r w:rsidRPr="00F52B26">
        <w:rPr>
          <w:lang w:val="en-AU" w:eastAsia="en-AU"/>
        </w:rPr>
        <w:lastRenderedPageBreak/>
        <w:t xml:space="preserve">There is confusion regarding this </w:t>
      </w:r>
      <w:r>
        <w:rPr>
          <w:lang w:val="en-AU" w:eastAsia="en-AU"/>
        </w:rPr>
        <w:t>s</w:t>
      </w:r>
      <w:r w:rsidRPr="00F52B26">
        <w:rPr>
          <w:lang w:val="en-AU" w:eastAsia="en-AU"/>
        </w:rPr>
        <w:t xml:space="preserve">ynagogue. Some </w:t>
      </w:r>
      <w:r>
        <w:rPr>
          <w:lang w:val="en-AU" w:eastAsia="en-AU"/>
        </w:rPr>
        <w:t>consider</w:t>
      </w:r>
      <w:r w:rsidRPr="00F52B26">
        <w:rPr>
          <w:lang w:val="en-AU" w:eastAsia="en-AU"/>
        </w:rPr>
        <w:t xml:space="preserve"> it a singular institution, others as referencing more than one </w:t>
      </w:r>
      <w:r>
        <w:rPr>
          <w:lang w:val="en-AU" w:eastAsia="en-AU"/>
        </w:rPr>
        <w:t>s</w:t>
      </w:r>
      <w:r w:rsidRPr="00F52B26">
        <w:rPr>
          <w:lang w:val="en-AU" w:eastAsia="en-AU"/>
        </w:rPr>
        <w:t>ynagogue. What does the term “Freedmen”</w:t>
      </w:r>
      <w:r>
        <w:rPr>
          <w:rFonts w:ascii="Arial" w:hAnsi="Arial"/>
          <w:lang w:val="en-AU" w:eastAsia="en-AU"/>
        </w:rPr>
        <w:t xml:space="preserve"> (</w:t>
      </w:r>
      <w:r w:rsidRPr="00920F60">
        <w:rPr>
          <w:rFonts w:ascii="Bwgrkl" w:hAnsi="Bwgrkl" w:cs="Bwgrkl"/>
          <w:bCs/>
          <w:sz w:val="20"/>
          <w:lang w:val="en-AU" w:eastAsia="en-AU"/>
        </w:rPr>
        <w:t>Liberti/noj</w:t>
      </w:r>
      <w:r>
        <w:rPr>
          <w:rFonts w:ascii="Arial" w:hAnsi="Arial"/>
          <w:lang w:val="en-AU" w:eastAsia="en-AU"/>
        </w:rPr>
        <w:t xml:space="preserve">) </w:t>
      </w:r>
      <w:r w:rsidRPr="00F52B26">
        <w:rPr>
          <w:lang w:val="en-AU" w:eastAsia="en-AU"/>
        </w:rPr>
        <w:t xml:space="preserve">mean?  Were they former Roman slaves and converts to Judaism who had their synagogue at Jerusalem? It </w:t>
      </w:r>
      <w:r w:rsidR="00A639D8">
        <w:rPr>
          <w:lang w:val="en-AU" w:eastAsia="en-AU"/>
        </w:rPr>
        <w:t xml:space="preserve">is </w:t>
      </w:r>
      <w:r w:rsidRPr="00F52B26">
        <w:rPr>
          <w:lang w:val="en-AU" w:eastAsia="en-AU"/>
        </w:rPr>
        <w:t xml:space="preserve">possible that they were Jews living in Rome who had been made slaves by the Romans under Pompey but afterward were set free, and had built a synagogue at Jerusalem. Others understand </w:t>
      </w:r>
      <w:r>
        <w:rPr>
          <w:lang w:val="en-AU" w:eastAsia="en-AU"/>
        </w:rPr>
        <w:t>“</w:t>
      </w:r>
      <w:r w:rsidRPr="00F52B26">
        <w:rPr>
          <w:lang w:val="en-AU" w:eastAsia="en-AU"/>
        </w:rPr>
        <w:t>Libertines</w:t>
      </w:r>
      <w:r>
        <w:rPr>
          <w:lang w:val="en-AU" w:eastAsia="en-AU"/>
        </w:rPr>
        <w:t>”</w:t>
      </w:r>
      <w:r w:rsidRPr="00F52B26">
        <w:rPr>
          <w:lang w:val="en-AU" w:eastAsia="en-AU"/>
        </w:rPr>
        <w:t xml:space="preserve"> as denoting the location of Libertum (A Jewish community in Africa) rather than a descriptive term.</w:t>
      </w:r>
    </w:p>
    <w:p w:rsidR="00A639D8" w:rsidRDefault="00A639D8" w:rsidP="008836E0">
      <w:pPr>
        <w:rPr>
          <w:lang w:val="en-AU" w:eastAsia="en-AU"/>
        </w:rPr>
      </w:pPr>
    </w:p>
    <w:p w:rsidR="0067021F" w:rsidRDefault="0067021F" w:rsidP="008836E0">
      <w:pPr>
        <w:rPr>
          <w:lang w:val="en-AU" w:eastAsia="en-AU"/>
        </w:rPr>
      </w:pPr>
      <w:r w:rsidRPr="00F52B26">
        <w:rPr>
          <w:lang w:val="en-AU" w:eastAsia="en-AU"/>
        </w:rPr>
        <w:t>However, the mention of Cilicia is interesting</w:t>
      </w:r>
      <w:r w:rsidR="00A639D8">
        <w:rPr>
          <w:lang w:val="en-AU" w:eastAsia="en-AU"/>
        </w:rPr>
        <w:t>,</w:t>
      </w:r>
      <w:r w:rsidRPr="00F52B26">
        <w:rPr>
          <w:lang w:val="en-AU" w:eastAsia="en-AU"/>
        </w:rPr>
        <w:t xml:space="preserve"> as the apostle Paul was a citizen of Tarsus, which lies within the region of Cilicia (</w:t>
      </w:r>
      <w:r>
        <w:rPr>
          <w:lang w:val="en-AU" w:eastAsia="en-AU"/>
        </w:rPr>
        <w:t xml:space="preserve">Acts </w:t>
      </w:r>
      <w:r w:rsidRPr="00F52B26">
        <w:rPr>
          <w:lang w:val="en-AU" w:eastAsia="en-AU"/>
        </w:rPr>
        <w:t>21:39; 22:3). Paul was born a Roman citizen (</w:t>
      </w:r>
      <w:r>
        <w:rPr>
          <w:lang w:val="en-AU" w:eastAsia="en-AU"/>
        </w:rPr>
        <w:t xml:space="preserve">from a father who was a </w:t>
      </w:r>
      <w:r w:rsidRPr="00F52B26">
        <w:rPr>
          <w:lang w:val="en-AU" w:eastAsia="en-AU"/>
        </w:rPr>
        <w:t>freedm</w:t>
      </w:r>
      <w:r>
        <w:rPr>
          <w:lang w:val="en-AU" w:eastAsia="en-AU"/>
        </w:rPr>
        <w:t>a</w:t>
      </w:r>
      <w:r w:rsidRPr="00F52B26">
        <w:rPr>
          <w:lang w:val="en-AU" w:eastAsia="en-AU"/>
        </w:rPr>
        <w:t xml:space="preserve">n? </w:t>
      </w:r>
      <w:r>
        <w:rPr>
          <w:lang w:val="en-AU" w:eastAsia="en-AU"/>
        </w:rPr>
        <w:t>c</w:t>
      </w:r>
      <w:r w:rsidRPr="00F52B26">
        <w:rPr>
          <w:lang w:val="en-AU" w:eastAsia="en-AU"/>
        </w:rPr>
        <w:t>f. Acts 22:28) and was a Hellenistic Jew. Paul was also closely involved in the dispute with Stephen and was present at his sentencing</w:t>
      </w:r>
      <w:r>
        <w:rPr>
          <w:lang w:val="en-AU" w:eastAsia="en-AU"/>
        </w:rPr>
        <w:t xml:space="preserve"> (Acts 8:1; 22:20)</w:t>
      </w:r>
      <w:r w:rsidRPr="00F52B26">
        <w:rPr>
          <w:lang w:val="en-AU" w:eastAsia="en-AU"/>
        </w:rPr>
        <w:t xml:space="preserve">. The tentative conclusion suggested here is that we are dealing with a singular synagogue in Jerusalem, home to </w:t>
      </w:r>
      <w:r>
        <w:rPr>
          <w:lang w:val="en-AU" w:eastAsia="en-AU"/>
        </w:rPr>
        <w:t xml:space="preserve">well educated Hellenistic </w:t>
      </w:r>
      <w:r w:rsidRPr="005503FF">
        <w:rPr>
          <w:i/>
          <w:lang w:val="en-AU" w:eastAsia="en-AU"/>
        </w:rPr>
        <w:t>Diaspora</w:t>
      </w:r>
      <w:r w:rsidRPr="00F52B26">
        <w:rPr>
          <w:lang w:val="en-AU" w:eastAsia="en-AU"/>
        </w:rPr>
        <w:t xml:space="preserve">  Jews</w:t>
      </w:r>
      <w:r>
        <w:rPr>
          <w:lang w:val="en-AU" w:eastAsia="en-AU"/>
        </w:rPr>
        <w:t>, who were Roman citizens by birth (like Paul). They resented the fact that Stephen cared for the Hellenistic widows (which they saw as their</w:t>
      </w:r>
      <w:r w:rsidRPr="00877C3E">
        <w:rPr>
          <w:lang w:val="en-AU" w:eastAsia="en-AU"/>
        </w:rPr>
        <w:t xml:space="preserve"> </w:t>
      </w:r>
      <w:r>
        <w:rPr>
          <w:lang w:val="en-AU" w:eastAsia="en-AU"/>
        </w:rPr>
        <w:t xml:space="preserve">sphere of activity) and probably saw his concern as a drive to undermine the authority of their Synagogue. Moreover, they found that it was impossible to best Stephen in Scriptural proofs (even Saul of Tarsus?) demonstrating that Jesus Christ was the Messiah. It seems that the </w:t>
      </w:r>
      <w:r w:rsidRPr="00CD70E8">
        <w:rPr>
          <w:i/>
          <w:lang w:val="en-AU" w:eastAsia="en-AU"/>
        </w:rPr>
        <w:t xml:space="preserve">Diaspora </w:t>
      </w:r>
      <w:r>
        <w:rPr>
          <w:lang w:val="en-AU" w:eastAsia="en-AU"/>
        </w:rPr>
        <w:t xml:space="preserve">Jews were more influential (and affluent) than we give them credit for and they wanted to stop the “contamination” of Christianity spreading beyond Jerusalem. Clearly the Sanhedrin was unable to halt the spread of the movement in Judea and therefore extreme measures were necessary to prevent dissemination to the </w:t>
      </w:r>
      <w:r w:rsidRPr="00061F4A">
        <w:rPr>
          <w:i/>
          <w:lang w:val="en-AU" w:eastAsia="en-AU"/>
        </w:rPr>
        <w:t>Diaspora</w:t>
      </w:r>
      <w:r>
        <w:rPr>
          <w:lang w:val="en-AU" w:eastAsia="en-AU"/>
        </w:rPr>
        <w:t xml:space="preserve"> community.</w:t>
      </w:r>
    </w:p>
    <w:p w:rsidR="0067021F" w:rsidRDefault="0067021F" w:rsidP="0067021F">
      <w:pPr>
        <w:autoSpaceDE w:val="0"/>
        <w:autoSpaceDN w:val="0"/>
        <w:adjustRightInd w:val="0"/>
        <w:rPr>
          <w:sz w:val="28"/>
          <w:szCs w:val="28"/>
          <w:lang w:val="en-AU" w:eastAsia="en-AU"/>
        </w:rPr>
      </w:pPr>
    </w:p>
    <w:p w:rsidR="0067021F" w:rsidRPr="00A639D8" w:rsidRDefault="0067021F" w:rsidP="0067021F">
      <w:pPr>
        <w:autoSpaceDE w:val="0"/>
        <w:autoSpaceDN w:val="0"/>
        <w:adjustRightInd w:val="0"/>
        <w:rPr>
          <w:rFonts w:ascii="Bradley Hand ITC" w:hAnsi="Bradley Hand ITC"/>
          <w:b/>
          <w:sz w:val="28"/>
          <w:szCs w:val="52"/>
          <w:lang w:val="en-AU" w:eastAsia="en-AU"/>
        </w:rPr>
      </w:pPr>
      <w:r w:rsidRPr="00A639D8">
        <w:rPr>
          <w:rFonts w:ascii="Bradley Hand ITC" w:hAnsi="Bradley Hand ITC"/>
          <w:b/>
          <w:sz w:val="28"/>
          <w:szCs w:val="52"/>
          <w:lang w:val="en-AU" w:eastAsia="en-AU"/>
        </w:rPr>
        <w:t xml:space="preserve">Eating and </w:t>
      </w:r>
      <w:r w:rsidR="00A639D8">
        <w:rPr>
          <w:rFonts w:ascii="Bradley Hand ITC" w:hAnsi="Bradley Hand ITC"/>
          <w:b/>
          <w:sz w:val="28"/>
          <w:szCs w:val="52"/>
          <w:lang w:val="en-AU" w:eastAsia="en-AU"/>
        </w:rPr>
        <w:t>D</w:t>
      </w:r>
      <w:r w:rsidRPr="00A639D8">
        <w:rPr>
          <w:rFonts w:ascii="Bradley Hand ITC" w:hAnsi="Bradley Hand ITC"/>
          <w:b/>
          <w:sz w:val="28"/>
          <w:szCs w:val="52"/>
          <w:lang w:val="en-AU" w:eastAsia="en-AU"/>
        </w:rPr>
        <w:t xml:space="preserve">rinking with the </w:t>
      </w:r>
      <w:r w:rsidR="00A639D8">
        <w:rPr>
          <w:rFonts w:ascii="Bradley Hand ITC" w:hAnsi="Bradley Hand ITC"/>
          <w:b/>
          <w:sz w:val="28"/>
          <w:szCs w:val="52"/>
          <w:lang w:val="en-AU" w:eastAsia="en-AU"/>
        </w:rPr>
        <w:t>D</w:t>
      </w:r>
      <w:r w:rsidRPr="00A639D8">
        <w:rPr>
          <w:rFonts w:ascii="Bradley Hand ITC" w:hAnsi="Bradley Hand ITC"/>
          <w:b/>
          <w:sz w:val="28"/>
          <w:szCs w:val="52"/>
          <w:lang w:val="en-AU" w:eastAsia="en-AU"/>
        </w:rPr>
        <w:t>runken</w:t>
      </w:r>
    </w:p>
    <w:p w:rsidR="0067021F" w:rsidRPr="00962A4C" w:rsidRDefault="0067021F" w:rsidP="0067021F">
      <w:pPr>
        <w:autoSpaceDE w:val="0"/>
        <w:autoSpaceDN w:val="0"/>
        <w:adjustRightInd w:val="0"/>
        <w:rPr>
          <w:rFonts w:ascii="Arial" w:hAnsi="Arial"/>
          <w:sz w:val="28"/>
          <w:szCs w:val="28"/>
          <w:lang w:val="en-AU" w:eastAsia="en-AU"/>
        </w:rPr>
      </w:pPr>
    </w:p>
    <w:p w:rsidR="0067021F" w:rsidRPr="00541405" w:rsidRDefault="0067021F" w:rsidP="00A639D8">
      <w:pPr>
        <w:pStyle w:val="Quote"/>
        <w:rPr>
          <w:lang w:val="en-AU" w:eastAsia="en-AU"/>
        </w:rPr>
      </w:pPr>
      <w:r w:rsidRPr="00541405">
        <w:rPr>
          <w:b/>
          <w:lang w:val="en-AU" w:eastAsia="en-AU"/>
        </w:rPr>
        <w:t>(45)</w:t>
      </w:r>
      <w:r w:rsidRPr="00541405">
        <w:rPr>
          <w:lang w:val="en-AU" w:eastAsia="en-AU"/>
        </w:rPr>
        <w:t xml:space="preserve"> Who then is a faithful and wise servant, whom his master made ruler over his household, to give them food in due season? </w:t>
      </w:r>
      <w:r w:rsidRPr="00541405">
        <w:rPr>
          <w:b/>
          <w:lang w:val="en-AU" w:eastAsia="en-AU"/>
        </w:rPr>
        <w:t>(</w:t>
      </w:r>
      <w:r w:rsidRPr="00541405">
        <w:rPr>
          <w:b/>
          <w:bCs/>
          <w:lang w:val="en-AU" w:eastAsia="en-AU"/>
        </w:rPr>
        <w:t xml:space="preserve">46) </w:t>
      </w:r>
      <w:r w:rsidRPr="00541405">
        <w:rPr>
          <w:lang w:val="en-AU" w:eastAsia="en-AU"/>
        </w:rPr>
        <w:t xml:space="preserve">Blessed </w:t>
      </w:r>
      <w:r w:rsidRPr="00541405">
        <w:rPr>
          <w:i/>
          <w:iCs/>
          <w:lang w:val="en-AU" w:eastAsia="en-AU"/>
        </w:rPr>
        <w:t xml:space="preserve">is </w:t>
      </w:r>
      <w:r w:rsidRPr="00541405">
        <w:rPr>
          <w:lang w:val="en-AU" w:eastAsia="en-AU"/>
        </w:rPr>
        <w:t xml:space="preserve">that servant whom his master, when he comes, will find so doing. </w:t>
      </w:r>
      <w:r w:rsidRPr="00541405">
        <w:rPr>
          <w:b/>
          <w:lang w:val="en-AU" w:eastAsia="en-AU"/>
        </w:rPr>
        <w:t>(</w:t>
      </w:r>
      <w:r w:rsidRPr="00541405">
        <w:rPr>
          <w:b/>
          <w:bCs/>
          <w:lang w:val="en-AU" w:eastAsia="en-AU"/>
        </w:rPr>
        <w:t xml:space="preserve">47) </w:t>
      </w:r>
      <w:r w:rsidRPr="00541405">
        <w:rPr>
          <w:lang w:val="en-AU" w:eastAsia="en-AU"/>
        </w:rPr>
        <w:t xml:space="preserve">Assuredly, I say to you that he will make him ruler over all his goods. </w:t>
      </w:r>
      <w:r w:rsidRPr="00541405">
        <w:rPr>
          <w:b/>
          <w:lang w:val="en-AU" w:eastAsia="en-AU"/>
        </w:rPr>
        <w:t>(</w:t>
      </w:r>
      <w:r w:rsidRPr="00541405">
        <w:rPr>
          <w:b/>
          <w:bCs/>
          <w:lang w:val="en-AU" w:eastAsia="en-AU"/>
        </w:rPr>
        <w:t xml:space="preserve">48) </w:t>
      </w:r>
      <w:r w:rsidRPr="00541405">
        <w:rPr>
          <w:lang w:val="en-AU" w:eastAsia="en-AU"/>
        </w:rPr>
        <w:t xml:space="preserve">But if that evil servant says in his heart, </w:t>
      </w:r>
      <w:r>
        <w:rPr>
          <w:lang w:val="en-AU" w:eastAsia="en-AU"/>
        </w:rPr>
        <w:t>‘</w:t>
      </w:r>
      <w:r w:rsidRPr="00541405">
        <w:rPr>
          <w:lang w:val="en-AU" w:eastAsia="en-AU"/>
        </w:rPr>
        <w:t>My master is delaying his coming</w:t>
      </w:r>
      <w:r>
        <w:rPr>
          <w:lang w:val="en-AU" w:eastAsia="en-AU"/>
        </w:rPr>
        <w:t>’</w:t>
      </w:r>
      <w:r w:rsidRPr="00541405">
        <w:rPr>
          <w:lang w:val="en-AU" w:eastAsia="en-AU"/>
        </w:rPr>
        <w:t xml:space="preserve">, </w:t>
      </w:r>
      <w:r w:rsidRPr="00541405">
        <w:rPr>
          <w:b/>
          <w:lang w:val="en-AU" w:eastAsia="en-AU"/>
        </w:rPr>
        <w:t>(</w:t>
      </w:r>
      <w:r w:rsidRPr="00541405">
        <w:rPr>
          <w:b/>
          <w:bCs/>
          <w:lang w:val="en-AU" w:eastAsia="en-AU"/>
        </w:rPr>
        <w:t>49)</w:t>
      </w:r>
      <w:r w:rsidRPr="00541405">
        <w:rPr>
          <w:b/>
          <w:lang w:val="en-AU" w:eastAsia="en-AU"/>
        </w:rPr>
        <w:t xml:space="preserve"> </w:t>
      </w:r>
      <w:r w:rsidRPr="00541405">
        <w:rPr>
          <w:lang w:val="en-AU" w:eastAsia="en-AU"/>
        </w:rPr>
        <w:t xml:space="preserve">and begins to beat </w:t>
      </w:r>
      <w:r w:rsidRPr="00541405">
        <w:rPr>
          <w:i/>
          <w:iCs/>
          <w:lang w:val="en-AU" w:eastAsia="en-AU"/>
        </w:rPr>
        <w:t xml:space="preserve">his </w:t>
      </w:r>
      <w:r w:rsidRPr="00541405">
        <w:rPr>
          <w:lang w:val="en-AU" w:eastAsia="en-AU"/>
        </w:rPr>
        <w:t xml:space="preserve">fellow servants, and to </w:t>
      </w:r>
      <w:r w:rsidRPr="00541405">
        <w:rPr>
          <w:lang w:val="en-AU" w:eastAsia="en-AU"/>
        </w:rPr>
        <w:lastRenderedPageBreak/>
        <w:t xml:space="preserve">eat and drink with the </w:t>
      </w:r>
      <w:r w:rsidRPr="008C507C">
        <w:rPr>
          <w:u w:val="single"/>
          <w:lang w:val="en-AU" w:eastAsia="en-AU"/>
        </w:rPr>
        <w:t>drunkards</w:t>
      </w:r>
      <w:r>
        <w:rPr>
          <w:lang w:val="en-AU" w:eastAsia="en-AU"/>
        </w:rPr>
        <w:t xml:space="preserve"> (</w:t>
      </w:r>
      <w:r w:rsidRPr="00920F60">
        <w:rPr>
          <w:rFonts w:ascii="Bwgrkl" w:hAnsi="Bwgrkl" w:cs="Bwgrkl"/>
          <w:sz w:val="20"/>
          <w:lang w:val="en-AU" w:eastAsia="en-AU"/>
        </w:rPr>
        <w:t>mequo,ntwn</w:t>
      </w:r>
      <w:r>
        <w:rPr>
          <w:lang w:val="en-AU" w:eastAsia="en-AU"/>
        </w:rPr>
        <w:t>)</w:t>
      </w:r>
      <w:r w:rsidRPr="00541405">
        <w:rPr>
          <w:lang w:val="en-AU" w:eastAsia="en-AU"/>
        </w:rPr>
        <w:t xml:space="preserve">, </w:t>
      </w:r>
      <w:r w:rsidRPr="00541405">
        <w:rPr>
          <w:b/>
          <w:lang w:val="en-AU" w:eastAsia="en-AU"/>
        </w:rPr>
        <w:t>(</w:t>
      </w:r>
      <w:r w:rsidRPr="00541405">
        <w:rPr>
          <w:b/>
          <w:bCs/>
          <w:lang w:val="en-AU" w:eastAsia="en-AU"/>
        </w:rPr>
        <w:t xml:space="preserve">50) </w:t>
      </w:r>
      <w:r w:rsidRPr="00DE2898">
        <w:rPr>
          <w:bCs/>
          <w:lang w:val="en-AU" w:eastAsia="en-AU"/>
        </w:rPr>
        <w:t>t</w:t>
      </w:r>
      <w:r w:rsidRPr="00541405">
        <w:rPr>
          <w:lang w:val="en-AU" w:eastAsia="en-AU"/>
        </w:rPr>
        <w:t xml:space="preserve">he master of that servant will come on a day when he is not looking for </w:t>
      </w:r>
      <w:r w:rsidRPr="00541405">
        <w:rPr>
          <w:i/>
          <w:iCs/>
          <w:lang w:val="en-AU" w:eastAsia="en-AU"/>
        </w:rPr>
        <w:t xml:space="preserve">him </w:t>
      </w:r>
      <w:r w:rsidRPr="00541405">
        <w:rPr>
          <w:lang w:val="en-AU" w:eastAsia="en-AU"/>
        </w:rPr>
        <w:t xml:space="preserve">and at an hour that he is not aware of, </w:t>
      </w:r>
      <w:r w:rsidRPr="00541405">
        <w:rPr>
          <w:b/>
          <w:lang w:val="en-AU" w:eastAsia="en-AU"/>
        </w:rPr>
        <w:t>(</w:t>
      </w:r>
      <w:r w:rsidRPr="00541405">
        <w:rPr>
          <w:b/>
          <w:bCs/>
          <w:lang w:val="en-AU" w:eastAsia="en-AU"/>
        </w:rPr>
        <w:t xml:space="preserve">51) </w:t>
      </w:r>
      <w:r w:rsidRPr="00DE2898">
        <w:rPr>
          <w:bCs/>
          <w:lang w:val="en-AU" w:eastAsia="en-AU"/>
        </w:rPr>
        <w:t>a</w:t>
      </w:r>
      <w:r w:rsidRPr="00541405">
        <w:rPr>
          <w:lang w:val="en-AU" w:eastAsia="en-AU"/>
        </w:rPr>
        <w:t xml:space="preserve">nd will cut him in two and appoint </w:t>
      </w:r>
      <w:r w:rsidRPr="00541405">
        <w:rPr>
          <w:i/>
          <w:iCs/>
          <w:lang w:val="en-AU" w:eastAsia="en-AU"/>
        </w:rPr>
        <w:t xml:space="preserve">him </w:t>
      </w:r>
      <w:r w:rsidRPr="00541405">
        <w:rPr>
          <w:lang w:val="en-AU" w:eastAsia="en-AU"/>
        </w:rPr>
        <w:t>his portion with the hypocrites. There shall be weeping and gnashing of teeth.</w:t>
      </w:r>
    </w:p>
    <w:p w:rsidR="0067021F" w:rsidRDefault="0067021F" w:rsidP="0067021F">
      <w:pPr>
        <w:autoSpaceDE w:val="0"/>
        <w:autoSpaceDN w:val="0"/>
        <w:adjustRightInd w:val="0"/>
        <w:rPr>
          <w:sz w:val="28"/>
          <w:szCs w:val="28"/>
          <w:lang w:val="en-AU" w:eastAsia="en-AU"/>
        </w:rPr>
      </w:pPr>
    </w:p>
    <w:p w:rsidR="0067021F" w:rsidRDefault="0067021F" w:rsidP="00A639D8">
      <w:pPr>
        <w:rPr>
          <w:lang w:val="en-AU" w:eastAsia="en-AU"/>
        </w:rPr>
      </w:pPr>
      <w:r w:rsidRPr="00A85F98">
        <w:rPr>
          <w:lang w:val="en-AU" w:eastAsia="en-AU"/>
        </w:rPr>
        <w:t>If Stephen is the paradigm for the faithful and wise servant then who is the evil servant who abuses his fellow</w:t>
      </w:r>
      <w:r>
        <w:rPr>
          <w:lang w:val="en-AU" w:eastAsia="en-AU"/>
        </w:rPr>
        <w:t>s</w:t>
      </w:r>
      <w:r w:rsidRPr="00A85F98">
        <w:rPr>
          <w:lang w:val="en-AU" w:eastAsia="en-AU"/>
        </w:rPr>
        <w:t xml:space="preserve"> and eats and drinks with the drunken? The evil servant is the </w:t>
      </w:r>
      <w:r>
        <w:rPr>
          <w:lang w:val="en-AU" w:eastAsia="en-AU"/>
        </w:rPr>
        <w:t>believer</w:t>
      </w:r>
      <w:r w:rsidRPr="00A85F98">
        <w:rPr>
          <w:lang w:val="en-AU" w:eastAsia="en-AU"/>
        </w:rPr>
        <w:t xml:space="preserve"> who loses faith in the return of Christ</w:t>
      </w:r>
      <w:r w:rsidR="00A639D8">
        <w:rPr>
          <w:lang w:val="en-AU" w:eastAsia="en-AU"/>
        </w:rPr>
        <w:t>—</w:t>
      </w:r>
      <w:r w:rsidRPr="00A85F98">
        <w:rPr>
          <w:lang w:val="en-AU" w:eastAsia="en-AU"/>
        </w:rPr>
        <w:t xml:space="preserve"> “Where is the promise of His coming?” (</w:t>
      </w:r>
      <w:r w:rsidRPr="00A85F98">
        <w:rPr>
          <w:bCs/>
          <w:lang w:val="en-AU" w:eastAsia="en-AU"/>
        </w:rPr>
        <w:t>2 Pet 3:4)</w:t>
      </w:r>
      <w:r>
        <w:rPr>
          <w:bCs/>
          <w:lang w:val="en-AU" w:eastAsia="en-AU"/>
        </w:rPr>
        <w:t>,</w:t>
      </w:r>
      <w:r w:rsidRPr="00A85F98">
        <w:rPr>
          <w:bCs/>
          <w:lang w:val="en-AU" w:eastAsia="en-AU"/>
        </w:rPr>
        <w:t xml:space="preserve"> expresses the </w:t>
      </w:r>
      <w:r>
        <w:rPr>
          <w:bCs/>
          <w:lang w:val="en-AU" w:eastAsia="en-AU"/>
        </w:rPr>
        <w:t>same</w:t>
      </w:r>
      <w:r w:rsidRPr="00A85F98">
        <w:rPr>
          <w:bCs/>
          <w:lang w:val="en-AU" w:eastAsia="en-AU"/>
        </w:rPr>
        <w:t xml:space="preserve"> sentiment </w:t>
      </w:r>
      <w:r>
        <w:rPr>
          <w:bCs/>
          <w:lang w:val="en-AU" w:eastAsia="en-AU"/>
        </w:rPr>
        <w:t>as Matt.24:48</w:t>
      </w:r>
      <w:r w:rsidR="00A639D8">
        <w:rPr>
          <w:bCs/>
          <w:lang w:val="en-AU" w:eastAsia="en-AU"/>
        </w:rPr>
        <w:t>—</w:t>
      </w:r>
      <w:r w:rsidRPr="001C19A6">
        <w:rPr>
          <w:lang w:val="en-AU" w:eastAsia="en-AU"/>
        </w:rPr>
        <w:t xml:space="preserve">“My master is delaying his coming”.  During his trial Stephen pointed out that </w:t>
      </w:r>
      <w:r>
        <w:rPr>
          <w:lang w:val="en-AU" w:eastAsia="en-AU"/>
        </w:rPr>
        <w:t>the Israelites</w:t>
      </w:r>
      <w:r w:rsidRPr="001C19A6">
        <w:rPr>
          <w:lang w:val="en-AU" w:eastAsia="en-AU"/>
        </w:rPr>
        <w:t xml:space="preserve"> had reacted the same way </w:t>
      </w:r>
      <w:r>
        <w:rPr>
          <w:lang w:val="en-AU" w:eastAsia="en-AU"/>
        </w:rPr>
        <w:t xml:space="preserve">when Moses was in the presence of Yahweh on </w:t>
      </w:r>
      <w:r w:rsidRPr="00C236FA">
        <w:rPr>
          <w:lang w:val="en-AU" w:eastAsia="en-AU"/>
        </w:rPr>
        <w:t xml:space="preserve">Mount Sinai; “we do not know what has become of him” (Acts 7:40). On that occasion the Israelites </w:t>
      </w:r>
      <w:r>
        <w:rPr>
          <w:lang w:val="en-AU" w:eastAsia="en-AU"/>
        </w:rPr>
        <w:t>used</w:t>
      </w:r>
      <w:r w:rsidRPr="00C236FA">
        <w:rPr>
          <w:lang w:val="en-AU" w:eastAsia="en-AU"/>
        </w:rPr>
        <w:t xml:space="preserve"> the absence of Moses </w:t>
      </w:r>
      <w:r>
        <w:rPr>
          <w:lang w:val="en-AU" w:eastAsia="en-AU"/>
        </w:rPr>
        <w:t xml:space="preserve">to </w:t>
      </w:r>
      <w:r w:rsidRPr="00C236FA">
        <w:rPr>
          <w:lang w:val="en-AU" w:eastAsia="en-AU"/>
        </w:rPr>
        <w:t>ma</w:t>
      </w:r>
      <w:r>
        <w:rPr>
          <w:lang w:val="en-AU" w:eastAsia="en-AU"/>
        </w:rPr>
        <w:t>k</w:t>
      </w:r>
      <w:r w:rsidRPr="00C236FA">
        <w:rPr>
          <w:lang w:val="en-AU" w:eastAsia="en-AU"/>
        </w:rPr>
        <w:t>e an idol</w:t>
      </w:r>
      <w:r>
        <w:rPr>
          <w:lang w:val="en-AU" w:eastAsia="en-AU"/>
        </w:rPr>
        <w:t xml:space="preserve"> (a copy of the calf-cherubim?)</w:t>
      </w:r>
      <w:r w:rsidRPr="00C236FA">
        <w:rPr>
          <w:lang w:val="en-AU" w:eastAsia="en-AU"/>
        </w:rPr>
        <w:t xml:space="preserve"> and “the people sat down </w:t>
      </w:r>
      <w:r w:rsidRPr="005A7F82">
        <w:rPr>
          <w:u w:val="single"/>
          <w:lang w:val="en-AU" w:eastAsia="en-AU"/>
        </w:rPr>
        <w:t>to eat and drink</w:t>
      </w:r>
      <w:r w:rsidRPr="00C236FA">
        <w:rPr>
          <w:lang w:val="en-AU" w:eastAsia="en-AU"/>
        </w:rPr>
        <w:t>, and rose up to play” (Ex</w:t>
      </w:r>
      <w:r w:rsidR="00A639D8">
        <w:rPr>
          <w:lang w:val="en-AU" w:eastAsia="en-AU"/>
        </w:rPr>
        <w:t>od</w:t>
      </w:r>
      <w:r w:rsidRPr="00C236FA">
        <w:rPr>
          <w:lang w:val="en-AU" w:eastAsia="en-AU"/>
        </w:rPr>
        <w:t xml:space="preserve"> 32:6).</w:t>
      </w:r>
      <w:r>
        <w:rPr>
          <w:lang w:val="en-AU" w:eastAsia="en-AU"/>
        </w:rPr>
        <w:t xml:space="preserve"> </w:t>
      </w:r>
      <w:r w:rsidRPr="005A7F82">
        <w:rPr>
          <w:lang w:val="en-AU" w:eastAsia="en-AU"/>
        </w:rPr>
        <w:t xml:space="preserve">The apostasy and the orgy were justified as a “feast to the Lord” </w:t>
      </w:r>
      <w:r>
        <w:rPr>
          <w:lang w:val="en-AU" w:eastAsia="en-AU"/>
        </w:rPr>
        <w:t>(v.</w:t>
      </w:r>
      <w:r w:rsidR="00A639D8">
        <w:rPr>
          <w:lang w:val="en-AU" w:eastAsia="en-AU"/>
        </w:rPr>
        <w:t xml:space="preserve"> </w:t>
      </w:r>
      <w:r>
        <w:rPr>
          <w:lang w:val="en-AU" w:eastAsia="en-AU"/>
        </w:rPr>
        <w:t xml:space="preserve">5) </w:t>
      </w:r>
      <w:r w:rsidRPr="005A7F82">
        <w:rPr>
          <w:lang w:val="en-AU" w:eastAsia="en-AU"/>
        </w:rPr>
        <w:t>and</w:t>
      </w:r>
      <w:r>
        <w:rPr>
          <w:lang w:val="en-AU" w:eastAsia="en-AU"/>
        </w:rPr>
        <w:t xml:space="preserve"> both the creation of the idol and the feast was (reluctantly?) supported by the priesthood.</w:t>
      </w:r>
      <w:r w:rsidRPr="005A7F82">
        <w:rPr>
          <w:lang w:val="en-AU" w:eastAsia="en-AU"/>
        </w:rPr>
        <w:t xml:space="preserve"> </w:t>
      </w:r>
    </w:p>
    <w:p w:rsidR="0067021F" w:rsidRDefault="0067021F" w:rsidP="0067021F">
      <w:pPr>
        <w:rPr>
          <w:sz w:val="28"/>
          <w:szCs w:val="28"/>
          <w:lang w:val="en-AU" w:eastAsia="en-AU"/>
        </w:rPr>
      </w:pPr>
    </w:p>
    <w:p w:rsidR="00B14C1A" w:rsidRDefault="0067021F" w:rsidP="00A639D8">
      <w:pPr>
        <w:rPr>
          <w:lang w:val="en-AU" w:eastAsia="en-AU"/>
        </w:rPr>
      </w:pPr>
      <w:r w:rsidRPr="00471628">
        <w:rPr>
          <w:lang w:val="en-AU" w:eastAsia="en-AU"/>
        </w:rPr>
        <w:t xml:space="preserve">In Hezekiah’s day the “drunkards” were an element among from the northern tribes who </w:t>
      </w:r>
      <w:r w:rsidR="00A639D8">
        <w:rPr>
          <w:lang w:val="en-AU" w:eastAsia="en-AU"/>
        </w:rPr>
        <w:t xml:space="preserve">had </w:t>
      </w:r>
      <w:r w:rsidRPr="00471628">
        <w:rPr>
          <w:lang w:val="en-AU" w:eastAsia="en-AU"/>
        </w:rPr>
        <w:t xml:space="preserve">sought </w:t>
      </w:r>
      <w:r w:rsidR="00A639D8">
        <w:rPr>
          <w:lang w:val="en-AU" w:eastAsia="en-AU"/>
        </w:rPr>
        <w:t>a new</w:t>
      </w:r>
      <w:r w:rsidRPr="00471628">
        <w:rPr>
          <w:lang w:val="en-AU" w:eastAsia="en-AU"/>
        </w:rPr>
        <w:t xml:space="preserve"> </w:t>
      </w:r>
      <w:r w:rsidR="00A639D8">
        <w:rPr>
          <w:lang w:val="en-AU" w:eastAsia="en-AU"/>
        </w:rPr>
        <w:t>life in Judah and</w:t>
      </w:r>
      <w:r w:rsidRPr="00471628">
        <w:rPr>
          <w:lang w:val="en-AU" w:eastAsia="en-AU"/>
        </w:rPr>
        <w:t xml:space="preserve"> Jerusalem. Some within </w:t>
      </w:r>
      <w:r w:rsidR="00A639D8">
        <w:rPr>
          <w:lang w:val="en-AU" w:eastAsia="en-AU"/>
        </w:rPr>
        <w:t>the captial</w:t>
      </w:r>
      <w:r w:rsidRPr="00471628">
        <w:rPr>
          <w:lang w:val="en-AU" w:eastAsia="en-AU"/>
        </w:rPr>
        <w:t xml:space="preserve"> acted as a fifth column</w:t>
      </w:r>
      <w:r w:rsidR="00A639D8">
        <w:rPr>
          <w:rStyle w:val="FootnoteReference"/>
          <w:lang w:val="en-AU" w:eastAsia="en-AU"/>
        </w:rPr>
        <w:footnoteReference w:id="6"/>
      </w:r>
      <w:r w:rsidRPr="00471628">
        <w:rPr>
          <w:lang w:val="en-AU" w:eastAsia="en-AU"/>
        </w:rPr>
        <w:t xml:space="preserve"> and betrayed Hezekiah by making an agreement with the Assyrians, which they celebrated with a feast. They were the “drunkards” of Ephraim</w:t>
      </w:r>
      <w:r>
        <w:rPr>
          <w:lang w:val="en-AU" w:eastAsia="en-AU"/>
        </w:rPr>
        <w:t xml:space="preserve"> </w:t>
      </w:r>
      <w:r w:rsidRPr="002D5798">
        <w:rPr>
          <w:lang w:val="en-AU" w:eastAsia="en-AU"/>
        </w:rPr>
        <w:t xml:space="preserve">– </w:t>
      </w:r>
    </w:p>
    <w:p w:rsidR="00B14C1A" w:rsidRDefault="00B14C1A" w:rsidP="00A639D8">
      <w:pPr>
        <w:rPr>
          <w:lang w:val="en-AU" w:eastAsia="en-AU"/>
        </w:rPr>
      </w:pPr>
    </w:p>
    <w:p w:rsidR="00B14C1A" w:rsidRDefault="0067021F" w:rsidP="00B14C1A">
      <w:pPr>
        <w:pStyle w:val="Quote"/>
        <w:rPr>
          <w:lang w:val="en-AU" w:eastAsia="en-AU"/>
        </w:rPr>
      </w:pPr>
      <w:r w:rsidRPr="002D5798">
        <w:rPr>
          <w:lang w:val="en-AU" w:eastAsia="en-AU"/>
        </w:rPr>
        <w:t>Woe to the crown (</w:t>
      </w:r>
      <w:r>
        <w:rPr>
          <w:lang w:val="en-AU" w:eastAsia="en-AU"/>
        </w:rPr>
        <w:t>cf. LXX:</w:t>
      </w:r>
      <w:r w:rsidRPr="00F52A78">
        <w:rPr>
          <w:rFonts w:ascii="Bwgrkl" w:hAnsi="Bwgrkl" w:cs="Bwgrkl"/>
          <w:b/>
          <w:bCs/>
          <w:sz w:val="22"/>
          <w:lang w:val="en-AU" w:eastAsia="en-AU"/>
        </w:rPr>
        <w:t xml:space="preserve"> </w:t>
      </w:r>
      <w:r w:rsidRPr="00920F60">
        <w:rPr>
          <w:rFonts w:ascii="Bwgrkl" w:hAnsi="Bwgrkl" w:cs="Bwgrkl"/>
          <w:bCs/>
          <w:sz w:val="20"/>
          <w:lang w:val="en-AU" w:eastAsia="en-AU"/>
        </w:rPr>
        <w:t>Ste,fanoj</w:t>
      </w:r>
      <w:r w:rsidRPr="00F64AA4">
        <w:rPr>
          <w:rFonts w:cs="Bwgrkl"/>
          <w:bCs/>
          <w:lang w:val="en-AU" w:eastAsia="en-AU"/>
        </w:rPr>
        <w:t>,</w:t>
      </w:r>
      <w:r>
        <w:rPr>
          <w:lang w:val="en-AU" w:eastAsia="en-AU"/>
        </w:rPr>
        <w:t xml:space="preserve"> </w:t>
      </w:r>
      <w:r w:rsidRPr="00F64AA4">
        <w:rPr>
          <w:i/>
          <w:lang w:val="en-AU" w:eastAsia="en-AU"/>
        </w:rPr>
        <w:t>Stephen</w:t>
      </w:r>
      <w:r w:rsidRPr="002D5798">
        <w:rPr>
          <w:lang w:val="en-AU" w:eastAsia="en-AU"/>
        </w:rPr>
        <w:t>) of pride, to the drunkards</w:t>
      </w:r>
      <w:r>
        <w:rPr>
          <w:lang w:val="en-AU" w:eastAsia="en-AU"/>
        </w:rPr>
        <w:t xml:space="preserve"> </w:t>
      </w:r>
      <w:r w:rsidRPr="002D5798">
        <w:rPr>
          <w:lang w:val="en-AU" w:eastAsia="en-AU"/>
        </w:rPr>
        <w:t>of Ephraim</w:t>
      </w:r>
      <w:r w:rsidR="00B14C1A">
        <w:rPr>
          <w:lang w:val="en-AU" w:eastAsia="en-AU"/>
        </w:rPr>
        <w:t>...</w:t>
      </w:r>
      <w:r w:rsidR="00B14C1A" w:rsidRPr="00B14C1A">
        <w:rPr>
          <w:rFonts w:ascii="Arial" w:hAnsi="Arial"/>
          <w:sz w:val="20"/>
          <w:lang w:eastAsia="en-GB"/>
        </w:rPr>
        <w:t xml:space="preserve"> </w:t>
      </w:r>
      <w:r w:rsidR="00B14C1A" w:rsidRPr="00B14C1A">
        <w:rPr>
          <w:lang w:eastAsia="en-GB"/>
        </w:rPr>
        <w:t>that are overcome with wine</w:t>
      </w:r>
      <w:r w:rsidR="00036745">
        <w:rPr>
          <w:rStyle w:val="FootnoteReference"/>
          <w:lang w:eastAsia="en-GB"/>
        </w:rPr>
        <w:footnoteReference w:id="7"/>
      </w:r>
      <w:r w:rsidR="00B14C1A">
        <w:rPr>
          <w:lang w:val="en-AU" w:eastAsia="en-AU"/>
        </w:rPr>
        <w:t xml:space="preserve">... </w:t>
      </w:r>
      <w:r w:rsidRPr="00471628">
        <w:rPr>
          <w:lang w:val="en-AU" w:eastAsia="en-AU"/>
        </w:rPr>
        <w:t>Isa 28:1</w:t>
      </w:r>
      <w:r w:rsidR="00B14C1A">
        <w:rPr>
          <w:lang w:val="en-AU" w:eastAsia="en-AU"/>
        </w:rPr>
        <w:t xml:space="preserve"> (KJV)</w:t>
      </w:r>
    </w:p>
    <w:p w:rsidR="00B14C1A" w:rsidRDefault="00B14C1A" w:rsidP="00A639D8">
      <w:pPr>
        <w:rPr>
          <w:lang w:val="en-AU" w:eastAsia="en-AU"/>
        </w:rPr>
      </w:pPr>
    </w:p>
    <w:p w:rsidR="0067021F" w:rsidRDefault="00B14C1A" w:rsidP="00A639D8">
      <w:pPr>
        <w:rPr>
          <w:lang w:val="en-AU" w:eastAsia="en-AU"/>
        </w:rPr>
      </w:pPr>
      <w:r>
        <w:rPr>
          <w:lang w:val="en-AU" w:eastAsia="en-AU"/>
        </w:rPr>
        <w:t>T</w:t>
      </w:r>
      <w:r w:rsidR="0067021F" w:rsidRPr="00471628">
        <w:rPr>
          <w:lang w:val="en-AU" w:eastAsia="en-AU"/>
        </w:rPr>
        <w:t xml:space="preserve">he priest and the prophet erred through intoxicating drink (Isa 28:7). The revolt extended beyond the </w:t>
      </w:r>
      <w:r w:rsidR="0067021F">
        <w:rPr>
          <w:lang w:val="en-AU" w:eastAsia="en-AU"/>
        </w:rPr>
        <w:t>northerners</w:t>
      </w:r>
      <w:r>
        <w:rPr>
          <w:rStyle w:val="FootnoteReference"/>
          <w:lang w:val="en-AU" w:eastAsia="en-AU"/>
        </w:rPr>
        <w:footnoteReference w:id="8"/>
      </w:r>
      <w:r w:rsidR="0067021F" w:rsidRPr="00471628">
        <w:rPr>
          <w:lang w:val="en-AU" w:eastAsia="en-AU"/>
        </w:rPr>
        <w:t xml:space="preserve"> as the traitors are described as </w:t>
      </w:r>
      <w:r w:rsidR="0067021F" w:rsidRPr="00471628">
        <w:rPr>
          <w:lang w:val="en-AU" w:eastAsia="en-AU"/>
        </w:rPr>
        <w:lastRenderedPageBreak/>
        <w:t xml:space="preserve">“scornful men, Who </w:t>
      </w:r>
      <w:r w:rsidR="0067021F" w:rsidRPr="00562FCD">
        <w:rPr>
          <w:u w:val="single"/>
          <w:lang w:val="en-AU" w:eastAsia="en-AU"/>
        </w:rPr>
        <w:t>rule this people</w:t>
      </w:r>
      <w:r w:rsidR="0067021F" w:rsidRPr="00471628">
        <w:rPr>
          <w:lang w:val="en-AU" w:eastAsia="en-AU"/>
        </w:rPr>
        <w:t xml:space="preserve"> who </w:t>
      </w:r>
      <w:r w:rsidR="0067021F" w:rsidRPr="00471628">
        <w:rPr>
          <w:i/>
          <w:iCs/>
          <w:lang w:val="en-AU" w:eastAsia="en-AU"/>
        </w:rPr>
        <w:t xml:space="preserve">are </w:t>
      </w:r>
      <w:r w:rsidR="0067021F" w:rsidRPr="00471628">
        <w:rPr>
          <w:lang w:val="en-AU" w:eastAsia="en-AU"/>
        </w:rPr>
        <w:t>in Jerusalem”(Isa 28:14)</w:t>
      </w:r>
      <w:r>
        <w:rPr>
          <w:lang w:val="en-AU" w:eastAsia="en-AU"/>
        </w:rPr>
        <w:t>. T</w:t>
      </w:r>
      <w:r w:rsidR="0067021F" w:rsidRPr="00471628">
        <w:rPr>
          <w:lang w:val="en-AU" w:eastAsia="en-AU"/>
        </w:rPr>
        <w:t>hey boasted that they had made an agreement with death and hell (with the Assyrians) and therefore they were untouchable (Isa 28:15).</w:t>
      </w:r>
      <w:r w:rsidR="0067021F">
        <w:rPr>
          <w:lang w:val="en-AU" w:eastAsia="en-AU"/>
        </w:rPr>
        <w:t xml:space="preserve"> The parallels with first century Judaism are obvious, as the </w:t>
      </w:r>
      <w:r w:rsidR="0067021F" w:rsidRPr="00562FCD">
        <w:rPr>
          <w:u w:val="single"/>
          <w:lang w:val="en-AU" w:eastAsia="en-AU"/>
        </w:rPr>
        <w:t>rulers</w:t>
      </w:r>
      <w:r w:rsidR="0067021F">
        <w:rPr>
          <w:lang w:val="en-AU" w:eastAsia="en-AU"/>
        </w:rPr>
        <w:t xml:space="preserve"> of Jerusalem (Jew and Gentile) agreed to crucify Christ (Acts 4:27).  Moreover, the internal situation depicted by Isaiah during the Assyrian crisis is characterised by the factionalism, in-fighting and betrayal that occurred during the Roman crisis and siege of Jerusalem in 66-70 AD.</w:t>
      </w:r>
    </w:p>
    <w:p w:rsidR="0067021F" w:rsidRPr="00654696" w:rsidRDefault="0067021F" w:rsidP="0067021F">
      <w:pPr>
        <w:rPr>
          <w:rFonts w:ascii="Arial" w:hAnsi="Arial"/>
          <w:lang w:val="en-AU" w:eastAsia="en-AU"/>
        </w:rPr>
      </w:pPr>
    </w:p>
    <w:p w:rsidR="0067021F" w:rsidRDefault="00B76238" w:rsidP="00B14C1A">
      <w:pPr>
        <w:rPr>
          <w:lang w:val="en-AU" w:eastAsia="en-AU"/>
        </w:rPr>
      </w:pPr>
      <w:r>
        <w:rPr>
          <w:lang w:val="en-AU" w:eastAsia="en-AU"/>
        </w:rPr>
        <w:t>With Isaiah in mind, we can say that t</w:t>
      </w:r>
      <w:r w:rsidR="0067021F" w:rsidRPr="0019133B">
        <w:rPr>
          <w:lang w:val="en-AU" w:eastAsia="en-AU"/>
        </w:rPr>
        <w:t xml:space="preserve">he evil servant </w:t>
      </w:r>
      <w:r w:rsidR="00036745">
        <w:rPr>
          <w:lang w:val="en-AU" w:eastAsia="en-AU"/>
        </w:rPr>
        <w:t xml:space="preserve">in Jesus’ parable would be one who </w:t>
      </w:r>
      <w:r w:rsidR="0067021F" w:rsidRPr="0019133B">
        <w:rPr>
          <w:lang w:val="en-AU" w:eastAsia="en-AU"/>
        </w:rPr>
        <w:t>defect</w:t>
      </w:r>
      <w:r>
        <w:rPr>
          <w:lang w:val="en-AU" w:eastAsia="en-AU"/>
        </w:rPr>
        <w:t>ed</w:t>
      </w:r>
      <w:r w:rsidR="0067021F" w:rsidRPr="0019133B">
        <w:rPr>
          <w:lang w:val="en-AU" w:eastAsia="en-AU"/>
        </w:rPr>
        <w:t xml:space="preserve"> to the party of the </w:t>
      </w:r>
      <w:r w:rsidR="0067021F">
        <w:rPr>
          <w:lang w:val="en-AU" w:eastAsia="en-AU"/>
        </w:rPr>
        <w:t>“</w:t>
      </w:r>
      <w:r w:rsidR="0067021F" w:rsidRPr="0019133B">
        <w:rPr>
          <w:lang w:val="en-AU" w:eastAsia="en-AU"/>
        </w:rPr>
        <w:t>drunken</w:t>
      </w:r>
      <w:r w:rsidR="0067021F">
        <w:rPr>
          <w:lang w:val="en-AU" w:eastAsia="en-AU"/>
        </w:rPr>
        <w:t xml:space="preserve">” and </w:t>
      </w:r>
      <w:r w:rsidR="0067021F" w:rsidRPr="0019133B">
        <w:rPr>
          <w:lang w:val="en-AU" w:eastAsia="en-AU"/>
        </w:rPr>
        <w:t>abuse</w:t>
      </w:r>
      <w:r>
        <w:rPr>
          <w:lang w:val="en-AU" w:eastAsia="en-AU"/>
        </w:rPr>
        <w:t>d</w:t>
      </w:r>
      <w:r w:rsidR="0067021F" w:rsidRPr="0019133B">
        <w:rPr>
          <w:lang w:val="en-AU" w:eastAsia="en-AU"/>
        </w:rPr>
        <w:t xml:space="preserve"> his fellow servants (beats them)</w:t>
      </w:r>
      <w:r w:rsidR="0067021F">
        <w:rPr>
          <w:lang w:val="en-AU" w:eastAsia="en-AU"/>
        </w:rPr>
        <w:t>.</w:t>
      </w:r>
      <w:r w:rsidR="0067021F" w:rsidRPr="0019133B">
        <w:rPr>
          <w:lang w:val="en-AU" w:eastAsia="en-AU"/>
        </w:rPr>
        <w:t xml:space="preserve"> The warning in Matthew </w:t>
      </w:r>
      <w:r w:rsidR="00036745">
        <w:rPr>
          <w:lang w:val="en-AU" w:eastAsia="en-AU"/>
        </w:rPr>
        <w:t xml:space="preserve">also </w:t>
      </w:r>
      <w:r w:rsidR="0067021F" w:rsidRPr="0019133B">
        <w:rPr>
          <w:lang w:val="en-AU" w:eastAsia="en-AU"/>
        </w:rPr>
        <w:t xml:space="preserve">recalls the woman who made the inhabitants of </w:t>
      </w:r>
      <w:r w:rsidR="0067021F" w:rsidRPr="000C0E07">
        <w:rPr>
          <w:lang w:val="en-AU" w:eastAsia="en-AU"/>
        </w:rPr>
        <w:t>the earth</w:t>
      </w:r>
      <w:r w:rsidR="0067021F">
        <w:rPr>
          <w:lang w:val="en-AU" w:eastAsia="en-AU"/>
        </w:rPr>
        <w:t>,</w:t>
      </w:r>
      <w:r w:rsidR="0067021F" w:rsidRPr="000C0E07">
        <w:rPr>
          <w:lang w:val="en-AU" w:eastAsia="en-AU"/>
        </w:rPr>
        <w:t xml:space="preserve"> </w:t>
      </w:r>
      <w:r w:rsidR="0067021F">
        <w:rPr>
          <w:lang w:val="en-AU" w:eastAsia="en-AU"/>
        </w:rPr>
        <w:t>“</w:t>
      </w:r>
      <w:r w:rsidR="0067021F" w:rsidRPr="000C0E07">
        <w:rPr>
          <w:lang w:val="en-AU" w:eastAsia="en-AU"/>
        </w:rPr>
        <w:t>drunk</w:t>
      </w:r>
      <w:r w:rsidR="0067021F">
        <w:rPr>
          <w:lang w:val="en-AU" w:eastAsia="en-AU"/>
        </w:rPr>
        <w:t>en</w:t>
      </w:r>
      <w:r w:rsidR="0067021F" w:rsidRPr="000C0E07">
        <w:rPr>
          <w:lang w:val="en-AU" w:eastAsia="en-AU"/>
        </w:rPr>
        <w:t xml:space="preserve"> with the wine of her fornication” (Rev 17:2) and who was “drunk with the blood of the saints and with the blood of the martyrs of Jesus” (Rev 17:6). </w:t>
      </w:r>
      <w:r w:rsidR="0067021F" w:rsidRPr="00576B2B">
        <w:rPr>
          <w:lang w:val="en-AU" w:eastAsia="en-AU"/>
        </w:rPr>
        <w:t>In Matthew 24:30-36 Jesus accused the authorities of being the sons of those who murdered the prophets (v.</w:t>
      </w:r>
      <w:r>
        <w:rPr>
          <w:lang w:val="en-AU" w:eastAsia="en-AU"/>
        </w:rPr>
        <w:t xml:space="preserve"> </w:t>
      </w:r>
      <w:r w:rsidR="0067021F" w:rsidRPr="00576B2B">
        <w:rPr>
          <w:lang w:val="en-AU" w:eastAsia="en-AU"/>
        </w:rPr>
        <w:t>31) and warned that they would murder and persecute  the prophets, wise men and scribes that he sent to them (v.</w:t>
      </w:r>
      <w:r>
        <w:rPr>
          <w:lang w:val="en-AU" w:eastAsia="en-AU"/>
        </w:rPr>
        <w:t xml:space="preserve"> </w:t>
      </w:r>
      <w:r w:rsidR="0067021F" w:rsidRPr="00576B2B">
        <w:rPr>
          <w:lang w:val="en-AU" w:eastAsia="en-AU"/>
        </w:rPr>
        <w:t>34). Stephen levels the same accusation against the Sanhedrin;</w:t>
      </w:r>
      <w:r w:rsidR="0067021F" w:rsidRPr="00576B2B">
        <w:rPr>
          <w:b/>
          <w:bCs/>
          <w:lang w:val="en-AU" w:eastAsia="en-AU"/>
        </w:rPr>
        <w:t xml:space="preserve"> </w:t>
      </w:r>
      <w:r w:rsidR="0067021F" w:rsidRPr="00204755">
        <w:rPr>
          <w:bCs/>
          <w:lang w:val="en-AU" w:eastAsia="en-AU"/>
        </w:rPr>
        <w:t>“</w:t>
      </w:r>
      <w:r w:rsidR="0067021F" w:rsidRPr="00576B2B">
        <w:rPr>
          <w:lang w:val="en-AU" w:eastAsia="en-AU"/>
        </w:rPr>
        <w:t>Which of the prophets did your fathers not persecute? And they killed those who foretold the coming of the Just One, of whom you now have become the betrayers and murderers” (Acts 7:52).</w:t>
      </w:r>
      <w:r w:rsidR="0067021F">
        <w:rPr>
          <w:lang w:val="en-AU" w:eastAsia="en-AU"/>
        </w:rPr>
        <w:t xml:space="preserve"> </w:t>
      </w:r>
    </w:p>
    <w:p w:rsidR="0067021F" w:rsidRDefault="0067021F" w:rsidP="0067021F">
      <w:pPr>
        <w:autoSpaceDE w:val="0"/>
        <w:autoSpaceDN w:val="0"/>
        <w:adjustRightInd w:val="0"/>
        <w:rPr>
          <w:sz w:val="28"/>
          <w:szCs w:val="28"/>
          <w:lang w:val="en-AU" w:eastAsia="en-AU"/>
        </w:rPr>
      </w:pPr>
    </w:p>
    <w:p w:rsidR="0067021F" w:rsidRPr="00B76238" w:rsidRDefault="0067021F" w:rsidP="0067021F">
      <w:pPr>
        <w:rPr>
          <w:rFonts w:ascii="Bradley Hand ITC" w:hAnsi="Bradley Hand ITC"/>
          <w:b/>
          <w:sz w:val="28"/>
          <w:szCs w:val="52"/>
          <w:lang w:val="en-AU" w:eastAsia="en-AU"/>
        </w:rPr>
      </w:pPr>
      <w:r w:rsidRPr="00B76238">
        <w:rPr>
          <w:rFonts w:ascii="Bradley Hand ITC" w:hAnsi="Bradley Hand ITC"/>
          <w:b/>
          <w:sz w:val="28"/>
          <w:szCs w:val="52"/>
          <w:lang w:val="en-AU" w:eastAsia="en-AU"/>
        </w:rPr>
        <w:t>I will give the nations for your inheritance</w:t>
      </w:r>
    </w:p>
    <w:p w:rsidR="0067021F" w:rsidRDefault="0067021F" w:rsidP="00B76238">
      <w:r>
        <w:t xml:space="preserve">The trial of Stephen marked a turning point in the </w:t>
      </w:r>
      <w:r w:rsidR="00B76238">
        <w:t>spread</w:t>
      </w:r>
      <w:r>
        <w:t xml:space="preserve"> of the gospel. Instead of crushing the movement</w:t>
      </w:r>
      <w:r w:rsidR="00B76238">
        <w:t>,</w:t>
      </w:r>
      <w:r>
        <w:t xml:space="preserve"> the persecution contributed to the </w:t>
      </w:r>
      <w:r w:rsidR="00B76238">
        <w:t>growth</w:t>
      </w:r>
      <w:r>
        <w:t xml:space="preserve"> of the gospel to the </w:t>
      </w:r>
      <w:r w:rsidRPr="009E69C1">
        <w:rPr>
          <w:i/>
        </w:rPr>
        <w:t>Diaspora</w:t>
      </w:r>
      <w:r>
        <w:t xml:space="preserve"> as Christians fled from Jerusalem. When the chief persecutor experienced his Damascus road conversion and became the apostle to the Gentiles</w:t>
      </w:r>
      <w:r w:rsidR="00B76238">
        <w:t>,</w:t>
      </w:r>
      <w:r>
        <w:t xml:space="preserve"> the growth</w:t>
      </w:r>
      <w:r w:rsidR="00B76238">
        <w:t>-rate</w:t>
      </w:r>
      <w:r>
        <w:t xml:space="preserve"> of Christianity increased exponentially. The trial of Stephen was therefore instrumental in a drastic change of direction</w:t>
      </w:r>
      <w:r w:rsidR="00B76238">
        <w:t>:</w:t>
      </w:r>
      <w:r>
        <w:t xml:space="preserve"> </w:t>
      </w:r>
    </w:p>
    <w:p w:rsidR="0067021F" w:rsidRPr="00BB39C8" w:rsidRDefault="0067021F" w:rsidP="00B76238">
      <w:pPr>
        <w:pStyle w:val="Quote"/>
        <w:rPr>
          <w:lang w:val="en-AU" w:eastAsia="en-AU"/>
        </w:rPr>
      </w:pPr>
      <w:r w:rsidRPr="00BB39C8">
        <w:rPr>
          <w:b/>
          <w:bCs/>
          <w:lang w:val="en-AU" w:eastAsia="en-AU"/>
        </w:rPr>
        <w:lastRenderedPageBreak/>
        <w:t>(</w:t>
      </w:r>
      <w:r w:rsidRPr="0014244E">
        <w:rPr>
          <w:b/>
          <w:bCs/>
          <w:lang w:val="en-AU" w:eastAsia="en-AU"/>
        </w:rPr>
        <w:t>55</w:t>
      </w:r>
      <w:r w:rsidRPr="00BB39C8">
        <w:rPr>
          <w:b/>
          <w:bCs/>
          <w:lang w:val="en-AU" w:eastAsia="en-AU"/>
        </w:rPr>
        <w:t>)</w:t>
      </w:r>
      <w:r w:rsidRPr="0014244E">
        <w:rPr>
          <w:lang w:val="en-AU" w:eastAsia="en-AU"/>
        </w:rPr>
        <w:t xml:space="preserve"> But he, being full of the Holy Spirit, gazed into heaven and saw the glory of God, and Jesus standing at the right hand of God,</w:t>
      </w:r>
      <w:r>
        <w:rPr>
          <w:lang w:val="en-AU" w:eastAsia="en-AU"/>
        </w:rPr>
        <w:t xml:space="preserve"> </w:t>
      </w:r>
      <w:r w:rsidRPr="00BB39C8">
        <w:rPr>
          <w:b/>
          <w:lang w:val="en-AU" w:eastAsia="en-AU"/>
        </w:rPr>
        <w:t>(</w:t>
      </w:r>
      <w:r w:rsidRPr="00BB39C8">
        <w:rPr>
          <w:b/>
          <w:bCs/>
          <w:lang w:val="en-AU" w:eastAsia="en-AU"/>
        </w:rPr>
        <w:t>56)</w:t>
      </w:r>
      <w:r w:rsidRPr="00BB39C8">
        <w:rPr>
          <w:lang w:val="en-AU" w:eastAsia="en-AU"/>
        </w:rPr>
        <w:t xml:space="preserve"> and said, </w:t>
      </w:r>
      <w:r>
        <w:rPr>
          <w:lang w:val="en-AU" w:eastAsia="en-AU"/>
        </w:rPr>
        <w:t>“</w:t>
      </w:r>
      <w:r w:rsidRPr="00BB39C8">
        <w:rPr>
          <w:lang w:val="en-AU" w:eastAsia="en-AU"/>
        </w:rPr>
        <w:t xml:space="preserve">Look! I see the heavens opened and </w:t>
      </w:r>
      <w:r w:rsidRPr="002058A0">
        <w:rPr>
          <w:u w:val="single"/>
          <w:lang w:val="en-AU" w:eastAsia="en-AU"/>
        </w:rPr>
        <w:t>the Son of Man standing at the right hand of God</w:t>
      </w:r>
      <w:r w:rsidRPr="00BB39C8">
        <w:rPr>
          <w:lang w:val="en-AU" w:eastAsia="en-AU"/>
        </w:rPr>
        <w:t>!</w:t>
      </w:r>
      <w:r>
        <w:rPr>
          <w:lang w:val="en-AU" w:eastAsia="en-AU"/>
        </w:rPr>
        <w:t>”</w:t>
      </w:r>
      <w:r w:rsidRPr="00BB39C8">
        <w:rPr>
          <w:vertAlign w:val="superscript"/>
        </w:rPr>
        <w:t xml:space="preserve"> </w:t>
      </w:r>
      <w:r w:rsidRPr="00BB39C8">
        <w:rPr>
          <w:b/>
        </w:rPr>
        <w:t>(</w:t>
      </w:r>
      <w:r w:rsidRPr="00BB39C8">
        <w:rPr>
          <w:b/>
          <w:bCs/>
          <w:lang w:val="en-AU" w:eastAsia="en-AU"/>
        </w:rPr>
        <w:t>57)</w:t>
      </w:r>
      <w:r w:rsidRPr="00BB39C8">
        <w:rPr>
          <w:lang w:val="en-AU" w:eastAsia="en-AU"/>
        </w:rPr>
        <w:t xml:space="preserve"> Then they cried out with a loud voice, stopped their ears, and ran at him with one accord;</w:t>
      </w:r>
      <w:r w:rsidR="00FA4FAE">
        <w:rPr>
          <w:vertAlign w:val="superscript"/>
        </w:rPr>
        <w:t xml:space="preserve"> </w:t>
      </w:r>
      <w:r w:rsidRPr="00BB39C8">
        <w:rPr>
          <w:b/>
        </w:rPr>
        <w:t>(</w:t>
      </w:r>
      <w:r w:rsidRPr="00BB39C8">
        <w:rPr>
          <w:b/>
          <w:bCs/>
          <w:lang w:val="en-AU" w:eastAsia="en-AU"/>
        </w:rPr>
        <w:t>58)</w:t>
      </w:r>
      <w:r w:rsidRPr="00BB39C8">
        <w:rPr>
          <w:lang w:val="en-AU" w:eastAsia="en-AU"/>
        </w:rPr>
        <w:t xml:space="preserve"> and they cast </w:t>
      </w:r>
      <w:r w:rsidRPr="00BB39C8">
        <w:rPr>
          <w:i/>
          <w:iCs/>
          <w:lang w:val="en-AU" w:eastAsia="en-AU"/>
        </w:rPr>
        <w:t xml:space="preserve">him </w:t>
      </w:r>
      <w:r w:rsidRPr="00BB39C8">
        <w:rPr>
          <w:lang w:val="en-AU" w:eastAsia="en-AU"/>
        </w:rPr>
        <w:t xml:space="preserve">out of the city and stoned </w:t>
      </w:r>
      <w:r w:rsidRPr="00BB39C8">
        <w:rPr>
          <w:i/>
          <w:iCs/>
          <w:lang w:val="en-AU" w:eastAsia="en-AU"/>
        </w:rPr>
        <w:t xml:space="preserve">him. </w:t>
      </w:r>
      <w:r w:rsidRPr="00BB39C8">
        <w:rPr>
          <w:lang w:val="en-AU" w:eastAsia="en-AU"/>
        </w:rPr>
        <w:t>And the witnesses laid down their clothes at the feet of a young man named Saul.</w:t>
      </w:r>
      <w:r>
        <w:rPr>
          <w:lang w:val="en-AU" w:eastAsia="en-AU"/>
        </w:rPr>
        <w:t xml:space="preserve"> </w:t>
      </w:r>
      <w:r w:rsidRPr="00BB39C8">
        <w:rPr>
          <w:b/>
          <w:lang w:val="en-AU" w:eastAsia="en-AU"/>
        </w:rPr>
        <w:t>(</w:t>
      </w:r>
      <w:r w:rsidRPr="00BB39C8">
        <w:rPr>
          <w:b/>
          <w:bCs/>
          <w:lang w:val="en-AU" w:eastAsia="en-AU"/>
        </w:rPr>
        <w:t>59)</w:t>
      </w:r>
      <w:r w:rsidRPr="00BB39C8">
        <w:rPr>
          <w:lang w:val="en-AU" w:eastAsia="en-AU"/>
        </w:rPr>
        <w:t xml:space="preserve"> And they stoned Stephen as he was calling on </w:t>
      </w:r>
      <w:r w:rsidRPr="00BB39C8">
        <w:rPr>
          <w:i/>
          <w:iCs/>
          <w:lang w:val="en-AU" w:eastAsia="en-AU"/>
        </w:rPr>
        <w:t xml:space="preserve">God </w:t>
      </w:r>
      <w:r w:rsidRPr="00BB39C8">
        <w:rPr>
          <w:lang w:val="en-AU" w:eastAsia="en-AU"/>
        </w:rPr>
        <w:t xml:space="preserve">and saying, </w:t>
      </w:r>
      <w:r>
        <w:rPr>
          <w:lang w:val="en-AU" w:eastAsia="en-AU"/>
        </w:rPr>
        <w:t>“</w:t>
      </w:r>
      <w:r w:rsidRPr="00BB39C8">
        <w:rPr>
          <w:lang w:val="en-AU" w:eastAsia="en-AU"/>
        </w:rPr>
        <w:t>Lord Jesus, receive my spirit</w:t>
      </w:r>
      <w:r>
        <w:rPr>
          <w:lang w:val="en-AU" w:eastAsia="en-AU"/>
        </w:rPr>
        <w:t>”</w:t>
      </w:r>
      <w:r w:rsidRPr="00BB39C8">
        <w:rPr>
          <w:lang w:val="en-AU" w:eastAsia="en-AU"/>
        </w:rPr>
        <w:t>.</w:t>
      </w:r>
      <w:r w:rsidR="00FA4FAE">
        <w:rPr>
          <w:lang w:val="en-AU" w:eastAsia="en-AU"/>
        </w:rPr>
        <w:t xml:space="preserve"> </w:t>
      </w:r>
      <w:r w:rsidRPr="00BB39C8">
        <w:rPr>
          <w:b/>
          <w:lang w:val="en-AU" w:eastAsia="en-AU"/>
        </w:rPr>
        <w:t>(</w:t>
      </w:r>
      <w:r w:rsidRPr="00BB39C8">
        <w:rPr>
          <w:b/>
          <w:bCs/>
          <w:lang w:val="en-AU" w:eastAsia="en-AU"/>
        </w:rPr>
        <w:t>60)</w:t>
      </w:r>
      <w:r w:rsidRPr="00BB39C8">
        <w:rPr>
          <w:lang w:val="en-AU" w:eastAsia="en-AU"/>
        </w:rPr>
        <w:t xml:space="preserve"> Then he knelt down and cried out with a loud voice, </w:t>
      </w:r>
      <w:r>
        <w:rPr>
          <w:lang w:val="en-AU" w:eastAsia="en-AU"/>
        </w:rPr>
        <w:t>“</w:t>
      </w:r>
      <w:r w:rsidRPr="002058A0">
        <w:rPr>
          <w:u w:val="single"/>
          <w:lang w:val="en-AU" w:eastAsia="en-AU"/>
        </w:rPr>
        <w:t>Lord, do not charge them with this sin</w:t>
      </w:r>
      <w:r w:rsidRPr="00BB39C8">
        <w:rPr>
          <w:lang w:val="en-AU" w:eastAsia="en-AU"/>
        </w:rPr>
        <w:t>.</w:t>
      </w:r>
      <w:r>
        <w:rPr>
          <w:lang w:val="en-AU" w:eastAsia="en-AU"/>
        </w:rPr>
        <w:t>”</w:t>
      </w:r>
      <w:r w:rsidRPr="00BB39C8">
        <w:rPr>
          <w:lang w:val="en-AU" w:eastAsia="en-AU"/>
        </w:rPr>
        <w:t xml:space="preserve"> And when he had said this, he fell asleep.</w:t>
      </w:r>
      <w:r>
        <w:rPr>
          <w:lang w:val="en-AU" w:eastAsia="en-AU"/>
        </w:rPr>
        <w:t xml:space="preserve"> </w:t>
      </w:r>
      <w:r w:rsidRPr="00BB39C8">
        <w:rPr>
          <w:lang w:val="en-AU" w:eastAsia="en-AU"/>
        </w:rPr>
        <w:t>Acts 7:55-60</w:t>
      </w:r>
      <w:r>
        <w:rPr>
          <w:lang w:val="en-AU" w:eastAsia="en-AU"/>
        </w:rPr>
        <w:t xml:space="preserve"> </w:t>
      </w:r>
      <w:r w:rsidR="00B76238">
        <w:rPr>
          <w:lang w:val="en-AU" w:eastAsia="en-AU"/>
        </w:rPr>
        <w:t>(</w:t>
      </w:r>
      <w:r>
        <w:rPr>
          <w:lang w:val="en-AU" w:eastAsia="en-AU"/>
        </w:rPr>
        <w:t>NKJ</w:t>
      </w:r>
      <w:r w:rsidR="00B76238">
        <w:rPr>
          <w:lang w:val="en-AU" w:eastAsia="en-AU"/>
        </w:rPr>
        <w:t>V</w:t>
      </w:r>
      <w:r w:rsidRPr="00BB39C8">
        <w:rPr>
          <w:lang w:val="en-AU" w:eastAsia="en-AU"/>
        </w:rPr>
        <w:t>)</w:t>
      </w:r>
    </w:p>
    <w:p w:rsidR="0067021F" w:rsidRPr="00A02128" w:rsidRDefault="0067021F" w:rsidP="0067021F">
      <w:pPr>
        <w:rPr>
          <w:rFonts w:ascii="Arial" w:hAnsi="Arial"/>
          <w:lang w:val="en-AU" w:eastAsia="en-AU"/>
        </w:rPr>
      </w:pPr>
    </w:p>
    <w:p w:rsidR="0067021F" w:rsidRPr="00277ADC" w:rsidRDefault="0067021F" w:rsidP="0067021F">
      <w:pPr>
        <w:rPr>
          <w:rFonts w:ascii="Arial" w:hAnsi="Arial"/>
          <w:lang w:val="en-AU" w:eastAsia="en-AU"/>
        </w:rPr>
      </w:pPr>
    </w:p>
    <w:p w:rsidR="0067021F" w:rsidRDefault="0067021F" w:rsidP="00B76238">
      <w:pPr>
        <w:rPr>
          <w:lang w:val="en-AU" w:eastAsia="en-AU"/>
        </w:rPr>
      </w:pPr>
      <w:r w:rsidRPr="0073722D">
        <w:rPr>
          <w:lang w:val="en-AU" w:eastAsia="en-AU"/>
        </w:rPr>
        <w:t xml:space="preserve">Acts 7 juxtaposes the judgement of the earthly council (Sanhedrin) on Stephen with the judgement of the heavenly council on the Sanhedrin. </w:t>
      </w:r>
      <w:r>
        <w:rPr>
          <w:lang w:val="en-AU" w:eastAsia="en-AU"/>
        </w:rPr>
        <w:t>I</w:t>
      </w:r>
      <w:r w:rsidRPr="0073722D">
        <w:rPr>
          <w:lang w:val="en-AU" w:eastAsia="en-AU"/>
        </w:rPr>
        <w:t>n an allusion to Ps 82:8</w:t>
      </w:r>
      <w:r>
        <w:rPr>
          <w:lang w:val="en-AU" w:eastAsia="en-AU"/>
        </w:rPr>
        <w:t xml:space="preserve">, </w:t>
      </w:r>
      <w:r w:rsidRPr="0073722D">
        <w:rPr>
          <w:lang w:val="en-AU" w:eastAsia="en-AU"/>
        </w:rPr>
        <w:t xml:space="preserve">Jesus is depicted as </w:t>
      </w:r>
      <w:r w:rsidRPr="0073722D">
        <w:rPr>
          <w:u w:val="single"/>
          <w:lang w:val="en-AU" w:eastAsia="en-AU"/>
        </w:rPr>
        <w:t>standing</w:t>
      </w:r>
      <w:r w:rsidRPr="0073722D">
        <w:rPr>
          <w:lang w:val="en-AU" w:eastAsia="en-AU"/>
        </w:rPr>
        <w:t xml:space="preserve"> instead of sitting (cf. Ps 110:1)</w:t>
      </w:r>
      <w:r>
        <w:rPr>
          <w:lang w:val="en-AU" w:eastAsia="en-AU"/>
        </w:rPr>
        <w:t>;</w:t>
      </w:r>
      <w:r w:rsidRPr="0073722D">
        <w:t xml:space="preserve"> </w:t>
      </w:r>
      <w:r w:rsidRPr="0073722D">
        <w:rPr>
          <w:lang w:val="en-AU" w:eastAsia="en-AU"/>
        </w:rPr>
        <w:t>“</w:t>
      </w:r>
      <w:r w:rsidRPr="000C7707">
        <w:rPr>
          <w:u w:val="single"/>
          <w:lang w:val="en-AU" w:eastAsia="en-AU"/>
        </w:rPr>
        <w:t>Arise</w:t>
      </w:r>
      <w:r w:rsidRPr="0073722D">
        <w:rPr>
          <w:lang w:val="en-AU" w:eastAsia="en-AU"/>
        </w:rPr>
        <w:t xml:space="preserve">, O God, judge the earth; </w:t>
      </w:r>
      <w:r>
        <w:rPr>
          <w:lang w:val="en-AU" w:eastAsia="en-AU"/>
        </w:rPr>
        <w:t>f</w:t>
      </w:r>
      <w:r w:rsidRPr="0073722D">
        <w:rPr>
          <w:lang w:val="en-AU" w:eastAsia="en-AU"/>
        </w:rPr>
        <w:t xml:space="preserve">or </w:t>
      </w:r>
      <w:r w:rsidRPr="000C7707">
        <w:rPr>
          <w:u w:val="single"/>
          <w:lang w:val="en-AU" w:eastAsia="en-AU"/>
        </w:rPr>
        <w:t>You shall inherit all nations</w:t>
      </w:r>
      <w:r w:rsidRPr="0073722D">
        <w:rPr>
          <w:lang w:val="en-AU" w:eastAsia="en-AU"/>
        </w:rPr>
        <w:t>”.</w:t>
      </w:r>
      <w:r>
        <w:rPr>
          <w:lang w:val="en-AU" w:eastAsia="en-AU"/>
        </w:rPr>
        <w:t xml:space="preserve"> Significantly Psalm 82 is quoted by Jesus in his own dispute with the Sanhedrin (John 10:34-35) and the </w:t>
      </w:r>
      <w:r w:rsidR="00B76238">
        <w:rPr>
          <w:lang w:val="en-AU" w:eastAsia="en-AU"/>
        </w:rPr>
        <w:t>motif</w:t>
      </w:r>
      <w:r>
        <w:rPr>
          <w:lang w:val="en-AU" w:eastAsia="en-AU"/>
        </w:rPr>
        <w:t xml:space="preserve"> of </w:t>
      </w:r>
      <w:r w:rsidRPr="000C7707">
        <w:rPr>
          <w:u w:val="single"/>
          <w:lang w:val="en-AU" w:eastAsia="en-AU"/>
        </w:rPr>
        <w:t>inheriting all nations</w:t>
      </w:r>
      <w:r>
        <w:rPr>
          <w:lang w:val="en-AU" w:eastAsia="en-AU"/>
        </w:rPr>
        <w:t xml:space="preserve"> is also found in Psalm 2 which was extensively quoted by the apostles and applied to the rulers who had crucified Christ (Acts 4:25-29).  Interestingly, Psalm 2 concludes with the following admonition;</w:t>
      </w:r>
    </w:p>
    <w:p w:rsidR="0067021F" w:rsidRPr="000C7707" w:rsidRDefault="0067021F" w:rsidP="0067021F">
      <w:pPr>
        <w:rPr>
          <w:sz w:val="28"/>
          <w:szCs w:val="28"/>
          <w:lang w:val="en-AU" w:eastAsia="en-AU"/>
        </w:rPr>
      </w:pPr>
    </w:p>
    <w:p w:rsidR="0067021F" w:rsidRDefault="0067021F" w:rsidP="00B76238">
      <w:pPr>
        <w:pStyle w:val="Quote"/>
        <w:rPr>
          <w:lang w:val="en-AU" w:eastAsia="en-AU"/>
        </w:rPr>
      </w:pPr>
      <w:r w:rsidRPr="001A67FF">
        <w:rPr>
          <w:b/>
          <w:lang w:val="en-AU" w:eastAsia="en-AU"/>
        </w:rPr>
        <w:t>(10)</w:t>
      </w:r>
      <w:r>
        <w:rPr>
          <w:lang w:val="en-AU" w:eastAsia="en-AU"/>
        </w:rPr>
        <w:t xml:space="preserve"> </w:t>
      </w:r>
      <w:r w:rsidRPr="001A67FF">
        <w:rPr>
          <w:lang w:val="en-AU" w:eastAsia="en-AU"/>
        </w:rPr>
        <w:t xml:space="preserve">Now therefore, be wise, O kings; Be instructed, you </w:t>
      </w:r>
      <w:r w:rsidRPr="00720AAE">
        <w:rPr>
          <w:u w:val="single"/>
          <w:lang w:val="en-AU" w:eastAsia="en-AU"/>
        </w:rPr>
        <w:t>judges of the earth</w:t>
      </w:r>
      <w:r w:rsidRPr="001A67FF">
        <w:rPr>
          <w:lang w:val="en-AU" w:eastAsia="en-AU"/>
        </w:rPr>
        <w:t xml:space="preserve">. </w:t>
      </w:r>
      <w:r w:rsidRPr="001A67FF">
        <w:rPr>
          <w:b/>
          <w:lang w:val="en-AU" w:eastAsia="en-AU"/>
        </w:rPr>
        <w:t>(11)</w:t>
      </w:r>
      <w:r w:rsidRPr="001A67FF">
        <w:t xml:space="preserve"> </w:t>
      </w:r>
      <w:r w:rsidRPr="001A67FF">
        <w:rPr>
          <w:lang w:val="en-AU" w:eastAsia="en-AU"/>
        </w:rPr>
        <w:t>Serve the L</w:t>
      </w:r>
      <w:r w:rsidR="00B76238">
        <w:rPr>
          <w:lang w:val="en-AU" w:eastAsia="en-AU"/>
        </w:rPr>
        <w:t>ord</w:t>
      </w:r>
      <w:r w:rsidRPr="001A67FF">
        <w:rPr>
          <w:lang w:val="en-AU" w:eastAsia="en-AU"/>
        </w:rPr>
        <w:t xml:space="preserve"> with fear, And rejoice with trembling.</w:t>
      </w:r>
      <w:r>
        <w:rPr>
          <w:lang w:val="en-AU" w:eastAsia="en-AU"/>
        </w:rPr>
        <w:t xml:space="preserve"> </w:t>
      </w:r>
      <w:r w:rsidRPr="001A67FF">
        <w:rPr>
          <w:b/>
          <w:lang w:val="en-AU" w:eastAsia="en-AU"/>
        </w:rPr>
        <w:t>(12)</w:t>
      </w:r>
      <w:r w:rsidRPr="001A67FF">
        <w:t xml:space="preserve"> </w:t>
      </w:r>
      <w:r w:rsidRPr="001A67FF">
        <w:rPr>
          <w:lang w:val="en-AU" w:eastAsia="en-AU"/>
        </w:rPr>
        <w:t xml:space="preserve">Kiss the Son, lest He be angry, </w:t>
      </w:r>
      <w:r w:rsidRPr="00720AAE">
        <w:rPr>
          <w:u w:val="single"/>
          <w:lang w:val="en-AU" w:eastAsia="en-AU"/>
        </w:rPr>
        <w:t xml:space="preserve">And you perish </w:t>
      </w:r>
      <w:r w:rsidRPr="00720AAE">
        <w:rPr>
          <w:i/>
          <w:iCs/>
          <w:u w:val="single"/>
          <w:lang w:val="en-AU" w:eastAsia="en-AU"/>
        </w:rPr>
        <w:t xml:space="preserve">in </w:t>
      </w:r>
      <w:r w:rsidRPr="00720AAE">
        <w:rPr>
          <w:u w:val="single"/>
          <w:lang w:val="en-AU" w:eastAsia="en-AU"/>
        </w:rPr>
        <w:t>the way</w:t>
      </w:r>
      <w:r w:rsidRPr="001A67FF">
        <w:rPr>
          <w:lang w:val="en-AU" w:eastAsia="en-AU"/>
        </w:rPr>
        <w:t xml:space="preserve">, When His wrath is kindled but a little. Blessed </w:t>
      </w:r>
      <w:r w:rsidRPr="001A67FF">
        <w:rPr>
          <w:i/>
          <w:iCs/>
          <w:lang w:val="en-AU" w:eastAsia="en-AU"/>
        </w:rPr>
        <w:t xml:space="preserve">are </w:t>
      </w:r>
      <w:r w:rsidRPr="001A67FF">
        <w:rPr>
          <w:lang w:val="en-AU" w:eastAsia="en-AU"/>
        </w:rPr>
        <w:t xml:space="preserve">all </w:t>
      </w:r>
      <w:r w:rsidRPr="00720AAE">
        <w:rPr>
          <w:u w:val="single"/>
          <w:lang w:val="en-AU" w:eastAsia="en-AU"/>
        </w:rPr>
        <w:t>those who put their trust in Him</w:t>
      </w:r>
      <w:r w:rsidR="00B76238">
        <w:rPr>
          <w:lang w:val="en-AU" w:eastAsia="en-AU"/>
        </w:rPr>
        <w:t xml:space="preserve">. </w:t>
      </w:r>
      <w:r w:rsidRPr="001A67FF">
        <w:rPr>
          <w:lang w:val="en-AU" w:eastAsia="en-AU"/>
        </w:rPr>
        <w:t>Ps</w:t>
      </w:r>
      <w:r w:rsidR="00B76238">
        <w:rPr>
          <w:lang w:val="en-AU" w:eastAsia="en-AU"/>
        </w:rPr>
        <w:t xml:space="preserve"> </w:t>
      </w:r>
      <w:r w:rsidRPr="001A67FF">
        <w:rPr>
          <w:lang w:val="en-AU" w:eastAsia="en-AU"/>
        </w:rPr>
        <w:t>2:10-12</w:t>
      </w:r>
      <w:r>
        <w:rPr>
          <w:lang w:val="en-AU" w:eastAsia="en-AU"/>
        </w:rPr>
        <w:t xml:space="preserve"> </w:t>
      </w:r>
      <w:r w:rsidR="00B76238">
        <w:rPr>
          <w:lang w:val="en-AU" w:eastAsia="en-AU"/>
        </w:rPr>
        <w:t>(</w:t>
      </w:r>
      <w:r>
        <w:rPr>
          <w:lang w:val="en-AU" w:eastAsia="en-AU"/>
        </w:rPr>
        <w:t>NKJ</w:t>
      </w:r>
      <w:r w:rsidR="00B76238">
        <w:rPr>
          <w:lang w:val="en-AU" w:eastAsia="en-AU"/>
        </w:rPr>
        <w:t>V</w:t>
      </w:r>
      <w:r w:rsidRPr="001A67FF">
        <w:rPr>
          <w:lang w:val="en-AU" w:eastAsia="en-AU"/>
        </w:rPr>
        <w:t>)</w:t>
      </w:r>
    </w:p>
    <w:p w:rsidR="0067021F" w:rsidRDefault="0067021F" w:rsidP="0067021F">
      <w:pPr>
        <w:ind w:left="1134" w:right="1134"/>
        <w:rPr>
          <w:sz w:val="28"/>
          <w:szCs w:val="28"/>
          <w:lang w:val="en-AU" w:eastAsia="en-AU"/>
        </w:rPr>
      </w:pPr>
    </w:p>
    <w:p w:rsidR="0067021F" w:rsidRDefault="0067021F" w:rsidP="00B76238">
      <w:pPr>
        <w:rPr>
          <w:lang w:val="en-AU" w:eastAsia="en-AU"/>
        </w:rPr>
      </w:pPr>
      <w:r>
        <w:rPr>
          <w:lang w:val="en-AU" w:eastAsia="en-AU"/>
        </w:rPr>
        <w:t xml:space="preserve">Saul was one of the </w:t>
      </w:r>
      <w:r w:rsidRPr="00C66957">
        <w:rPr>
          <w:u w:val="single"/>
          <w:lang w:val="en-AU" w:eastAsia="en-AU"/>
        </w:rPr>
        <w:t>judges</w:t>
      </w:r>
      <w:r>
        <w:rPr>
          <w:lang w:val="en-AU" w:eastAsia="en-AU"/>
        </w:rPr>
        <w:t xml:space="preserve"> that required instruction, he almost perished </w:t>
      </w:r>
      <w:r w:rsidRPr="00C66957">
        <w:rPr>
          <w:u w:val="single"/>
          <w:lang w:val="en-AU" w:eastAsia="en-AU"/>
        </w:rPr>
        <w:t>on the way</w:t>
      </w:r>
      <w:r>
        <w:rPr>
          <w:lang w:val="en-AU" w:eastAsia="en-AU"/>
        </w:rPr>
        <w:t xml:space="preserve"> to Damascus but he “kissed the Son” and preached </w:t>
      </w:r>
      <w:r w:rsidRPr="00C66957">
        <w:rPr>
          <w:u w:val="single"/>
          <w:lang w:val="en-AU" w:eastAsia="en-AU"/>
        </w:rPr>
        <w:t>justification by faith</w:t>
      </w:r>
      <w:r>
        <w:rPr>
          <w:lang w:val="en-AU" w:eastAsia="en-AU"/>
        </w:rPr>
        <w:t xml:space="preserve"> (</w:t>
      </w:r>
      <w:r w:rsidRPr="00720AAE">
        <w:rPr>
          <w:lang w:val="en-AU" w:eastAsia="en-AU"/>
        </w:rPr>
        <w:t>those who put their trust in Him)</w:t>
      </w:r>
      <w:r>
        <w:rPr>
          <w:lang w:val="en-AU" w:eastAsia="en-AU"/>
        </w:rPr>
        <w:t xml:space="preserve"> </w:t>
      </w:r>
      <w:r w:rsidRPr="00C66957">
        <w:rPr>
          <w:b/>
          <w:lang w:val="en-AU" w:eastAsia="en-AU"/>
        </w:rPr>
        <w:t>to the Gentiles.</w:t>
      </w:r>
      <w:r>
        <w:rPr>
          <w:lang w:val="en-AU" w:eastAsia="en-AU"/>
        </w:rPr>
        <w:t xml:space="preserve">  The request by Stephen “</w:t>
      </w:r>
      <w:r w:rsidRPr="00720AAE">
        <w:rPr>
          <w:lang w:val="en-AU" w:eastAsia="en-AU"/>
        </w:rPr>
        <w:t>not charge them with this sin</w:t>
      </w:r>
      <w:r>
        <w:rPr>
          <w:lang w:val="en-AU" w:eastAsia="en-AU"/>
        </w:rPr>
        <w:t>” was therefore answered by the conversion of Saul</w:t>
      </w:r>
      <w:r w:rsidR="00FA4FAE">
        <w:rPr>
          <w:lang w:val="en-AU" w:eastAsia="en-AU"/>
        </w:rPr>
        <w:t>—</w:t>
      </w:r>
      <w:r>
        <w:rPr>
          <w:lang w:val="en-AU" w:eastAsia="en-AU"/>
        </w:rPr>
        <w:t>the judgement against the Sanhedrin was that</w:t>
      </w:r>
      <w:r w:rsidR="00723B52">
        <w:rPr>
          <w:lang w:val="en-AU" w:eastAsia="en-AU"/>
        </w:rPr>
        <w:t>,</w:t>
      </w:r>
      <w:r>
        <w:rPr>
          <w:lang w:val="en-AU" w:eastAsia="en-AU"/>
        </w:rPr>
        <w:t xml:space="preserve"> henceforth</w:t>
      </w:r>
      <w:r w:rsidR="00723B52">
        <w:rPr>
          <w:lang w:val="en-AU" w:eastAsia="en-AU"/>
        </w:rPr>
        <w:t>,</w:t>
      </w:r>
      <w:r>
        <w:rPr>
          <w:lang w:val="en-AU" w:eastAsia="en-AU"/>
        </w:rPr>
        <w:t xml:space="preserve"> the message would go forth to the Gentiles (Rom 11:12). </w:t>
      </w:r>
    </w:p>
    <w:p w:rsidR="0067021F" w:rsidRDefault="0067021F" w:rsidP="0067021F">
      <w:pPr>
        <w:rPr>
          <w:sz w:val="28"/>
          <w:szCs w:val="28"/>
          <w:lang w:val="en-AU" w:eastAsia="en-AU"/>
        </w:rPr>
      </w:pPr>
    </w:p>
    <w:p w:rsidR="0067021F" w:rsidRPr="00723B52" w:rsidRDefault="0067021F" w:rsidP="0067021F">
      <w:pPr>
        <w:rPr>
          <w:rFonts w:ascii="Bradley Hand ITC" w:hAnsi="Bradley Hand ITC"/>
          <w:b/>
          <w:sz w:val="28"/>
          <w:szCs w:val="52"/>
          <w:lang w:val="en-AU" w:eastAsia="en-AU"/>
        </w:rPr>
      </w:pPr>
      <w:r w:rsidRPr="00723B52">
        <w:rPr>
          <w:rFonts w:ascii="Bradley Hand ITC" w:hAnsi="Bradley Hand ITC"/>
          <w:b/>
          <w:sz w:val="28"/>
          <w:szCs w:val="52"/>
          <w:lang w:val="en-AU" w:eastAsia="en-AU"/>
        </w:rPr>
        <w:lastRenderedPageBreak/>
        <w:t>Conclusion</w:t>
      </w:r>
    </w:p>
    <w:p w:rsidR="0067021F" w:rsidRDefault="0067021F" w:rsidP="00723B52">
      <w:pPr>
        <w:rPr>
          <w:lang w:val="en-AU" w:eastAsia="en-AU"/>
        </w:rPr>
      </w:pPr>
      <w:r>
        <w:rPr>
          <w:lang w:val="en-AU" w:eastAsia="en-AU"/>
        </w:rPr>
        <w:t>We can now attempt to answer the questions that were posed at the beginning of th</w:t>
      </w:r>
      <w:r w:rsidR="00723B52">
        <w:rPr>
          <w:lang w:val="en-AU" w:eastAsia="en-AU"/>
        </w:rPr>
        <w:t>is</w:t>
      </w:r>
      <w:r>
        <w:rPr>
          <w:lang w:val="en-AU" w:eastAsia="en-AU"/>
        </w:rPr>
        <w:t xml:space="preserve"> article. The wise and faithful servant who is appointed to give the household food in due season is Stephen. The “food” that Stephen supplied was both literal (organic food) and Spiritual (the Word of God). He was the perfect example of faith and works operating in unison. The party of the “drunken” are those who are guilty of the blood of the saints (of all ages), those that make covenants with  enemies of the gospel in order to save their own skin</w:t>
      </w:r>
      <w:r w:rsidR="00723B52">
        <w:rPr>
          <w:lang w:val="en-AU" w:eastAsia="en-AU"/>
        </w:rPr>
        <w:t>—</w:t>
      </w:r>
      <w:r>
        <w:rPr>
          <w:lang w:val="en-AU" w:eastAsia="en-AU"/>
        </w:rPr>
        <w:t>the “evil servant” is the one who defects to this party (</w:t>
      </w:r>
      <w:r w:rsidR="00723B52">
        <w:rPr>
          <w:lang w:val="en-AU" w:eastAsia="en-AU"/>
        </w:rPr>
        <w:t xml:space="preserve">and who </w:t>
      </w:r>
      <w:r>
        <w:rPr>
          <w:lang w:val="en-AU" w:eastAsia="en-AU"/>
        </w:rPr>
        <w:t xml:space="preserve">no longer eats and drinks with Christ). </w:t>
      </w:r>
    </w:p>
    <w:p w:rsidR="0067021F" w:rsidRDefault="0067021F" w:rsidP="00723B52">
      <w:pPr>
        <w:rPr>
          <w:lang w:val="en-AU" w:eastAsia="en-AU"/>
        </w:rPr>
      </w:pPr>
    </w:p>
    <w:p w:rsidR="0067021F" w:rsidRDefault="0067021F" w:rsidP="00723B52">
      <w:pPr>
        <w:rPr>
          <w:lang w:val="en-AU" w:eastAsia="en-AU"/>
        </w:rPr>
      </w:pPr>
      <w:r w:rsidRPr="0045668D">
        <w:rPr>
          <w:lang w:val="en-AU" w:eastAsia="en-AU"/>
        </w:rPr>
        <w:t>The apostle Paul encountered a deliberate attempt to infiltrate the early church and turn believers back to Judaism. This included forged epistles and character assassination with  the situation worsening to such an extent that Paul complained that “all those in Asia have turned away from me”(2 Tim 1:15). Paul may have had a particular individual in mind when he warn</w:t>
      </w:r>
      <w:r w:rsidR="00723B52">
        <w:rPr>
          <w:lang w:val="en-AU" w:eastAsia="en-AU"/>
        </w:rPr>
        <w:t>ed</w:t>
      </w:r>
      <w:r w:rsidRPr="0045668D">
        <w:rPr>
          <w:lang w:val="en-AU" w:eastAsia="en-AU"/>
        </w:rPr>
        <w:t xml:space="preserve"> the Corinthians about “deceitful workers, transforming themselves into the apostles of Christ” (2 Cor. 11:13). In any case</w:t>
      </w:r>
      <w:r w:rsidR="00723B52">
        <w:rPr>
          <w:lang w:val="en-AU" w:eastAsia="en-AU"/>
        </w:rPr>
        <w:t>,</w:t>
      </w:r>
      <w:r w:rsidRPr="0045668D">
        <w:rPr>
          <w:lang w:val="en-AU" w:eastAsia="en-AU"/>
        </w:rPr>
        <w:t xml:space="preserve"> the danger of defecting back to Judaism was very real</w:t>
      </w:r>
      <w:r w:rsidR="00723B52">
        <w:rPr>
          <w:lang w:val="en-AU" w:eastAsia="en-AU"/>
        </w:rPr>
        <w:t>—</w:t>
      </w:r>
      <w:r w:rsidRPr="0045668D">
        <w:rPr>
          <w:lang w:val="en-AU" w:eastAsia="en-AU"/>
        </w:rPr>
        <w:t>“But it has happe</w:t>
      </w:r>
      <w:r w:rsidR="004E6FE3">
        <w:rPr>
          <w:lang w:val="en-AU" w:eastAsia="en-AU"/>
        </w:rPr>
        <w:t>n</w:t>
      </w:r>
      <w:r w:rsidRPr="0045668D">
        <w:rPr>
          <w:lang w:val="en-AU" w:eastAsia="en-AU"/>
        </w:rPr>
        <w:t xml:space="preserve">ed to them according to the true proverb: </w:t>
      </w:r>
      <w:r>
        <w:rPr>
          <w:lang w:val="en-AU" w:eastAsia="en-AU"/>
        </w:rPr>
        <w:t>“</w:t>
      </w:r>
      <w:r w:rsidR="004E6FE3">
        <w:rPr>
          <w:lang w:val="en-AU" w:eastAsia="en-AU"/>
        </w:rPr>
        <w:t>A dog returns to his own vomit</w:t>
      </w:r>
      <w:r>
        <w:rPr>
          <w:lang w:val="en-AU" w:eastAsia="en-AU"/>
        </w:rPr>
        <w:t>”</w:t>
      </w:r>
      <w:r w:rsidRPr="0045668D">
        <w:rPr>
          <w:lang w:val="en-AU" w:eastAsia="en-AU"/>
        </w:rPr>
        <w:t xml:space="preserve"> and </w:t>
      </w:r>
      <w:r>
        <w:rPr>
          <w:lang w:val="en-AU" w:eastAsia="en-AU"/>
        </w:rPr>
        <w:t>“</w:t>
      </w:r>
      <w:r w:rsidRPr="0045668D">
        <w:rPr>
          <w:lang w:val="en-AU" w:eastAsia="en-AU"/>
        </w:rPr>
        <w:t>a sow, having washed, to her wallowing in the mire” (2 Pet 2:22</w:t>
      </w:r>
      <w:r w:rsidR="004E6FE3">
        <w:rPr>
          <w:rStyle w:val="FootnoteReference"/>
          <w:lang w:val="en-AU" w:eastAsia="en-AU"/>
        </w:rPr>
        <w:footnoteReference w:id="9"/>
      </w:r>
      <w:r w:rsidR="004E6FE3">
        <w:rPr>
          <w:lang w:val="en-AU" w:eastAsia="en-AU"/>
        </w:rPr>
        <w:t xml:space="preserve">). </w:t>
      </w:r>
    </w:p>
    <w:p w:rsidR="0067021F" w:rsidRDefault="0067021F" w:rsidP="00723B52">
      <w:pPr>
        <w:rPr>
          <w:lang w:val="en-AU" w:eastAsia="en-AU"/>
        </w:rPr>
      </w:pPr>
    </w:p>
    <w:p w:rsidR="00923C9B" w:rsidRDefault="0067021F" w:rsidP="00723B52">
      <w:pPr>
        <w:rPr>
          <w:lang w:val="en-AU" w:eastAsia="en-AU"/>
        </w:rPr>
      </w:pPr>
      <w:r>
        <w:rPr>
          <w:lang w:val="en-AU" w:eastAsia="en-AU"/>
        </w:rPr>
        <w:t>Jesus warned that he would come unexpectedly and “</w:t>
      </w:r>
      <w:r w:rsidR="00723B52">
        <w:rPr>
          <w:lang w:val="en-AU" w:eastAsia="en-AU"/>
        </w:rPr>
        <w:t>w</w:t>
      </w:r>
      <w:r w:rsidRPr="00541405">
        <w:rPr>
          <w:lang w:val="en-AU" w:eastAsia="en-AU"/>
        </w:rPr>
        <w:t>ill cut him</w:t>
      </w:r>
      <w:r>
        <w:rPr>
          <w:lang w:val="en-AU" w:eastAsia="en-AU"/>
        </w:rPr>
        <w:t xml:space="preserve"> (the evil servant)</w:t>
      </w:r>
      <w:r w:rsidRPr="00541405">
        <w:rPr>
          <w:lang w:val="en-AU" w:eastAsia="en-AU"/>
        </w:rPr>
        <w:t xml:space="preserve"> in two and appoint </w:t>
      </w:r>
      <w:r w:rsidRPr="00541405">
        <w:rPr>
          <w:i/>
          <w:iCs/>
          <w:lang w:val="en-AU" w:eastAsia="en-AU"/>
        </w:rPr>
        <w:t xml:space="preserve">him </w:t>
      </w:r>
      <w:r w:rsidRPr="00541405">
        <w:rPr>
          <w:lang w:val="en-AU" w:eastAsia="en-AU"/>
        </w:rPr>
        <w:t>his portion with the hypocrites</w:t>
      </w:r>
      <w:r>
        <w:rPr>
          <w:lang w:val="en-AU" w:eastAsia="en-AU"/>
        </w:rPr>
        <w:t xml:space="preserve">. </w:t>
      </w:r>
      <w:r w:rsidRPr="00541405">
        <w:rPr>
          <w:lang w:val="en-AU" w:eastAsia="en-AU"/>
        </w:rPr>
        <w:t>There shall be weeping and gnashing of teeth</w:t>
      </w:r>
      <w:r>
        <w:rPr>
          <w:lang w:val="en-AU" w:eastAsia="en-AU"/>
        </w:rPr>
        <w:t>”</w:t>
      </w:r>
      <w:r w:rsidR="00723B52">
        <w:rPr>
          <w:lang w:val="en-AU" w:eastAsia="en-AU"/>
        </w:rPr>
        <w:t xml:space="preserve"> (Matt 24:51)</w:t>
      </w:r>
      <w:r w:rsidRPr="00541405">
        <w:rPr>
          <w:lang w:val="en-AU" w:eastAsia="en-AU"/>
        </w:rPr>
        <w:t>.</w:t>
      </w:r>
      <w:r>
        <w:rPr>
          <w:lang w:val="en-AU" w:eastAsia="en-AU"/>
        </w:rPr>
        <w:t xml:space="preserve">  The </w:t>
      </w:r>
      <w:r w:rsidRPr="00BA04BF">
        <w:rPr>
          <w:u w:val="single"/>
          <w:lang w:val="en-AU" w:eastAsia="en-AU"/>
        </w:rPr>
        <w:t>cutting in two</w:t>
      </w:r>
      <w:r>
        <w:rPr>
          <w:lang w:val="en-AU" w:eastAsia="en-AU"/>
        </w:rPr>
        <w:t xml:space="preserve"> (</w:t>
      </w:r>
      <w:r w:rsidRPr="00920F60">
        <w:rPr>
          <w:rFonts w:ascii="Bwgrkl" w:hAnsi="Bwgrkl" w:cs="Bwgrkl"/>
          <w:bCs/>
          <w:sz w:val="20"/>
          <w:lang w:val="en-AU" w:eastAsia="en-AU"/>
        </w:rPr>
        <w:t>dicotome,w</w:t>
      </w:r>
      <w:r w:rsidR="00723B52">
        <w:rPr>
          <w:lang w:val="en-AU" w:eastAsia="en-AU"/>
        </w:rPr>
        <w:t>) i</w:t>
      </w:r>
      <w:r>
        <w:rPr>
          <w:lang w:val="en-AU" w:eastAsia="en-AU"/>
        </w:rPr>
        <w:t>s a reference</w:t>
      </w:r>
      <w:r w:rsidR="00723B52">
        <w:rPr>
          <w:lang w:val="en-AU" w:eastAsia="en-AU"/>
        </w:rPr>
        <w:t xml:space="preserve"> to the land-covenant of Gen</w:t>
      </w:r>
      <w:r>
        <w:rPr>
          <w:lang w:val="en-AU" w:eastAsia="en-AU"/>
        </w:rPr>
        <w:t xml:space="preserve"> 15:10 which went into abeyance in AD 70.  Those who had “gnashed their teeth (in anger)” at Stephen (Acts 7:54) would come to gnash their te</w:t>
      </w:r>
      <w:r w:rsidR="004E6FE3">
        <w:rPr>
          <w:lang w:val="en-AU" w:eastAsia="en-AU"/>
        </w:rPr>
        <w:t xml:space="preserve">eth in sorrow and weeping (Matt </w:t>
      </w:r>
      <w:r>
        <w:rPr>
          <w:lang w:val="en-AU" w:eastAsia="en-AU"/>
        </w:rPr>
        <w:t xml:space="preserve">24:51) when the nation was judged and scattered. </w:t>
      </w:r>
    </w:p>
    <w:p w:rsidR="00923C9B" w:rsidRDefault="00923C9B" w:rsidP="00923C9B">
      <w:pPr>
        <w:jc w:val="center"/>
        <w:rPr>
          <w:rFonts w:ascii="Bradley Hand ITC" w:hAnsi="Bradley Hand ITC" w:cs="Bwhebb"/>
          <w:b/>
          <w:sz w:val="28"/>
          <w:szCs w:val="28"/>
        </w:rPr>
      </w:pPr>
      <w:r>
        <w:rPr>
          <w:lang w:val="en-AU" w:eastAsia="en-AU"/>
        </w:rPr>
        <w:br w:type="page"/>
      </w:r>
      <w:r w:rsidRPr="00923C9B">
        <w:rPr>
          <w:rFonts w:ascii="Bradley Hand ITC" w:hAnsi="Bradley Hand ITC" w:cs="Bwhebb"/>
          <w:b/>
          <w:sz w:val="28"/>
          <w:szCs w:val="28"/>
        </w:rPr>
        <w:lastRenderedPageBreak/>
        <w:t xml:space="preserve">The </w:t>
      </w:r>
      <w:r w:rsidRPr="00923C9B">
        <w:rPr>
          <w:rFonts w:ascii="Bradley Hand ITC" w:hAnsi="Bradley Hand ITC" w:cs="Bwhebb"/>
          <w:b/>
          <w:i/>
          <w:sz w:val="28"/>
          <w:szCs w:val="28"/>
        </w:rPr>
        <w:t>Shema</w:t>
      </w:r>
      <w:r w:rsidRPr="00923C9B">
        <w:rPr>
          <w:rFonts w:ascii="Bradley Hand ITC" w:hAnsi="Bradley Hand ITC" w:cs="Bwtransh"/>
          <w:b/>
          <w:sz w:val="28"/>
          <w:szCs w:val="28"/>
          <w:lang w:bidi="he-IL"/>
        </w:rPr>
        <w:t xml:space="preserve"> </w:t>
      </w:r>
      <w:r w:rsidRPr="00923C9B">
        <w:rPr>
          <w:rFonts w:ascii="Bradley Hand ITC" w:hAnsi="Bradley Hand ITC" w:cs="Bwhebb"/>
          <w:b/>
          <w:sz w:val="28"/>
          <w:szCs w:val="28"/>
        </w:rPr>
        <w:t>of Deut 6:4</w:t>
      </w:r>
    </w:p>
    <w:p w:rsidR="00923C9B" w:rsidRPr="00923C9B" w:rsidRDefault="00923C9B" w:rsidP="00923C9B">
      <w:pPr>
        <w:jc w:val="center"/>
        <w:rPr>
          <w:rFonts w:ascii="Bradley Hand ITC" w:hAnsi="Bradley Hand ITC" w:cs="Bwtransh"/>
          <w:b/>
          <w:sz w:val="28"/>
          <w:szCs w:val="28"/>
          <w:lang w:bidi="he-IL"/>
        </w:rPr>
      </w:pPr>
      <w:r>
        <w:rPr>
          <w:rFonts w:ascii="Bradley Hand ITC" w:hAnsi="Bradley Hand ITC" w:cs="Bwhebb"/>
          <w:b/>
          <w:sz w:val="28"/>
          <w:szCs w:val="28"/>
        </w:rPr>
        <w:t>J W Adey</w:t>
      </w:r>
    </w:p>
    <w:p w:rsidR="00923C9B" w:rsidRPr="00C02E2E" w:rsidRDefault="00923C9B" w:rsidP="00923C9B">
      <w:pPr>
        <w:autoSpaceDE w:val="0"/>
        <w:autoSpaceDN w:val="0"/>
        <w:adjustRightInd w:val="0"/>
        <w:jc w:val="center"/>
        <w:rPr>
          <w:rFonts w:cs="Bwhebb"/>
          <w:sz w:val="10"/>
          <w:szCs w:val="10"/>
          <w:u w:val="single"/>
        </w:rPr>
      </w:pPr>
    </w:p>
    <w:p w:rsidR="00923C9B" w:rsidRDefault="00923C9B" w:rsidP="00923C9B"/>
    <w:p w:rsidR="00C22431" w:rsidRPr="00C22431" w:rsidRDefault="00C22431" w:rsidP="00923C9B">
      <w:pPr>
        <w:rPr>
          <w:rFonts w:ascii="Bradley Hand ITC" w:hAnsi="Bradley Hand ITC"/>
          <w:b/>
          <w:sz w:val="28"/>
        </w:rPr>
      </w:pPr>
      <w:r w:rsidRPr="00C22431">
        <w:rPr>
          <w:rFonts w:ascii="Bradley Hand ITC" w:hAnsi="Bradley Hand ITC"/>
          <w:b/>
          <w:sz w:val="28"/>
        </w:rPr>
        <w:t>Abstract</w:t>
      </w:r>
    </w:p>
    <w:p w:rsidR="00923C9B" w:rsidRPr="0039532D" w:rsidRDefault="00923C9B" w:rsidP="00923C9B">
      <w:pPr>
        <w:autoSpaceDE w:val="0"/>
        <w:autoSpaceDN w:val="0"/>
        <w:adjustRightInd w:val="0"/>
        <w:jc w:val="center"/>
        <w:rPr>
          <w:rFonts w:cs="Bwhebb"/>
          <w:sz w:val="16"/>
          <w:szCs w:val="16"/>
        </w:rPr>
      </w:pPr>
    </w:p>
    <w:p w:rsidR="00923C9B" w:rsidRPr="004C72C4" w:rsidRDefault="00923C9B" w:rsidP="00923C9B">
      <w:pPr>
        <w:tabs>
          <w:tab w:val="left" w:pos="3402"/>
        </w:tabs>
        <w:autoSpaceDE w:val="0"/>
        <w:autoSpaceDN w:val="0"/>
        <w:adjustRightInd w:val="0"/>
        <w:rPr>
          <w:rFonts w:ascii="Bwhebb" w:hAnsi="Bwhebb" w:cs="Bwhebb"/>
          <w:sz w:val="28"/>
          <w:szCs w:val="28"/>
        </w:rPr>
      </w:pPr>
      <w:r w:rsidRPr="00215CB0">
        <w:rPr>
          <w:rFonts w:cs="Bwhebb"/>
        </w:rPr>
        <w:t>Hebrew:</w:t>
      </w:r>
      <w:r w:rsidRPr="004C72C4">
        <w:rPr>
          <w:rFonts w:cs="Bwhebb"/>
          <w:sz w:val="28"/>
          <w:szCs w:val="28"/>
        </w:rPr>
        <w:t xml:space="preserve"> </w:t>
      </w:r>
      <w:r w:rsidRPr="0015086B">
        <w:rPr>
          <w:rFonts w:ascii="Bwhebb" w:hAnsi="Bwhebb" w:cs="Bwhebb"/>
          <w:sz w:val="28"/>
        </w:rPr>
        <w:t>dx'(a, hw"ïhy&gt; WnyheÞl{a/ hw"ïhy&gt;</w:t>
      </w:r>
    </w:p>
    <w:p w:rsidR="00923C9B" w:rsidRPr="009B66A0" w:rsidRDefault="00923C9B" w:rsidP="00923C9B">
      <w:pPr>
        <w:tabs>
          <w:tab w:val="left" w:pos="3402"/>
        </w:tabs>
        <w:autoSpaceDE w:val="0"/>
        <w:autoSpaceDN w:val="0"/>
        <w:adjustRightInd w:val="0"/>
        <w:rPr>
          <w:rFonts w:ascii="Bwhebb" w:hAnsi="Bwhebb" w:cs="Bwhebb"/>
          <w:sz w:val="6"/>
          <w:szCs w:val="6"/>
        </w:rPr>
      </w:pPr>
    </w:p>
    <w:p w:rsidR="00923C9B" w:rsidRPr="004C72C4" w:rsidRDefault="00923C9B" w:rsidP="00923C9B">
      <w:pPr>
        <w:tabs>
          <w:tab w:val="left" w:pos="3402"/>
        </w:tabs>
        <w:autoSpaceDE w:val="0"/>
        <w:autoSpaceDN w:val="0"/>
        <w:adjustRightInd w:val="0"/>
        <w:rPr>
          <w:rFonts w:cs="Bwhebb"/>
        </w:rPr>
      </w:pPr>
      <w:r w:rsidRPr="004C72C4">
        <w:rPr>
          <w:rFonts w:cs="Bwhebb"/>
        </w:rPr>
        <w:t>Transliteration:</w:t>
      </w:r>
      <w:r w:rsidRPr="00816251">
        <w:rPr>
          <w:rFonts w:ascii="Bwtransh" w:hAnsi="Bwtransh" w:cs="Bwtransh"/>
          <w:sz w:val="22"/>
          <w:lang w:bidi="he-IL"/>
        </w:rPr>
        <w:t xml:space="preserve">        </w:t>
      </w:r>
      <w:r w:rsidRPr="00816251">
        <w:rPr>
          <w:rFonts w:ascii="Bwtransh" w:hAnsi="Bwtransh" w:cs="Bwtransh"/>
          <w:sz w:val="22"/>
          <w:lang w:bidi="he-IL"/>
        </w:rPr>
        <w:tab/>
      </w:r>
      <w:r w:rsidRPr="00DB3784">
        <w:rPr>
          <w:rFonts w:cs="Bwhebb"/>
        </w:rPr>
        <w:t>Y</w:t>
      </w:r>
      <w:r>
        <w:rPr>
          <w:rFonts w:cs="Bwhebb"/>
        </w:rPr>
        <w:t>HWH</w:t>
      </w:r>
      <w:r w:rsidRPr="00816251">
        <w:rPr>
          <w:rFonts w:ascii="Bwtransh" w:hAnsi="Bwtransh" w:cs="Bwtransh"/>
          <w:sz w:val="22"/>
          <w:lang w:bidi="he-IL"/>
        </w:rPr>
        <w:t xml:space="preserve">     ´élöhênû   </w:t>
      </w:r>
      <w:r w:rsidRPr="0009789A">
        <w:rPr>
          <w:rFonts w:cs="Bwhebb"/>
        </w:rPr>
        <w:t>Y</w:t>
      </w:r>
      <w:r>
        <w:rPr>
          <w:rFonts w:cs="Bwhebb"/>
        </w:rPr>
        <w:t>HWH</w:t>
      </w:r>
      <w:r w:rsidRPr="00816251">
        <w:rPr>
          <w:rFonts w:ascii="Bwtransh" w:hAnsi="Bwtransh" w:cs="Bwtransh"/>
          <w:sz w:val="22"/>
          <w:lang w:bidi="he-IL"/>
        </w:rPr>
        <w:t xml:space="preserve">     ´eHäd</w:t>
      </w:r>
    </w:p>
    <w:p w:rsidR="00923C9B" w:rsidRPr="004C72C4" w:rsidRDefault="00923C9B" w:rsidP="00923C9B">
      <w:pPr>
        <w:tabs>
          <w:tab w:val="left" w:pos="3402"/>
        </w:tabs>
        <w:autoSpaceDE w:val="0"/>
        <w:autoSpaceDN w:val="0"/>
        <w:adjustRightInd w:val="0"/>
        <w:rPr>
          <w:rFonts w:cs="Bwhebb"/>
        </w:rPr>
      </w:pPr>
      <w:r w:rsidRPr="004C72C4">
        <w:rPr>
          <w:rFonts w:cs="Bwhebb"/>
        </w:rPr>
        <w:t xml:space="preserve">Word-for-word translation:  </w:t>
      </w:r>
      <w:r w:rsidRPr="004C72C4">
        <w:rPr>
          <w:rFonts w:cs="Bwhebb"/>
        </w:rPr>
        <w:tab/>
        <w:t xml:space="preserve">Yahweh   </w:t>
      </w:r>
      <w:r>
        <w:rPr>
          <w:rFonts w:cs="Bwhebb"/>
        </w:rPr>
        <w:t xml:space="preserve"> </w:t>
      </w:r>
      <w:r w:rsidRPr="004C72C4">
        <w:rPr>
          <w:rFonts w:cs="Bwhebb"/>
        </w:rPr>
        <w:t xml:space="preserve">God </w:t>
      </w:r>
      <w:r>
        <w:rPr>
          <w:rFonts w:cs="Bwhebb"/>
        </w:rPr>
        <w:t>of us</w:t>
      </w:r>
      <w:r w:rsidRPr="004C72C4">
        <w:rPr>
          <w:rFonts w:cs="Bwhebb"/>
        </w:rPr>
        <w:t xml:space="preserve">, Yahweh </w:t>
      </w:r>
      <w:r>
        <w:rPr>
          <w:rFonts w:cs="Bwhebb"/>
          <w:i/>
        </w:rPr>
        <w:t xml:space="preserve">  </w:t>
      </w:r>
      <w:r w:rsidR="009B5407">
        <w:rPr>
          <w:rFonts w:cs="Bwhebb"/>
          <w:i/>
        </w:rPr>
        <w:t xml:space="preserve">   </w:t>
      </w:r>
      <w:r w:rsidRPr="004C72C4">
        <w:rPr>
          <w:rFonts w:cs="Bwhebb"/>
        </w:rPr>
        <w:t>one</w:t>
      </w:r>
    </w:p>
    <w:p w:rsidR="00923C9B" w:rsidRDefault="00923C9B" w:rsidP="00923C9B">
      <w:pPr>
        <w:tabs>
          <w:tab w:val="left" w:pos="3402"/>
        </w:tabs>
        <w:autoSpaceDE w:val="0"/>
        <w:autoSpaceDN w:val="0"/>
        <w:adjustRightInd w:val="0"/>
        <w:rPr>
          <w:rFonts w:cs="Bwhebb"/>
        </w:rPr>
      </w:pPr>
      <w:r w:rsidRPr="004C72C4">
        <w:rPr>
          <w:rFonts w:cs="Bwhebb"/>
        </w:rPr>
        <w:t xml:space="preserve">King James’ Version: </w:t>
      </w:r>
      <w:r w:rsidRPr="004C72C4">
        <w:rPr>
          <w:rFonts w:cs="Bwhebb"/>
        </w:rPr>
        <w:tab/>
        <w:t xml:space="preserve">The LORD our God </w:t>
      </w:r>
      <w:r w:rsidRPr="004C72C4">
        <w:rPr>
          <w:rFonts w:cs="Bwhebb"/>
          <w:i/>
        </w:rPr>
        <w:t>is</w:t>
      </w:r>
      <w:r w:rsidRPr="004C72C4">
        <w:rPr>
          <w:rFonts w:cs="Bwhebb"/>
        </w:rPr>
        <w:t xml:space="preserve"> one LORD</w:t>
      </w:r>
    </w:p>
    <w:p w:rsidR="00923C9B" w:rsidRPr="009B66A0" w:rsidRDefault="00923C9B" w:rsidP="00923C9B">
      <w:pPr>
        <w:tabs>
          <w:tab w:val="left" w:pos="3402"/>
        </w:tabs>
        <w:autoSpaceDE w:val="0"/>
        <w:autoSpaceDN w:val="0"/>
        <w:adjustRightInd w:val="0"/>
        <w:rPr>
          <w:rFonts w:cs="Bwhebb"/>
          <w:sz w:val="2"/>
          <w:szCs w:val="2"/>
        </w:rPr>
      </w:pPr>
    </w:p>
    <w:p w:rsidR="00923C9B" w:rsidRDefault="00923C9B" w:rsidP="00923C9B"/>
    <w:p w:rsidR="00923C9B" w:rsidRPr="00E0248A" w:rsidRDefault="00923C9B" w:rsidP="00923C9B">
      <w:pPr>
        <w:autoSpaceDE w:val="0"/>
        <w:autoSpaceDN w:val="0"/>
        <w:adjustRightInd w:val="0"/>
        <w:rPr>
          <w:rFonts w:cs="Bwhebb"/>
          <w:b/>
          <w:sz w:val="8"/>
          <w:szCs w:val="8"/>
        </w:rPr>
      </w:pPr>
    </w:p>
    <w:p w:rsidR="00923C9B" w:rsidRPr="00FC71D2" w:rsidRDefault="00923C9B" w:rsidP="00923C9B">
      <w:pPr>
        <w:autoSpaceDE w:val="0"/>
        <w:autoSpaceDN w:val="0"/>
        <w:adjustRightInd w:val="0"/>
        <w:rPr>
          <w:rFonts w:cs="Bwhebb"/>
        </w:rPr>
      </w:pPr>
      <w:r w:rsidRPr="0055396F">
        <w:rPr>
          <w:rFonts w:cs="Bwhebb"/>
          <w:i/>
        </w:rPr>
        <w:t>Aim:</w:t>
      </w:r>
      <w:r>
        <w:rPr>
          <w:rFonts w:cs="Bwhebb"/>
          <w:b/>
        </w:rPr>
        <w:t xml:space="preserve"> </w:t>
      </w:r>
      <w:r w:rsidRPr="00923C9B">
        <w:rPr>
          <w:rFonts w:cs="Bwhebb"/>
          <w:szCs w:val="28"/>
        </w:rPr>
        <w:t xml:space="preserve">Is </w:t>
      </w:r>
      <w:r w:rsidR="00C22431" w:rsidRPr="00816251">
        <w:rPr>
          <w:rFonts w:ascii="Bwtransh" w:hAnsi="Bwtransh" w:cs="Bwtransh"/>
          <w:i/>
          <w:sz w:val="22"/>
          <w:lang w:bidi="he-IL"/>
        </w:rPr>
        <w:t>´eHäd</w:t>
      </w:r>
      <w:r w:rsidR="00C22431" w:rsidRPr="00923C9B">
        <w:rPr>
          <w:rFonts w:cs="Bwhebb"/>
          <w:szCs w:val="28"/>
        </w:rPr>
        <w:t xml:space="preserve"> </w:t>
      </w:r>
      <w:r w:rsidRPr="00923C9B">
        <w:rPr>
          <w:rFonts w:cs="Bwhebb"/>
          <w:szCs w:val="28"/>
        </w:rPr>
        <w:t>in this text about ‘unity’ or numerical ‘one’?</w:t>
      </w:r>
      <w:r>
        <w:rPr>
          <w:rFonts w:cs="Bwhebb"/>
          <w:szCs w:val="28"/>
        </w:rPr>
        <w:t xml:space="preserve"> </w:t>
      </w:r>
      <w:r>
        <w:rPr>
          <w:rFonts w:cs="Bwhebb"/>
        </w:rPr>
        <w:t>I</w:t>
      </w:r>
      <w:r w:rsidRPr="006B0F27">
        <w:rPr>
          <w:rFonts w:cs="Bwhebb"/>
        </w:rPr>
        <w:t xml:space="preserve"> </w:t>
      </w:r>
      <w:r>
        <w:rPr>
          <w:rFonts w:cs="Bwhebb"/>
        </w:rPr>
        <w:t xml:space="preserve">argue that </w:t>
      </w:r>
      <w:r w:rsidRPr="00816251">
        <w:rPr>
          <w:rFonts w:ascii="Bwtransh" w:hAnsi="Bwtransh" w:cs="Bwtransh"/>
          <w:i/>
          <w:sz w:val="22"/>
          <w:lang w:bidi="he-IL"/>
        </w:rPr>
        <w:t>´eHäd</w:t>
      </w:r>
      <w:r>
        <w:rPr>
          <w:rFonts w:cs="Bwhebb"/>
        </w:rPr>
        <w:t>, an adjective qualifying ‘Yahweh’, is performing its normal quantitative</w:t>
      </w:r>
      <w:r w:rsidRPr="00E120E2">
        <w:rPr>
          <w:rFonts w:cs="Bwhebb"/>
        </w:rPr>
        <w:t xml:space="preserve"> </w:t>
      </w:r>
      <w:r>
        <w:rPr>
          <w:rFonts w:cs="Bwhebb"/>
        </w:rPr>
        <w:t xml:space="preserve">role as the cardinal numeral ‘one’, and thus (the) ‘unity’ (of Yahweh) is not its intended sense.  </w:t>
      </w:r>
      <w:r w:rsidRPr="002605BE">
        <w:rPr>
          <w:rFonts w:cs="Bwhebb"/>
        </w:rPr>
        <w:t xml:space="preserve">This presentation should also affirm </w:t>
      </w:r>
      <w:r>
        <w:rPr>
          <w:rFonts w:cs="Bwhebb"/>
        </w:rPr>
        <w:t xml:space="preserve">that Scriptural revelation insists Yahweh is </w:t>
      </w:r>
      <w:r w:rsidRPr="002605BE">
        <w:rPr>
          <w:rFonts w:cs="Bwhebb"/>
        </w:rPr>
        <w:t>one, not a unity</w:t>
      </w:r>
      <w:r>
        <w:rPr>
          <w:rFonts w:cs="Bwhebb"/>
        </w:rPr>
        <w:t>. That He</w:t>
      </w:r>
      <w:r w:rsidR="00310F46">
        <w:rPr>
          <w:rFonts w:cs="Bwhebb"/>
        </w:rPr>
        <w:t>,</w:t>
      </w:r>
      <w:r>
        <w:rPr>
          <w:rFonts w:cs="Bwhebb"/>
        </w:rPr>
        <w:t xml:space="preserve"> (with singular pronouns)</w:t>
      </w:r>
      <w:r w:rsidR="00310F46">
        <w:rPr>
          <w:rFonts w:cs="Bwhebb"/>
        </w:rPr>
        <w:t>,</w:t>
      </w:r>
      <w:r>
        <w:rPr>
          <w:rFonts w:cs="Bwhebb"/>
        </w:rPr>
        <w:t xml:space="preserve"> is indivisible, </w:t>
      </w:r>
      <w:r w:rsidRPr="002605BE">
        <w:rPr>
          <w:rFonts w:cs="Bwhebb"/>
        </w:rPr>
        <w:t xml:space="preserve">the sole occupant of the category </w:t>
      </w:r>
      <w:r>
        <w:rPr>
          <w:rFonts w:cs="Bwhebb"/>
        </w:rPr>
        <w:t>‘</w:t>
      </w:r>
      <w:r w:rsidRPr="002605BE">
        <w:rPr>
          <w:rFonts w:cs="Bwhebb"/>
        </w:rPr>
        <w:t>God</w:t>
      </w:r>
      <w:r>
        <w:rPr>
          <w:rFonts w:cs="Bwhebb"/>
        </w:rPr>
        <w:t xml:space="preserve">’. </w:t>
      </w:r>
    </w:p>
    <w:p w:rsidR="00923C9B" w:rsidRDefault="00923C9B" w:rsidP="00923C9B">
      <w:pPr>
        <w:autoSpaceDE w:val="0"/>
        <w:autoSpaceDN w:val="0"/>
        <w:adjustRightInd w:val="0"/>
        <w:rPr>
          <w:rFonts w:cs="Bwhebb"/>
        </w:rPr>
      </w:pPr>
    </w:p>
    <w:p w:rsidR="00923C9B" w:rsidRPr="00C22431" w:rsidRDefault="000D4704" w:rsidP="00923C9B">
      <w:pPr>
        <w:autoSpaceDE w:val="0"/>
        <w:autoSpaceDN w:val="0"/>
        <w:adjustRightInd w:val="0"/>
        <w:rPr>
          <w:rFonts w:ascii="Bradley Hand ITC" w:hAnsi="Bradley Hand ITC" w:cs="Bwhebb"/>
          <w:b/>
          <w:sz w:val="28"/>
        </w:rPr>
      </w:pPr>
      <w:r>
        <w:rPr>
          <w:rFonts w:ascii="Bradley Hand ITC" w:hAnsi="Bradley Hand ITC" w:cs="Bwhebb"/>
          <w:b/>
          <w:sz w:val="28"/>
        </w:rPr>
        <w:t>Introduction</w:t>
      </w:r>
    </w:p>
    <w:p w:rsidR="00923C9B" w:rsidRDefault="00923C9B" w:rsidP="00923C9B">
      <w:pPr>
        <w:autoSpaceDE w:val="0"/>
        <w:autoSpaceDN w:val="0"/>
        <w:adjustRightInd w:val="0"/>
        <w:rPr>
          <w:rFonts w:cs="Bwhebb"/>
        </w:rPr>
      </w:pPr>
      <w:r>
        <w:rPr>
          <w:rFonts w:cs="Bwhebb"/>
        </w:rPr>
        <w:t xml:space="preserve">Deut 6:4’s </w:t>
      </w:r>
      <w:r w:rsidRPr="00816251">
        <w:rPr>
          <w:rFonts w:ascii="Bwtransh" w:hAnsi="Bwtransh" w:cs="Bwtransh"/>
          <w:i/>
          <w:sz w:val="22"/>
          <w:lang w:bidi="he-IL"/>
        </w:rPr>
        <w:t>´eHäd</w:t>
      </w:r>
      <w:r w:rsidR="00C22431">
        <w:rPr>
          <w:rFonts w:cs="Bwhebb"/>
        </w:rPr>
        <w:t xml:space="preserve">, </w:t>
      </w:r>
      <w:r>
        <w:rPr>
          <w:rFonts w:cs="Bwhebb"/>
        </w:rPr>
        <w:t>Trinitarians claim</w:t>
      </w:r>
      <w:r w:rsidR="00C22431">
        <w:rPr>
          <w:rFonts w:cs="Bwhebb"/>
        </w:rPr>
        <w:t>,</w:t>
      </w:r>
      <w:r>
        <w:rPr>
          <w:rFonts w:cs="Bwhebb"/>
        </w:rPr>
        <w:t xml:space="preserve"> is ‘one’ of ‘unity’, specifically “compound unity”. However, they also cite Jesus’ usage to insist that the numerical sense of ‘one’ applies: </w:t>
      </w:r>
    </w:p>
    <w:p w:rsidR="00923C9B" w:rsidRDefault="00923C9B" w:rsidP="00923C9B">
      <w:pPr>
        <w:autoSpaceDE w:val="0"/>
        <w:autoSpaceDN w:val="0"/>
        <w:adjustRightInd w:val="0"/>
        <w:rPr>
          <w:rFonts w:cs="Bwhebb"/>
        </w:rPr>
      </w:pPr>
    </w:p>
    <w:p w:rsidR="00923C9B" w:rsidRDefault="00923C9B" w:rsidP="00C22431">
      <w:pPr>
        <w:pStyle w:val="Quote"/>
      </w:pPr>
      <w:r w:rsidRPr="00727E4F">
        <w:t>And the scribe said unto him, Well, Master, thou hast said the truth: for there is one God; and there is none other but he</w:t>
      </w:r>
      <w:r w:rsidR="00310F46">
        <w:t xml:space="preserve">... </w:t>
      </w:r>
      <w:r w:rsidRPr="00727E4F">
        <w:t>Mark 12:32</w:t>
      </w:r>
      <w:r w:rsidR="00310F46">
        <w:t xml:space="preserve"> (KJV)</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For Trinitarians</w:t>
      </w:r>
      <w:r w:rsidR="00C22431">
        <w:rPr>
          <w:rFonts w:cs="Bwhebb"/>
        </w:rPr>
        <w:t>,</w:t>
      </w:r>
      <w:r>
        <w:rPr>
          <w:rFonts w:cs="Bwhebb"/>
        </w:rPr>
        <w:t xml:space="preserve"> Deut 6:4 is a gift proof text. It features, for example, in ‘Article I: “I Believe in One God’” of the </w:t>
      </w:r>
      <w:r w:rsidRPr="00BC7D5E">
        <w:rPr>
          <w:rFonts w:cs="Bwhebb"/>
          <w:i/>
        </w:rPr>
        <w:t>Catechism of the Catholic Church</w:t>
      </w:r>
      <w:r>
        <w:rPr>
          <w:rFonts w:cs="Bwhebb"/>
        </w:rPr>
        <w:t xml:space="preserve"> (1999), where “God is unique; there is only one God.”</w:t>
      </w:r>
      <w:r>
        <w:rPr>
          <w:rStyle w:val="FootnoteReference"/>
          <w:rFonts w:cs="Bwhebb"/>
        </w:rPr>
        <w:footnoteReference w:id="10"/>
      </w:r>
      <w:r>
        <w:rPr>
          <w:rFonts w:cs="Bwhebb"/>
        </w:rPr>
        <w:t xml:space="preserve"> Maintaining this sense of ‘one’</w:t>
      </w:r>
      <w:r w:rsidR="00C22431">
        <w:rPr>
          <w:rFonts w:cs="Bwhebb"/>
        </w:rPr>
        <w:t>,</w:t>
      </w:r>
      <w:r>
        <w:rPr>
          <w:rFonts w:cs="Bwhebb"/>
        </w:rPr>
        <w:t xml:space="preserve"> having “faith in God, the only one”</w:t>
      </w:r>
      <w:r w:rsidR="00C22431">
        <w:rPr>
          <w:rFonts w:cs="Bwhebb"/>
        </w:rPr>
        <w:t>,</w:t>
      </w:r>
      <w:r>
        <w:rPr>
          <w:rStyle w:val="FootnoteReference"/>
          <w:rFonts w:cs="Bwhebb"/>
        </w:rPr>
        <w:footnoteReference w:id="11"/>
      </w:r>
      <w:r>
        <w:rPr>
          <w:rFonts w:cs="Bwhebb"/>
        </w:rPr>
        <w:t xml:space="preserve"> aligns with Scriptural </w:t>
      </w:r>
      <w:r w:rsidR="00A44782">
        <w:rPr>
          <w:rFonts w:cs="Bwhebb"/>
        </w:rPr>
        <w:lastRenderedPageBreak/>
        <w:t>(u</w:t>
      </w:r>
      <w:r>
        <w:rPr>
          <w:rFonts w:cs="Bwhebb"/>
        </w:rPr>
        <w:t xml:space="preserve">nitarian) language about God, and thus the Shema text can be cited as if their creed were </w:t>
      </w:r>
      <w:r w:rsidRPr="00DD4AB4">
        <w:rPr>
          <w:rFonts w:cs="Bwhebb"/>
          <w:i/>
        </w:rPr>
        <w:t>totally</w:t>
      </w:r>
      <w:r>
        <w:rPr>
          <w:rFonts w:cs="Bwhebb"/>
        </w:rPr>
        <w:t xml:space="preserve"> faithful to it.</w:t>
      </w:r>
      <w:r>
        <w:rPr>
          <w:rStyle w:val="FootnoteReference"/>
          <w:rFonts w:cs="Bwhebb"/>
        </w:rPr>
        <w:footnoteReference w:id="12"/>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Yet, mention of ‘one’ facilitates talk of ‘[tri]-unity’. Presupposing a ‘tri-une’ God, </w:t>
      </w:r>
      <w:r w:rsidRPr="00816251">
        <w:rPr>
          <w:rFonts w:ascii="Bwtransh" w:hAnsi="Bwtransh" w:cs="Bwtransh"/>
          <w:i/>
          <w:sz w:val="22"/>
          <w:lang w:bidi="he-IL"/>
        </w:rPr>
        <w:t>´eHäd</w:t>
      </w:r>
      <w:r>
        <w:rPr>
          <w:rFonts w:cs="Bwhebb"/>
        </w:rPr>
        <w:t xml:space="preserve"> is read as </w:t>
      </w:r>
      <w:r>
        <w:rPr>
          <w:rFonts w:cs="Bwhebb"/>
          <w:i/>
        </w:rPr>
        <w:t>more-than-one-as-one</w:t>
      </w:r>
      <w:r>
        <w:rPr>
          <w:rFonts w:cs="Bwhebb"/>
        </w:rPr>
        <w:t>; whence</w:t>
      </w:r>
      <w:r w:rsidR="00C22431">
        <w:rPr>
          <w:rFonts w:cs="Bwhebb"/>
        </w:rPr>
        <w:t>,</w:t>
      </w:r>
      <w:r>
        <w:rPr>
          <w:rFonts w:cs="Bwhebb"/>
        </w:rPr>
        <w:t xml:space="preserve"> “compound unity”. A Hebrew abstract noun for ‘unity’, different in form from </w:t>
      </w:r>
      <w:r w:rsidRPr="00816251">
        <w:rPr>
          <w:rFonts w:ascii="Bwtransh" w:hAnsi="Bwtransh" w:cs="Bwtransh"/>
          <w:i/>
          <w:sz w:val="22"/>
          <w:lang w:bidi="he-IL"/>
        </w:rPr>
        <w:t>´eHäd</w:t>
      </w:r>
      <w:r w:rsidR="00C22431">
        <w:rPr>
          <w:rFonts w:cs="Bwhebb"/>
        </w:rPr>
        <w:t xml:space="preserve">, </w:t>
      </w:r>
      <w:r>
        <w:rPr>
          <w:rFonts w:cs="Bwhebb"/>
        </w:rPr>
        <w:t>but a cognate of ‘one’</w:t>
      </w:r>
      <w:r w:rsidR="00C22431">
        <w:rPr>
          <w:rFonts w:cs="Bwhebb"/>
        </w:rPr>
        <w:t>,</w:t>
      </w:r>
      <w:r>
        <w:rPr>
          <w:rFonts w:cs="Bwhebb"/>
        </w:rPr>
        <w:t xml:space="preserve"> does not occur in the Hebrew Bible.</w:t>
      </w:r>
      <w:r>
        <w:rPr>
          <w:rStyle w:val="FootnoteReference"/>
          <w:rFonts w:cs="Bwhebb"/>
        </w:rPr>
        <w:footnoteReference w:id="13"/>
      </w:r>
      <w:r>
        <w:rPr>
          <w:rFonts w:cs="Bwhebb"/>
        </w:rPr>
        <w:t xml:space="preserve"> Had a term like </w:t>
      </w:r>
      <w:r w:rsidRPr="00816251">
        <w:rPr>
          <w:rFonts w:ascii="Bwtransh" w:hAnsi="Bwtransh"/>
          <w:i/>
          <w:sz w:val="22"/>
        </w:rPr>
        <w:t>´</w:t>
      </w:r>
      <w:r w:rsidRPr="00C573F5">
        <w:rPr>
          <w:i/>
        </w:rPr>
        <w:t>a</w:t>
      </w:r>
      <w:r w:rsidRPr="00816251">
        <w:rPr>
          <w:rFonts w:ascii="Bwtransh" w:hAnsi="Bwtransh"/>
          <w:i/>
          <w:sz w:val="22"/>
        </w:rPr>
        <w:t>H</w:t>
      </w:r>
      <w:r w:rsidRPr="00C573F5">
        <w:rPr>
          <w:i/>
        </w:rPr>
        <w:t>d</w:t>
      </w:r>
      <w:r w:rsidRPr="00816251">
        <w:rPr>
          <w:rFonts w:ascii="Bwtransh" w:hAnsi="Bwtransh"/>
          <w:i/>
          <w:sz w:val="22"/>
        </w:rPr>
        <w:t>û</w:t>
      </w:r>
      <w:r w:rsidRPr="00C573F5">
        <w:rPr>
          <w:i/>
        </w:rPr>
        <w:t>t</w:t>
      </w:r>
      <w:r>
        <w:rPr>
          <w:i/>
        </w:rPr>
        <w:t xml:space="preserve"> </w:t>
      </w:r>
      <w:r w:rsidRPr="00C573F5">
        <w:rPr>
          <w:rFonts w:cs="Bwhebb"/>
        </w:rPr>
        <w:t>been</w:t>
      </w:r>
      <w:r>
        <w:rPr>
          <w:rFonts w:cs="Bwhebb"/>
        </w:rPr>
        <w:t xml:space="preserve"> used in Deut 6:4, then not only would ‘unity’ be the statement’s sense, ‘one’ singular would not have been possible.</w:t>
      </w:r>
    </w:p>
    <w:p w:rsidR="00C22431" w:rsidRDefault="00C22431"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Conceptual clarification is necessary, here. Whilst ‘one’ can be transposed in sense (in the relevant usage and context) as the metaphoric ‘one’ = unity (‘oneness’); the term ‘unity’ cannot be deconstructed (back) to ‘one’; the composition of ‘unity’ requires </w:t>
      </w:r>
      <w:r w:rsidRPr="005625FE">
        <w:rPr>
          <w:rFonts w:cs="Bwhebb"/>
          <w:i/>
        </w:rPr>
        <w:t>more than one</w:t>
      </w:r>
      <w:r>
        <w:rPr>
          <w:rFonts w:cs="Bwhebb"/>
        </w:rPr>
        <w:t xml:space="preserve">. So, on these terms, if ‘unity’ were the sense of </w:t>
      </w:r>
      <w:r w:rsidRPr="00816251">
        <w:rPr>
          <w:rFonts w:ascii="Bwtransh" w:hAnsi="Bwtransh" w:cs="Bwtransh"/>
          <w:i/>
          <w:sz w:val="22"/>
          <w:lang w:bidi="he-IL"/>
        </w:rPr>
        <w:t>´eHäd</w:t>
      </w:r>
      <w:r>
        <w:rPr>
          <w:rFonts w:cs="Bwhebb"/>
        </w:rPr>
        <w:t xml:space="preserve"> (though it is not the Hebrew for ‘unity’), then numerical ‘one’ which Trinitarians rightly insist on, and Scripture’s own commentary confirms, would not be a possible feature of this Deuteronomy text.  </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So, Deut 6:4</w:t>
      </w:r>
      <w:r w:rsidR="000D4704">
        <w:rPr>
          <w:rFonts w:cs="Bwhebb"/>
        </w:rPr>
        <w:t>,</w:t>
      </w:r>
      <w:r>
        <w:rPr>
          <w:rFonts w:cs="Bwhebb"/>
        </w:rPr>
        <w:t xml:space="preserve"> used in the Trinitarian’s dual way</w:t>
      </w:r>
      <w:r w:rsidR="000D4704">
        <w:rPr>
          <w:rFonts w:cs="Bwhebb"/>
        </w:rPr>
        <w:t>,</w:t>
      </w:r>
      <w:r>
        <w:rPr>
          <w:rFonts w:cs="Bwhebb"/>
        </w:rPr>
        <w:t xml:space="preserve"> serves their purposes. But it should not be overlooked that the text is used by them to insist that </w:t>
      </w:r>
      <w:r w:rsidRPr="00816251">
        <w:rPr>
          <w:rFonts w:ascii="Bwtransh" w:hAnsi="Bwtransh" w:cs="Bwtransh"/>
          <w:i/>
          <w:sz w:val="22"/>
          <w:lang w:bidi="he-IL"/>
        </w:rPr>
        <w:t>´eHäd</w:t>
      </w:r>
      <w:r>
        <w:rPr>
          <w:rFonts w:cs="Bwhebb"/>
        </w:rPr>
        <w:t xml:space="preserve"> </w:t>
      </w:r>
      <w:r>
        <w:rPr>
          <w:rFonts w:cs="Bwhebb"/>
        </w:rPr>
        <w:lastRenderedPageBreak/>
        <w:t xml:space="preserve">numbers a singular ‘one (thing)’ lest they should be charged with ‘tri-theism’ (that they believe in three Gods); thus </w:t>
      </w:r>
      <w:r w:rsidRPr="00732569">
        <w:rPr>
          <w:rFonts w:cs="Bwhebb"/>
          <w:i/>
        </w:rPr>
        <w:t>God as one being</w:t>
      </w:r>
      <w:r>
        <w:rPr>
          <w:rFonts w:cs="Bwhebb"/>
        </w:rPr>
        <w:t xml:space="preserve"> means (their) monotheism is upheld. However, ‘one’ is being subtly used in two different ways, as is also the case with respect to (what it is to be) ‘God’. </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It is clear from the New Testament (NT) and Jesus’ usage, that talk about ‘Yahweh’ qualified by </w:t>
      </w:r>
      <w:r w:rsidRPr="00816251">
        <w:rPr>
          <w:rFonts w:ascii="Bwtransh" w:hAnsi="Bwtransh" w:cs="Bwtransh"/>
          <w:i/>
          <w:sz w:val="22"/>
          <w:lang w:bidi="he-IL"/>
        </w:rPr>
        <w:t>´eHäd</w:t>
      </w:r>
      <w:r>
        <w:rPr>
          <w:rFonts w:cs="Bwhebb"/>
        </w:rPr>
        <w:t xml:space="preserve"> in Deut 6:4, is about the same referent as either ‘God’ or ‘the Lord’. (Not for subordinationist reasons, but to avoid confounding the “three divine persons”, Trinitarians distinguish Jesus as Lord from his Father as Lord). In the NT it is ‘Lord’ in the place of Old Testament (OT) ‘Yahweh’ that is qualified by ‘one’:</w:t>
      </w:r>
    </w:p>
    <w:p w:rsidR="00923C9B" w:rsidRDefault="00923C9B" w:rsidP="00923C9B">
      <w:pPr>
        <w:autoSpaceDE w:val="0"/>
        <w:autoSpaceDN w:val="0"/>
        <w:adjustRightInd w:val="0"/>
        <w:rPr>
          <w:rFonts w:cs="Bwhebb"/>
        </w:rPr>
      </w:pPr>
    </w:p>
    <w:p w:rsidR="00923C9B" w:rsidRDefault="00923C9B" w:rsidP="000D4704">
      <w:pPr>
        <w:pStyle w:val="Quote"/>
      </w:pPr>
      <w:r w:rsidRPr="00732569">
        <w:t>And Jesus answered him, The first of all the commandments is, Hear, O Israel; The Lord our God is one Lord</w:t>
      </w:r>
      <w:r w:rsidR="000D4704">
        <w:t>.</w:t>
      </w:r>
      <w:r>
        <w:t xml:space="preserve"> </w:t>
      </w:r>
      <w:r w:rsidRPr="00732569">
        <w:t>Mark 12:29</w:t>
      </w:r>
      <w:r w:rsidR="000D4704">
        <w:t xml:space="preserve"> (</w:t>
      </w:r>
      <w:r w:rsidR="000D4704" w:rsidRPr="00732569">
        <w:t>KJV</w:t>
      </w:r>
      <w:r w:rsidR="000D4704">
        <w:t>)</w:t>
      </w:r>
    </w:p>
    <w:p w:rsidR="00923C9B" w:rsidRDefault="00923C9B" w:rsidP="00923C9B">
      <w:pPr>
        <w:autoSpaceDE w:val="0"/>
        <w:autoSpaceDN w:val="0"/>
        <w:adjustRightInd w:val="0"/>
        <w:ind w:left="851"/>
        <w:rPr>
          <w:rFonts w:cs="Bwhebb"/>
        </w:rPr>
      </w:pPr>
    </w:p>
    <w:p w:rsidR="00923C9B" w:rsidRDefault="00923C9B" w:rsidP="00923C9B">
      <w:pPr>
        <w:autoSpaceDE w:val="0"/>
        <w:autoSpaceDN w:val="0"/>
        <w:adjustRightInd w:val="0"/>
        <w:rPr>
          <w:rFonts w:cs="Bwhebb"/>
        </w:rPr>
      </w:pPr>
      <w:r>
        <w:rPr>
          <w:rFonts w:cs="Bwhebb"/>
        </w:rPr>
        <w:t>Jesus maintained that “Scripture cannot be broken” (</w:t>
      </w:r>
      <w:r w:rsidRPr="005E6FE1">
        <w:rPr>
          <w:rFonts w:cs="Bwhebb"/>
        </w:rPr>
        <w:t>John 10:35</w:t>
      </w:r>
      <w:r>
        <w:rPr>
          <w:rFonts w:cs="Bwhebb"/>
        </w:rPr>
        <w:t>), so these next two (eschatological) texts will share the same theological viewpoint about Yahweh/Lord as Jesus’ use of Deut 6:4. None of the cited statements suggests ‘unity’ but rather ‘one (thing)’, as also intended in the limiting sense of ‘alone’</w:t>
      </w:r>
      <w:r>
        <w:rPr>
          <w:rStyle w:val="FootnoteReference"/>
          <w:rFonts w:cs="Bwhebb"/>
        </w:rPr>
        <w:footnoteReference w:id="14"/>
      </w:r>
      <w:r>
        <w:rPr>
          <w:rFonts w:cs="Bwhebb"/>
        </w:rPr>
        <w:t>:</w:t>
      </w:r>
    </w:p>
    <w:p w:rsidR="00923C9B" w:rsidRPr="00AF368C" w:rsidRDefault="00923C9B" w:rsidP="00923C9B">
      <w:pPr>
        <w:autoSpaceDE w:val="0"/>
        <w:autoSpaceDN w:val="0"/>
        <w:adjustRightInd w:val="0"/>
        <w:rPr>
          <w:rFonts w:cs="Bwhebb"/>
          <w:sz w:val="16"/>
          <w:szCs w:val="16"/>
        </w:rPr>
      </w:pPr>
    </w:p>
    <w:p w:rsidR="00923C9B" w:rsidRPr="00AF368C" w:rsidRDefault="00923C9B" w:rsidP="000D4704">
      <w:pPr>
        <w:pStyle w:val="Quote"/>
      </w:pPr>
      <w:r w:rsidRPr="00AF368C">
        <w:t xml:space="preserve">And Yahweh shall be king over all the earth: in that day shall there be </w:t>
      </w:r>
      <w:r w:rsidRPr="00E70400">
        <w:rPr>
          <w:b/>
        </w:rPr>
        <w:t>one</w:t>
      </w:r>
      <w:r w:rsidRPr="00AF368C">
        <w:t xml:space="preserve"> Yahweh</w:t>
      </w:r>
      <w:r>
        <w:t xml:space="preserve">, </w:t>
      </w:r>
      <w:r w:rsidRPr="00AF368C">
        <w:t xml:space="preserve">and his name </w:t>
      </w:r>
      <w:r w:rsidRPr="00E70400">
        <w:rPr>
          <w:b/>
        </w:rPr>
        <w:t>one</w:t>
      </w:r>
      <w:r w:rsidR="000D4704">
        <w:t>.</w:t>
      </w:r>
      <w:r w:rsidRPr="00AF368C">
        <w:t xml:space="preserve"> Zech 14:9</w:t>
      </w:r>
    </w:p>
    <w:p w:rsidR="00923C9B" w:rsidRPr="00AF368C" w:rsidRDefault="00923C9B" w:rsidP="000D4704">
      <w:pPr>
        <w:pStyle w:val="Quote"/>
        <w:rPr>
          <w:sz w:val="16"/>
          <w:szCs w:val="16"/>
        </w:rPr>
      </w:pPr>
    </w:p>
    <w:p w:rsidR="00923C9B" w:rsidRDefault="00923C9B" w:rsidP="000D4704">
      <w:pPr>
        <w:pStyle w:val="Quote"/>
      </w:pPr>
      <w:r w:rsidRPr="00AF368C">
        <w:t xml:space="preserve">That men may know that thou, whose name </w:t>
      </w:r>
      <w:r w:rsidRPr="00E70400">
        <w:rPr>
          <w:b/>
        </w:rPr>
        <w:t>alone</w:t>
      </w:r>
      <w:r w:rsidRPr="00AF368C">
        <w:t xml:space="preserve"> is </w:t>
      </w:r>
      <w:r>
        <w:t>Yahweh</w:t>
      </w:r>
      <w:r w:rsidRPr="00AF368C">
        <w:t>, art the most high over all the earth</w:t>
      </w:r>
      <w:r w:rsidR="000D4704">
        <w:t>.</w:t>
      </w:r>
      <w:r>
        <w:t xml:space="preserve"> </w:t>
      </w:r>
      <w:r w:rsidRPr="00AF368C">
        <w:t>Ps</w:t>
      </w:r>
      <w:r>
        <w:t xml:space="preserve"> </w:t>
      </w:r>
      <w:r w:rsidRPr="00AF368C">
        <w:t>83:18</w:t>
      </w:r>
      <w:r>
        <w:t>.  [My bold text.]</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I adduce these texts and others in this article to show what ‘one Yahweh’ </w:t>
      </w:r>
      <w:r w:rsidRPr="000D4704">
        <w:rPr>
          <w:rFonts w:cs="Bwhebb"/>
          <w:lang w:val="en-GB"/>
        </w:rPr>
        <w:t>conceptualises</w:t>
      </w:r>
      <w:r>
        <w:rPr>
          <w:rFonts w:cs="Bwhebb"/>
        </w:rPr>
        <w:t xml:space="preserve"> for ancient Israel, about their relation to God by His name, for their Godly observance </w:t>
      </w:r>
      <w:r w:rsidRPr="003C0ADA">
        <w:rPr>
          <w:rFonts w:cs="Bwhebb"/>
        </w:rPr>
        <w:t>(Deut 12:29-32)</w:t>
      </w:r>
      <w:r>
        <w:rPr>
          <w:rFonts w:cs="Bwhebb"/>
        </w:rPr>
        <w:t>, and to prevent polytheistic</w:t>
      </w:r>
      <w:r w:rsidRPr="000B7A8E">
        <w:rPr>
          <w:rFonts w:cs="Bwhebb"/>
        </w:rPr>
        <w:t xml:space="preserve"> </w:t>
      </w:r>
      <w:r>
        <w:rPr>
          <w:rFonts w:cs="Bwhebb"/>
        </w:rPr>
        <w:t>compromise or confusion. Mo</w:t>
      </w:r>
      <w:r w:rsidR="00A44782">
        <w:rPr>
          <w:rFonts w:cs="Bwhebb"/>
        </w:rPr>
        <w:t>reover, modern Christadelphian u</w:t>
      </w:r>
      <w:r>
        <w:rPr>
          <w:rFonts w:cs="Bwhebb"/>
        </w:rPr>
        <w:t>nitarians are conditioned by the same ‘one’ that associates with the Father only being God: “To us there is but one God, the Father” (1 Cor 8:6, cf. Mal 3:10).</w:t>
      </w:r>
      <w:r w:rsidRPr="00FA6161">
        <w:rPr>
          <w:rFonts w:cs="Bwhebb"/>
        </w:rPr>
        <w:t xml:space="preserve"> </w:t>
      </w:r>
      <w:r>
        <w:rPr>
          <w:rFonts w:cs="Bwhebb"/>
        </w:rPr>
        <w:lastRenderedPageBreak/>
        <w:t>How could ‘unity’ apply to the self-complete, perfect, one-person, unchangeable God of the Bible? How important ‘one’ is (instead) to the doctrine of God as Yahweh.</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I do not deny that unity </w:t>
      </w:r>
      <w:r w:rsidRPr="00C32383">
        <w:rPr>
          <w:rFonts w:cs="Bwhebb"/>
          <w:i/>
        </w:rPr>
        <w:t xml:space="preserve">associates </w:t>
      </w:r>
      <w:r>
        <w:rPr>
          <w:rFonts w:cs="Bwhebb"/>
        </w:rPr>
        <w:t xml:space="preserve">with God or His name; Jesus’ authority in John 17 teaches that. Indeed, </w:t>
      </w:r>
      <w:r w:rsidRPr="00816251">
        <w:rPr>
          <w:rFonts w:ascii="Bwtransh" w:hAnsi="Bwtransh" w:cs="Bwtransh"/>
          <w:i/>
          <w:sz w:val="22"/>
          <w:lang w:bidi="he-IL"/>
        </w:rPr>
        <w:t>´élöhênû</w:t>
      </w:r>
      <w:r>
        <w:rPr>
          <w:rFonts w:cs="Bwhebb"/>
        </w:rPr>
        <w:t>―‘our God’―i</w:t>
      </w:r>
      <w:r w:rsidRPr="00194ED7">
        <w:rPr>
          <w:rFonts w:cs="Bwhebb"/>
        </w:rPr>
        <w:t xml:space="preserve">n Deut </w:t>
      </w:r>
      <w:r>
        <w:rPr>
          <w:rFonts w:cs="Bwhebb"/>
        </w:rPr>
        <w:t>6:4 presents a relational God, one to whom the approved ‘us’ (Israel/saints) are united (cf. Exod 3:6, 12, 14-15; 6:7; Num 16:</w:t>
      </w:r>
      <w:r w:rsidRPr="00194ED7">
        <w:rPr>
          <w:rFonts w:cs="Bwhebb"/>
        </w:rPr>
        <w:t>5</w:t>
      </w:r>
      <w:r>
        <w:rPr>
          <w:rFonts w:cs="Bwhebb"/>
        </w:rPr>
        <w:t xml:space="preserve">; </w:t>
      </w:r>
      <w:r w:rsidRPr="00795A36">
        <w:rPr>
          <w:rFonts w:cs="Bwhebb"/>
        </w:rPr>
        <w:t>Rev 21:3, 7</w:t>
      </w:r>
      <w:r>
        <w:rPr>
          <w:rFonts w:cs="Bwhebb"/>
        </w:rPr>
        <w:t>; 1 Cor 15:28). Even if ‘Yahweh’ is a class-name for the set of the redeemed (</w:t>
      </w:r>
      <w:r w:rsidRPr="008273B3">
        <w:rPr>
          <w:rFonts w:cs="Bwhebb"/>
        </w:rPr>
        <w:t>Rev 14:1</w:t>
      </w:r>
      <w:r>
        <w:rPr>
          <w:rFonts w:cs="Bwhebb"/>
        </w:rPr>
        <w:t>), those kept in God’s name (</w:t>
      </w:r>
      <w:r w:rsidRPr="008273B3">
        <w:rPr>
          <w:rFonts w:cs="Bwhebb"/>
        </w:rPr>
        <w:t>John 17:11-12</w:t>
      </w:r>
      <w:r>
        <w:rPr>
          <w:rFonts w:cs="Bwhebb"/>
        </w:rPr>
        <w:t xml:space="preserve">) are not Yahweh; He remains Himself. </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However, I take it that ‘unity’ presupposes the uniting or harmonious relation of at the least two parts or parties. Eve made for Adam has been expressed thus: “Each for the other</w:t>
      </w:r>
      <w:r>
        <w:rPr>
          <w:rFonts w:cs="Calibri"/>
        </w:rPr>
        <w:t>―</w:t>
      </w:r>
      <w:r>
        <w:rPr>
          <w:rFonts w:cs="Bwhebb"/>
        </w:rPr>
        <w:t>a unity in two”.</w:t>
      </w:r>
      <w:r>
        <w:rPr>
          <w:rStyle w:val="FootnoteReference"/>
          <w:rFonts w:cs="Bwhebb"/>
        </w:rPr>
        <w:footnoteReference w:id="15"/>
      </w:r>
      <w:r>
        <w:rPr>
          <w:rFonts w:cs="Bwhebb"/>
        </w:rPr>
        <w:t xml:space="preserve"> In Biblical cases, as with our first parental pair, the sense of ‘one’ as unity</w:t>
      </w:r>
      <w:r w:rsidRPr="00533D83">
        <w:rPr>
          <w:rFonts w:cs="Bwhebb"/>
        </w:rPr>
        <w:t xml:space="preserve"> </w:t>
      </w:r>
      <w:r>
        <w:rPr>
          <w:rFonts w:cs="Bwhebb"/>
        </w:rPr>
        <w:t>is usually apparent. Man and woman are and typify “a communion of persons”</w:t>
      </w:r>
      <w:r>
        <w:rPr>
          <w:rStyle w:val="FootnoteReference"/>
          <w:rFonts w:cs="Bwhebb"/>
        </w:rPr>
        <w:footnoteReference w:id="16"/>
      </w:r>
      <w:r>
        <w:rPr>
          <w:rFonts w:cs="Bwhebb"/>
        </w:rPr>
        <w:t xml:space="preserve">; “they two shall be one flesh” (Matt 19:5-6) cites what the original Divine joining facilitated (Gen 2:24; a type for </w:t>
      </w:r>
      <w:r w:rsidRPr="003633BC">
        <w:rPr>
          <w:rFonts w:cs="Bwhebb"/>
        </w:rPr>
        <w:t>Rev 21:2-10</w:t>
      </w:r>
      <w:r>
        <w:rPr>
          <w:rFonts w:cs="Bwhebb"/>
        </w:rPr>
        <w:t>).</w:t>
      </w:r>
      <w:r>
        <w:rPr>
          <w:rStyle w:val="FootnoteReference"/>
          <w:rFonts w:cs="Bwhebb"/>
        </w:rPr>
        <w:footnoteReference w:id="17"/>
      </w:r>
      <w:r>
        <w:rPr>
          <w:rFonts w:cs="Bwhebb"/>
        </w:rPr>
        <w:t xml:space="preserve"> Divine joining is the presupposition in these cases, too: “I and my Father, we are one” (John 10:30),</w:t>
      </w:r>
      <w:r>
        <w:rPr>
          <w:rStyle w:val="FootnoteReference"/>
          <w:rFonts w:cs="Bwhebb"/>
        </w:rPr>
        <w:footnoteReference w:id="18"/>
      </w:r>
      <w:r>
        <w:rPr>
          <w:rFonts w:cs="Bwhebb"/>
        </w:rPr>
        <w:t xml:space="preserve"> or “that they may be one as we </w:t>
      </w:r>
      <w:r w:rsidRPr="00FA6FB4">
        <w:rPr>
          <w:rFonts w:cs="Bwhebb"/>
          <w:i/>
        </w:rPr>
        <w:t>are</w:t>
      </w:r>
      <w:r>
        <w:rPr>
          <w:rFonts w:cs="Bwhebb"/>
        </w:rPr>
        <w:t xml:space="preserve"> one” (</w:t>
      </w:r>
      <w:r w:rsidRPr="00D77D4D">
        <w:rPr>
          <w:rFonts w:cs="Bwhebb"/>
        </w:rPr>
        <w:t>John 17:11, 21-22</w:t>
      </w:r>
      <w:r>
        <w:rPr>
          <w:rFonts w:cs="Bwhebb"/>
        </w:rPr>
        <w:t xml:space="preserve">; 1 Cor 15:28). </w:t>
      </w:r>
    </w:p>
    <w:p w:rsidR="00923C9B" w:rsidRPr="00BD0EAE" w:rsidRDefault="00923C9B" w:rsidP="00923C9B">
      <w:pPr>
        <w:autoSpaceDE w:val="0"/>
        <w:autoSpaceDN w:val="0"/>
        <w:adjustRightInd w:val="0"/>
        <w:rPr>
          <w:rFonts w:cs="Bwhebb"/>
        </w:rPr>
      </w:pPr>
      <w:r w:rsidRPr="0035588D">
        <w:rPr>
          <w:rFonts w:cs="Bwhebb"/>
        </w:rPr>
        <w:lastRenderedPageBreak/>
        <w:t>These instances use the number ‘one’ to present ‘</w:t>
      </w:r>
      <w:r w:rsidRPr="0035588D">
        <w:rPr>
          <w:lang w:bidi="he-IL"/>
        </w:rPr>
        <w:t xml:space="preserve">one-ness’. This is not the </w:t>
      </w:r>
      <w:r>
        <w:rPr>
          <w:lang w:bidi="he-IL"/>
        </w:rPr>
        <w:t xml:space="preserve">concrete </w:t>
      </w:r>
      <w:r w:rsidRPr="00BD0EAE">
        <w:rPr>
          <w:rFonts w:cs="Bwhebb"/>
        </w:rPr>
        <w:t>counting of objects as ‘one</w:t>
      </w:r>
      <w:r>
        <w:rPr>
          <w:rFonts w:cs="Bwhebb"/>
        </w:rPr>
        <w:t xml:space="preserve"> (thing)</w:t>
      </w:r>
      <w:r w:rsidRPr="00BD0EAE">
        <w:rPr>
          <w:rFonts w:cs="Bwhebb"/>
        </w:rPr>
        <w:t xml:space="preserve">’ but a bonding measured by </w:t>
      </w:r>
      <w:r>
        <w:rPr>
          <w:rFonts w:cs="Bwhebb"/>
        </w:rPr>
        <w:t xml:space="preserve">‘one’ as </w:t>
      </w:r>
      <w:r w:rsidRPr="00BD0EAE">
        <w:rPr>
          <w:rFonts w:cs="Bwhebb"/>
        </w:rPr>
        <w:t>a single qualitative property. ‘</w:t>
      </w:r>
      <w:r>
        <w:rPr>
          <w:rFonts w:cs="Bwhebb"/>
        </w:rPr>
        <w:t>O</w:t>
      </w:r>
      <w:r w:rsidRPr="00BD0EAE">
        <w:rPr>
          <w:rFonts w:cs="Bwhebb"/>
        </w:rPr>
        <w:t>neness’</w:t>
      </w:r>
      <w:r>
        <w:rPr>
          <w:rFonts w:cs="Bwhebb"/>
        </w:rPr>
        <w:t>,</w:t>
      </w:r>
      <w:r w:rsidRPr="00BD0EAE">
        <w:rPr>
          <w:rFonts w:cs="Bwhebb"/>
        </w:rPr>
        <w:t xml:space="preserve"> or the unity of </w:t>
      </w:r>
      <w:r w:rsidR="000D4704">
        <w:rPr>
          <w:rFonts w:cs="Bwhebb"/>
        </w:rPr>
        <w:t xml:space="preserve">a </w:t>
      </w:r>
      <w:r w:rsidRPr="00BD0EAE">
        <w:rPr>
          <w:rFonts w:cs="Bwhebb"/>
        </w:rPr>
        <w:t>“multitude which no man can number” (Rev 7:9)</w:t>
      </w:r>
      <w:r>
        <w:rPr>
          <w:rStyle w:val="FootnoteReference"/>
          <w:rFonts w:cs="Bwhebb"/>
        </w:rPr>
        <w:footnoteReference w:id="19"/>
      </w:r>
      <w:r>
        <w:rPr>
          <w:rFonts w:cs="Bwhebb"/>
        </w:rPr>
        <w:t>,</w:t>
      </w:r>
      <w:r w:rsidRPr="00BD0EAE">
        <w:rPr>
          <w:rFonts w:cs="Bwhebb"/>
        </w:rPr>
        <w:t xml:space="preserve"> </w:t>
      </w:r>
      <w:r>
        <w:rPr>
          <w:rFonts w:cs="Bwhebb"/>
        </w:rPr>
        <w:t>is transcendental, on a scale reckonable only by Yahweh who’s “understanding is infinite” (Ps</w:t>
      </w:r>
      <w:r w:rsidRPr="00431A2F">
        <w:rPr>
          <w:rFonts w:cs="Bwhebb"/>
        </w:rPr>
        <w:t xml:space="preserve"> 147:5</w:t>
      </w:r>
      <w:r>
        <w:rPr>
          <w:rFonts w:cs="Bwhebb"/>
        </w:rPr>
        <w:t>).</w:t>
      </w:r>
      <w:r>
        <w:rPr>
          <w:rStyle w:val="FootnoteReference"/>
          <w:rFonts w:cs="Bwhebb"/>
        </w:rPr>
        <w:footnoteReference w:id="20"/>
      </w:r>
      <w:r>
        <w:rPr>
          <w:rFonts w:cs="Bwhebb"/>
        </w:rPr>
        <w:t xml:space="preserve"> </w:t>
      </w:r>
    </w:p>
    <w:p w:rsidR="00923C9B" w:rsidRDefault="00923C9B" w:rsidP="00923C9B">
      <w:pPr>
        <w:autoSpaceDE w:val="0"/>
        <w:autoSpaceDN w:val="0"/>
        <w:adjustRightInd w:val="0"/>
        <w:rPr>
          <w:rFonts w:cs="Bwhebb"/>
        </w:rPr>
      </w:pPr>
    </w:p>
    <w:p w:rsidR="00923C9B" w:rsidRDefault="00F0208C" w:rsidP="00923C9B">
      <w:pPr>
        <w:autoSpaceDE w:val="0"/>
        <w:autoSpaceDN w:val="0"/>
        <w:adjustRightInd w:val="0"/>
        <w:rPr>
          <w:rFonts w:cs="Bwhebb"/>
        </w:rPr>
      </w:pPr>
      <w:r>
        <w:rPr>
          <w:rFonts w:cs="Bwhebb"/>
        </w:rPr>
        <w:t>In what follows, a</w:t>
      </w:r>
      <w:r w:rsidR="00923C9B">
        <w:rPr>
          <w:rFonts w:cs="Bwhebb"/>
        </w:rPr>
        <w:t>s my treatment’s exposition is partly for apologetic purposes, I occasionally cite non-Biblical sources.</w:t>
      </w:r>
    </w:p>
    <w:p w:rsidR="00923C9B" w:rsidRDefault="003941A3" w:rsidP="00923C9B">
      <w:pPr>
        <w:autoSpaceDE w:val="0"/>
        <w:autoSpaceDN w:val="0"/>
        <w:adjustRightInd w:val="0"/>
        <w:rPr>
          <w:rFonts w:cs="Bwhebb"/>
          <w:b/>
        </w:rPr>
      </w:pPr>
      <w:r>
        <w:rPr>
          <w:rFonts w:cs="Bwhebb"/>
          <w:b/>
        </w:rPr>
        <w:t xml:space="preserve"> </w:t>
      </w:r>
    </w:p>
    <w:p w:rsidR="003941A3" w:rsidRPr="003941A3" w:rsidRDefault="003941A3" w:rsidP="00923C9B">
      <w:pPr>
        <w:autoSpaceDE w:val="0"/>
        <w:autoSpaceDN w:val="0"/>
        <w:adjustRightInd w:val="0"/>
        <w:rPr>
          <w:rFonts w:ascii="Bradley Hand ITC" w:hAnsi="Bradley Hand ITC" w:cs="Bwhebb"/>
          <w:b/>
          <w:sz w:val="28"/>
        </w:rPr>
      </w:pPr>
      <w:r w:rsidRPr="003941A3">
        <w:rPr>
          <w:rFonts w:ascii="Bradley Hand ITC" w:hAnsi="Bradley Hand ITC" w:cs="Bwhebb"/>
          <w:b/>
          <w:sz w:val="28"/>
        </w:rPr>
        <w:t>[1] Terms of Reference</w:t>
      </w:r>
    </w:p>
    <w:p w:rsidR="003941A3" w:rsidRDefault="003941A3" w:rsidP="00923C9B">
      <w:pPr>
        <w:autoSpaceDE w:val="0"/>
        <w:autoSpaceDN w:val="0"/>
        <w:adjustRightInd w:val="0"/>
        <w:rPr>
          <w:rFonts w:cs="Bwhebb"/>
          <w:sz w:val="28"/>
        </w:rPr>
      </w:pPr>
    </w:p>
    <w:p w:rsidR="00923C9B" w:rsidRPr="00554B6A" w:rsidRDefault="00923C9B" w:rsidP="00923C9B">
      <w:pPr>
        <w:autoSpaceDE w:val="0"/>
        <w:autoSpaceDN w:val="0"/>
        <w:adjustRightInd w:val="0"/>
        <w:rPr>
          <w:rFonts w:cs="Bwhebb"/>
          <w:u w:val="single"/>
        </w:rPr>
      </w:pPr>
      <w:r w:rsidRPr="00554B6A">
        <w:rPr>
          <w:rFonts w:cs="Bwhebb"/>
          <w:u w:val="single"/>
        </w:rPr>
        <w:t xml:space="preserve">On YHWH and </w:t>
      </w:r>
      <w:r w:rsidRPr="00BF4088">
        <w:rPr>
          <w:rFonts w:ascii="Bwtransh" w:hAnsi="Bwtransh" w:cs="Bwtransh"/>
          <w:sz w:val="22"/>
          <w:u w:val="single"/>
          <w:lang w:bidi="he-IL"/>
        </w:rPr>
        <w:t>´élöhênû</w:t>
      </w:r>
    </w:p>
    <w:p w:rsidR="00923C9B" w:rsidRDefault="00923C9B" w:rsidP="00923C9B">
      <w:pPr>
        <w:autoSpaceDE w:val="0"/>
        <w:autoSpaceDN w:val="0"/>
        <w:adjustRightInd w:val="0"/>
        <w:rPr>
          <w:rFonts w:cs="Bwhebb"/>
        </w:rPr>
      </w:pPr>
      <w:r>
        <w:rPr>
          <w:rFonts w:cs="Bwhebb"/>
        </w:rPr>
        <w:t xml:space="preserve">My prime focus is how the use of the term </w:t>
      </w:r>
      <w:r w:rsidRPr="00816251">
        <w:rPr>
          <w:rFonts w:ascii="Bwtransh" w:hAnsi="Bwtransh" w:cs="Bwtransh"/>
          <w:i/>
          <w:sz w:val="22"/>
          <w:lang w:bidi="he-IL"/>
        </w:rPr>
        <w:t>´eHäd</w:t>
      </w:r>
      <w:r w:rsidRPr="003A3C83">
        <w:rPr>
          <w:rFonts w:cs="Bwhebb"/>
        </w:rPr>
        <w:t xml:space="preserve"> </w:t>
      </w:r>
      <w:r>
        <w:rPr>
          <w:rFonts w:cs="Bwhebb"/>
        </w:rPr>
        <w:t>in the Hebrew Bible (HB) can inform us of its meaning in the</w:t>
      </w:r>
      <w:r w:rsidRPr="00251F9E">
        <w:rPr>
          <w:rFonts w:cs="Bwhebb"/>
          <w:i/>
        </w:rPr>
        <w:t xml:space="preserve"> Shema </w:t>
      </w:r>
      <w:r>
        <w:rPr>
          <w:rFonts w:cs="Bwhebb"/>
        </w:rPr>
        <w:t xml:space="preserve">of Deut 6:4. I develop this in section [2] and connect with the </w:t>
      </w:r>
      <w:r w:rsidRPr="00480778">
        <w:rPr>
          <w:rFonts w:cs="Bwhebb"/>
        </w:rPr>
        <w:t xml:space="preserve">New Testament </w:t>
      </w:r>
      <w:r>
        <w:rPr>
          <w:rFonts w:cs="Bwhebb"/>
        </w:rPr>
        <w:t>(NT) ‘one’ in relation to God. The</w:t>
      </w:r>
      <w:r w:rsidRPr="00B51030">
        <w:rPr>
          <w:rFonts w:cs="Bwhebb"/>
        </w:rPr>
        <w:t xml:space="preserve"> </w:t>
      </w:r>
      <w:r>
        <w:rPr>
          <w:rFonts w:cs="Bwhebb"/>
        </w:rPr>
        <w:t xml:space="preserve">KJV’s </w:t>
      </w:r>
      <w:r w:rsidRPr="00F0208C">
        <w:rPr>
          <w:rFonts w:cs="Bwhebb"/>
          <w:lang w:val="en-GB"/>
        </w:rPr>
        <w:t>italicised</w:t>
      </w:r>
      <w:r>
        <w:rPr>
          <w:rFonts w:cs="Bwhebb"/>
        </w:rPr>
        <w:t xml:space="preserve"> ‘</w:t>
      </w:r>
      <w:r w:rsidRPr="00B51030">
        <w:rPr>
          <w:rFonts w:cs="Bwhebb"/>
          <w:i/>
        </w:rPr>
        <w:t>is</w:t>
      </w:r>
      <w:r>
        <w:rPr>
          <w:rFonts w:cs="Bwhebb"/>
        </w:rPr>
        <w:t>’, in ‘</w:t>
      </w:r>
      <w:r w:rsidRPr="00FC2C58">
        <w:rPr>
          <w:rFonts w:cs="Bwhebb"/>
          <w:i/>
        </w:rPr>
        <w:t>is</w:t>
      </w:r>
      <w:r>
        <w:rPr>
          <w:rFonts w:cs="Bwhebb"/>
        </w:rPr>
        <w:t xml:space="preserve"> one’, notes the absence of a verb. </w:t>
      </w:r>
      <w:r w:rsidRPr="00F84386">
        <w:rPr>
          <w:rFonts w:cs="Bwhebb"/>
          <w:i/>
        </w:rPr>
        <w:t xml:space="preserve">YHWH </w:t>
      </w:r>
      <w:r w:rsidRPr="00816251">
        <w:rPr>
          <w:rFonts w:ascii="Bwtransh" w:hAnsi="Bwtransh" w:cs="Bwtransh"/>
          <w:i/>
          <w:sz w:val="22"/>
          <w:lang w:bidi="he-IL"/>
        </w:rPr>
        <w:t>´eHäd</w:t>
      </w:r>
      <w:r>
        <w:rPr>
          <w:rFonts w:cs="Bwhebb"/>
        </w:rPr>
        <w:t xml:space="preserve"> can be ‘one Yahweh’ as in Zech 14:9</w:t>
      </w:r>
      <w:r w:rsidR="00F0208C" w:rsidRPr="00F0208C">
        <w:rPr>
          <w:rFonts w:cs="Bwhebb"/>
        </w:rPr>
        <w:t xml:space="preserve"> </w:t>
      </w:r>
      <w:r w:rsidR="00F0208C">
        <w:rPr>
          <w:rFonts w:cs="Bwhebb"/>
        </w:rPr>
        <w:t>(KJV)</w:t>
      </w:r>
      <w:r>
        <w:rPr>
          <w:rFonts w:cs="Bwhebb"/>
        </w:rPr>
        <w:t xml:space="preserve">, which also has “and his name one” </w:t>
      </w:r>
      <w:r w:rsidRPr="00F84386">
        <w:rPr>
          <w:rFonts w:cs="Bwhebb"/>
        </w:rPr>
        <w:t>(</w:t>
      </w:r>
      <w:r w:rsidRPr="00816251">
        <w:rPr>
          <w:rFonts w:ascii="Bwtransh" w:hAnsi="Bwtransh" w:cs="Bwtransh"/>
          <w:i/>
          <w:sz w:val="22"/>
          <w:lang w:bidi="he-IL"/>
        </w:rPr>
        <w:t>ûšümô ´eHäd</w:t>
      </w:r>
      <w:r>
        <w:rPr>
          <w:rFonts w:cs="Bwhebb"/>
        </w:rPr>
        <w:t xml:space="preserve"> ).</w:t>
      </w:r>
    </w:p>
    <w:p w:rsidR="00923C9B" w:rsidRDefault="00923C9B" w:rsidP="00923C9B">
      <w:pPr>
        <w:autoSpaceDE w:val="0"/>
        <w:autoSpaceDN w:val="0"/>
        <w:adjustRightInd w:val="0"/>
        <w:rPr>
          <w:rFonts w:cs="Bwhebb"/>
        </w:rPr>
      </w:pPr>
    </w:p>
    <w:p w:rsidR="00EC35F1" w:rsidRDefault="00923C9B" w:rsidP="00923C9B">
      <w:pPr>
        <w:autoSpaceDE w:val="0"/>
        <w:autoSpaceDN w:val="0"/>
        <w:adjustRightInd w:val="0"/>
        <w:rPr>
          <w:rFonts w:cs="Bwhebb"/>
          <w:b/>
        </w:rPr>
      </w:pPr>
      <w:r w:rsidRPr="00EC35F1">
        <w:rPr>
          <w:rFonts w:cs="Bwhebb"/>
          <w:u w:val="single"/>
        </w:rPr>
        <w:t>On YHWH</w:t>
      </w:r>
    </w:p>
    <w:p w:rsidR="00923C9B" w:rsidRDefault="00923C9B" w:rsidP="00923C9B">
      <w:pPr>
        <w:autoSpaceDE w:val="0"/>
        <w:autoSpaceDN w:val="0"/>
        <w:adjustRightInd w:val="0"/>
        <w:rPr>
          <w:rFonts w:cs="Bwhebb"/>
          <w:b/>
        </w:rPr>
      </w:pPr>
      <w:r w:rsidRPr="00E778CF">
        <w:rPr>
          <w:rFonts w:cs="Bwhebb"/>
          <w:b/>
        </w:rPr>
        <w:t xml:space="preserve"> </w:t>
      </w: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sidRPr="00480778">
        <w:rPr>
          <w:rFonts w:cs="Bwhebb"/>
          <w:szCs w:val="24"/>
          <w:lang w:val="en-US"/>
        </w:rPr>
        <w:t xml:space="preserve">The two KJV English non-name renderings ‘The LORD’ and ‘LORD’ are not representing the original Hebrew which has two instances of God’s name ‘Yahweh’. </w:t>
      </w:r>
    </w:p>
    <w:p w:rsidR="0015086B" w:rsidRDefault="0015086B" w:rsidP="0015086B">
      <w:pPr>
        <w:pStyle w:val="ListParagraph"/>
        <w:autoSpaceDE w:val="0"/>
        <w:autoSpaceDN w:val="0"/>
        <w:adjustRightInd w:val="0"/>
        <w:spacing w:after="0" w:line="240" w:lineRule="auto"/>
        <w:ind w:left="426"/>
        <w:rPr>
          <w:rFonts w:cs="Bwhebb"/>
          <w:szCs w:val="24"/>
          <w:lang w:val="en-US"/>
        </w:rPr>
      </w:pP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sidRPr="00480778">
        <w:rPr>
          <w:rFonts w:cs="Bwhebb"/>
          <w:szCs w:val="24"/>
          <w:lang w:val="en-US"/>
        </w:rPr>
        <w:t xml:space="preserve">There are ‘lord’ terms in the HB, but the Holy Spirit </w:t>
      </w:r>
      <w:r>
        <w:rPr>
          <w:rFonts w:cs="Bwhebb"/>
          <w:szCs w:val="24"/>
          <w:lang w:val="en-US"/>
        </w:rPr>
        <w:t xml:space="preserve">has not </w:t>
      </w:r>
      <w:r w:rsidRPr="00480778">
        <w:rPr>
          <w:rFonts w:cs="Bwhebb"/>
          <w:szCs w:val="24"/>
          <w:lang w:val="en-US"/>
        </w:rPr>
        <w:t xml:space="preserve">used </w:t>
      </w:r>
      <w:r>
        <w:rPr>
          <w:rFonts w:cs="Bwhebb"/>
          <w:szCs w:val="24"/>
          <w:lang w:val="en-US"/>
        </w:rPr>
        <w:t xml:space="preserve">them </w:t>
      </w:r>
      <w:r w:rsidRPr="00480778">
        <w:rPr>
          <w:rFonts w:cs="Bwhebb"/>
          <w:szCs w:val="24"/>
          <w:lang w:val="en-US"/>
        </w:rPr>
        <w:t>in Deut 6:4.</w:t>
      </w: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sidRPr="00480778">
        <w:rPr>
          <w:rFonts w:cs="Bwhebb"/>
          <w:szCs w:val="24"/>
          <w:lang w:val="en-US"/>
        </w:rPr>
        <w:lastRenderedPageBreak/>
        <w:t xml:space="preserve">So, </w:t>
      </w:r>
      <w:r w:rsidRPr="00816251">
        <w:rPr>
          <w:rFonts w:ascii="Bwtransh" w:hAnsi="Bwtransh" w:cs="Bwtransh"/>
          <w:i/>
          <w:sz w:val="22"/>
          <w:szCs w:val="24"/>
          <w:lang w:val="en-US" w:bidi="he-IL"/>
        </w:rPr>
        <w:t>´eHäd</w:t>
      </w:r>
      <w:r w:rsidRPr="00480778">
        <w:rPr>
          <w:rFonts w:cs="Bwhebb"/>
          <w:szCs w:val="24"/>
          <w:lang w:val="en-US"/>
        </w:rPr>
        <w:t xml:space="preserve"> is not qualifying </w:t>
      </w:r>
      <w:r>
        <w:rPr>
          <w:rFonts w:cs="Bwhebb"/>
          <w:szCs w:val="24"/>
          <w:lang w:val="en-US"/>
        </w:rPr>
        <w:t xml:space="preserve">a </w:t>
      </w:r>
      <w:r w:rsidRPr="00480778">
        <w:rPr>
          <w:rFonts w:cs="Bwhebb"/>
          <w:szCs w:val="24"/>
          <w:lang w:val="en-US"/>
        </w:rPr>
        <w:t>‘Lord’ form</w:t>
      </w:r>
      <w:r>
        <w:rPr>
          <w:rFonts w:cs="Bwhebb"/>
          <w:szCs w:val="24"/>
          <w:lang w:val="en-US"/>
        </w:rPr>
        <w:t xml:space="preserve"> </w:t>
      </w:r>
      <w:r w:rsidRPr="00480778">
        <w:rPr>
          <w:rFonts w:cs="Bwhebb"/>
          <w:szCs w:val="24"/>
          <w:lang w:val="en-US"/>
        </w:rPr>
        <w:t>in Deut 6:4</w:t>
      </w:r>
      <w:r>
        <w:rPr>
          <w:rFonts w:cs="Bwhebb"/>
          <w:szCs w:val="24"/>
          <w:lang w:val="en-US"/>
        </w:rPr>
        <w:t xml:space="preserve"> but the Divine name.</w:t>
      </w:r>
      <w:r>
        <w:rPr>
          <w:rStyle w:val="FootnoteReference"/>
          <w:rFonts w:cs="Bwhebb"/>
          <w:szCs w:val="24"/>
        </w:rPr>
        <w:footnoteReference w:id="21"/>
      </w:r>
      <w:r>
        <w:rPr>
          <w:rFonts w:cs="Bwhebb"/>
          <w:szCs w:val="24"/>
          <w:lang w:val="en-US"/>
        </w:rPr>
        <w:t xml:space="preserve"> </w:t>
      </w:r>
    </w:p>
    <w:p w:rsidR="0015086B" w:rsidRPr="00AE456B" w:rsidRDefault="0015086B" w:rsidP="0015086B">
      <w:pPr>
        <w:pStyle w:val="ListParagraph"/>
        <w:autoSpaceDE w:val="0"/>
        <w:autoSpaceDN w:val="0"/>
        <w:adjustRightInd w:val="0"/>
        <w:spacing w:after="0" w:line="240" w:lineRule="auto"/>
        <w:ind w:left="426"/>
        <w:rPr>
          <w:rFonts w:cs="Bwhebb"/>
          <w:szCs w:val="24"/>
          <w:lang w:val="en-US"/>
        </w:rPr>
      </w:pP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sidRPr="00480778">
        <w:rPr>
          <w:rFonts w:cs="Bwhebb"/>
          <w:szCs w:val="24"/>
          <w:lang w:val="en-US"/>
        </w:rPr>
        <w:t xml:space="preserve">Of course, </w:t>
      </w:r>
      <w:r>
        <w:rPr>
          <w:rFonts w:cs="Bwhebb"/>
          <w:szCs w:val="24"/>
          <w:lang w:val="en-US"/>
        </w:rPr>
        <w:t xml:space="preserve">the </w:t>
      </w:r>
      <w:r w:rsidRPr="00BF17A3">
        <w:rPr>
          <w:rFonts w:cs="Bwhebb"/>
          <w:szCs w:val="24"/>
        </w:rPr>
        <w:t>capitalised</w:t>
      </w:r>
      <w:r w:rsidRPr="00480778">
        <w:rPr>
          <w:rFonts w:cs="Bwhebb"/>
          <w:szCs w:val="24"/>
          <w:lang w:val="en-US"/>
        </w:rPr>
        <w:t xml:space="preserve"> ‘LORD’</w:t>
      </w:r>
      <w:r>
        <w:rPr>
          <w:rFonts w:cs="Bwhebb"/>
          <w:szCs w:val="24"/>
          <w:lang w:val="en-US"/>
        </w:rPr>
        <w:t xml:space="preserve"> device perpetuates t</w:t>
      </w:r>
      <w:r w:rsidRPr="00480778">
        <w:rPr>
          <w:rFonts w:cs="Bwhebb"/>
          <w:szCs w:val="24"/>
          <w:lang w:val="en-US"/>
        </w:rPr>
        <w:t xml:space="preserve">he </w:t>
      </w:r>
      <w:r>
        <w:rPr>
          <w:rFonts w:cs="Bwhebb"/>
          <w:szCs w:val="24"/>
          <w:lang w:val="en-US"/>
        </w:rPr>
        <w:t xml:space="preserve">Jewish practice of avoiding reading or pronouncing the </w:t>
      </w:r>
      <w:r w:rsidRPr="00480778">
        <w:rPr>
          <w:rFonts w:cs="Bwhebb"/>
          <w:szCs w:val="24"/>
          <w:lang w:val="en-US"/>
        </w:rPr>
        <w:t>6828</w:t>
      </w:r>
      <w:r>
        <w:rPr>
          <w:rFonts w:cs="Bwhebb"/>
          <w:szCs w:val="24"/>
          <w:lang w:val="en-US"/>
        </w:rPr>
        <w:t xml:space="preserve"> instances of the Divine name in the HB.</w:t>
      </w:r>
      <w:r>
        <w:rPr>
          <w:rStyle w:val="FootnoteReference"/>
          <w:rFonts w:cs="Bwhebb"/>
          <w:szCs w:val="24"/>
        </w:rPr>
        <w:footnoteReference w:id="22"/>
      </w:r>
    </w:p>
    <w:p w:rsidR="0015086B" w:rsidRPr="00AE456B" w:rsidRDefault="0015086B" w:rsidP="0015086B">
      <w:pPr>
        <w:pStyle w:val="ListParagraph"/>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sidRPr="00480778">
        <w:rPr>
          <w:rFonts w:cs="Bwhebb"/>
          <w:szCs w:val="24"/>
          <w:lang w:val="en-US"/>
        </w:rPr>
        <w:t xml:space="preserve">In Mark 12:29-34, compliant with the </w:t>
      </w:r>
      <w:r>
        <w:rPr>
          <w:rFonts w:cs="Bwhebb"/>
          <w:szCs w:val="24"/>
          <w:lang w:val="en-US"/>
        </w:rPr>
        <w:t>NT</w:t>
      </w:r>
      <w:r w:rsidRPr="00480778">
        <w:rPr>
          <w:rFonts w:cs="Bwhebb"/>
          <w:szCs w:val="24"/>
          <w:lang w:val="en-US"/>
        </w:rPr>
        <w:t xml:space="preserve">’s </w:t>
      </w:r>
      <w:r w:rsidRPr="00FD63EE">
        <w:rPr>
          <w:rFonts w:cs="Bwhebb"/>
          <w:i/>
          <w:szCs w:val="24"/>
          <w:lang w:val="en-US"/>
        </w:rPr>
        <w:t>mode of presentation</w:t>
      </w:r>
      <w:r w:rsidRPr="00480778">
        <w:rPr>
          <w:rFonts w:cs="Bwhebb"/>
          <w:szCs w:val="24"/>
          <w:lang w:val="en-US"/>
        </w:rPr>
        <w:t xml:space="preserve">, the citation of this Deut 6:4 text is given with the Greek ‘Lord’ </w:t>
      </w:r>
      <w:r w:rsidRPr="00F52A78">
        <w:rPr>
          <w:rFonts w:ascii="Bwgrkl" w:hAnsi="Bwgrkl" w:cs="Bwgrkl"/>
          <w:sz w:val="22"/>
          <w:szCs w:val="24"/>
          <w:lang w:val="en-US" w:bidi="he-IL"/>
        </w:rPr>
        <w:t>ku,rioj</w:t>
      </w:r>
      <w:r w:rsidRPr="00480778">
        <w:rPr>
          <w:rFonts w:cs="Bwhebb"/>
          <w:szCs w:val="24"/>
          <w:lang w:val="en-US"/>
        </w:rPr>
        <w:t xml:space="preserve">/kurios. </w:t>
      </w:r>
    </w:p>
    <w:p w:rsidR="0015086B" w:rsidRDefault="0015086B" w:rsidP="0015086B">
      <w:pPr>
        <w:pStyle w:val="ListParagraph"/>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Pr>
          <w:rFonts w:cs="Bwhebb"/>
          <w:szCs w:val="24"/>
          <w:lang w:val="en-US"/>
        </w:rPr>
        <w:t>I</w:t>
      </w:r>
      <w:r w:rsidRPr="00480778">
        <w:rPr>
          <w:rFonts w:cs="Bwhebb"/>
          <w:szCs w:val="24"/>
          <w:lang w:val="en-US"/>
        </w:rPr>
        <w:t xml:space="preserve">t </w:t>
      </w:r>
      <w:r>
        <w:rPr>
          <w:rFonts w:cs="Bwhebb"/>
          <w:szCs w:val="24"/>
          <w:lang w:val="en-US"/>
        </w:rPr>
        <w:t xml:space="preserve">is </w:t>
      </w:r>
      <w:r w:rsidRPr="00480778">
        <w:rPr>
          <w:rFonts w:cs="Bwhebb"/>
          <w:szCs w:val="24"/>
          <w:lang w:val="en-US"/>
        </w:rPr>
        <w:t>anachronistic</w:t>
      </w:r>
      <w:r>
        <w:rPr>
          <w:rFonts w:cs="Bwhebb"/>
          <w:szCs w:val="24"/>
          <w:lang w:val="en-US"/>
        </w:rPr>
        <w:t xml:space="preserve"> to treat the OT as if it were the NT, or to cite NT’s </w:t>
      </w:r>
      <w:r w:rsidRPr="004F7256">
        <w:rPr>
          <w:rFonts w:cs="Bwhebb"/>
          <w:i/>
          <w:szCs w:val="24"/>
          <w:lang w:val="en-US"/>
        </w:rPr>
        <w:t>kurios</w:t>
      </w:r>
      <w:r>
        <w:rPr>
          <w:rFonts w:cs="Bwhebb"/>
          <w:szCs w:val="24"/>
          <w:lang w:val="en-US"/>
        </w:rPr>
        <w:t xml:space="preserve"> quotational replacement for OT ‘Yahweh’ to justify ‘Lord’ (or other) replacements of ‘Yahweh</w:t>
      </w:r>
      <w:r w:rsidRPr="00480778">
        <w:rPr>
          <w:rFonts w:cs="Bwhebb"/>
          <w:szCs w:val="24"/>
          <w:lang w:val="en-US"/>
        </w:rPr>
        <w:t xml:space="preserve">’ </w:t>
      </w:r>
      <w:r>
        <w:rPr>
          <w:rFonts w:cs="Bwhebb"/>
          <w:szCs w:val="24"/>
          <w:lang w:val="en-US"/>
        </w:rPr>
        <w:t>back in the OT.</w:t>
      </w:r>
      <w:r>
        <w:rPr>
          <w:rStyle w:val="FootnoteReference"/>
          <w:rFonts w:cs="Bwhebb"/>
          <w:szCs w:val="24"/>
        </w:rPr>
        <w:footnoteReference w:id="23"/>
      </w:r>
      <w:r>
        <w:rPr>
          <w:rFonts w:cs="Bwhebb"/>
          <w:szCs w:val="24"/>
          <w:lang w:val="en-US"/>
        </w:rPr>
        <w:t xml:space="preserve"> </w:t>
      </w:r>
    </w:p>
    <w:p w:rsidR="00F52A78" w:rsidRDefault="00F52A78" w:rsidP="00F52A78">
      <w:pPr>
        <w:pStyle w:val="ListParagraph"/>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Pr>
          <w:rFonts w:cs="Bwhebb"/>
          <w:szCs w:val="24"/>
          <w:lang w:val="en-US"/>
        </w:rPr>
        <w:t>God speaks solely to His son in rare moments in the NT, but there is no use of ‘Yahweh’ or His ‘I’-speak as in the OT. This theological</w:t>
      </w:r>
      <w:r w:rsidRPr="00480778">
        <w:rPr>
          <w:rFonts w:cs="Bwhebb"/>
          <w:szCs w:val="24"/>
          <w:lang w:val="en-US"/>
        </w:rPr>
        <w:t xml:space="preserve"> </w:t>
      </w:r>
      <w:r>
        <w:rPr>
          <w:rFonts w:cs="Bwhebb"/>
          <w:szCs w:val="24"/>
          <w:lang w:val="en-US"/>
        </w:rPr>
        <w:lastRenderedPageBreak/>
        <w:t xml:space="preserve">difference is marked by Jesus </w:t>
      </w:r>
      <w:r w:rsidR="00415D8F">
        <w:rPr>
          <w:rFonts w:cs="Bwhebb"/>
          <w:szCs w:val="24"/>
          <w:lang w:val="en-US"/>
        </w:rPr>
        <w:t>using</w:t>
      </w:r>
      <w:r>
        <w:rPr>
          <w:rFonts w:cs="Bwhebb"/>
          <w:szCs w:val="24"/>
          <w:lang w:val="en-US"/>
        </w:rPr>
        <w:t xml:space="preserve"> His Father’s ‘I’ (e.g., John’s “I am” – egō eimi) and manifesting God’s name.</w:t>
      </w:r>
      <w:r>
        <w:rPr>
          <w:rStyle w:val="FootnoteReference"/>
          <w:rFonts w:cs="Bwhebb"/>
          <w:szCs w:val="24"/>
        </w:rPr>
        <w:footnoteReference w:id="24"/>
      </w:r>
      <w:r>
        <w:rPr>
          <w:rFonts w:cs="Bwhebb"/>
          <w:szCs w:val="24"/>
          <w:lang w:val="en-US"/>
        </w:rPr>
        <w:t xml:space="preserve"> </w:t>
      </w:r>
    </w:p>
    <w:p w:rsidR="0015086B" w:rsidRDefault="0015086B" w:rsidP="0015086B">
      <w:pPr>
        <w:pStyle w:val="ListParagraph"/>
        <w:autoSpaceDE w:val="0"/>
        <w:autoSpaceDN w:val="0"/>
        <w:adjustRightInd w:val="0"/>
        <w:spacing w:after="0" w:line="240" w:lineRule="auto"/>
        <w:ind w:left="426"/>
        <w:rPr>
          <w:rFonts w:cs="Bwhebb"/>
          <w:szCs w:val="24"/>
          <w:lang w:val="en-US"/>
        </w:rPr>
      </w:pPr>
    </w:p>
    <w:p w:rsidR="00923C9B" w:rsidRPr="001E7094" w:rsidRDefault="00923C9B" w:rsidP="00923C9B">
      <w:pPr>
        <w:pStyle w:val="ListParagraph"/>
        <w:numPr>
          <w:ilvl w:val="0"/>
          <w:numId w:val="9"/>
        </w:numPr>
        <w:autoSpaceDE w:val="0"/>
        <w:autoSpaceDN w:val="0"/>
        <w:adjustRightInd w:val="0"/>
        <w:spacing w:after="0" w:line="240" w:lineRule="auto"/>
        <w:ind w:left="426" w:hanging="426"/>
        <w:rPr>
          <w:rFonts w:cs="Bwhebb"/>
          <w:szCs w:val="24"/>
          <w:lang w:val="en-US"/>
        </w:rPr>
      </w:pPr>
      <w:r>
        <w:rPr>
          <w:rFonts w:cs="Bwhebb"/>
          <w:szCs w:val="24"/>
          <w:lang w:val="en-US"/>
        </w:rPr>
        <w:t xml:space="preserve">The prophetic focus on God’s name being again made known is presented in </w:t>
      </w:r>
      <w:r w:rsidRPr="0014789D">
        <w:rPr>
          <w:rFonts w:cs="Bwhebb"/>
          <w:szCs w:val="24"/>
          <w:lang w:val="en-US"/>
        </w:rPr>
        <w:t>Ezek 38:23; 39:6-7</w:t>
      </w:r>
      <w:r>
        <w:rPr>
          <w:rFonts w:cs="Bwhebb"/>
          <w:szCs w:val="24"/>
          <w:lang w:val="en-US"/>
        </w:rPr>
        <w:t xml:space="preserve"> (cf. 48:35),</w:t>
      </w:r>
      <w:r>
        <w:rPr>
          <w:rFonts w:ascii="Arial" w:hAnsi="Arial" w:cs="Arial"/>
          <w:sz w:val="20"/>
          <w:szCs w:val="20"/>
          <w:lang w:val="en-US"/>
        </w:rPr>
        <w:t xml:space="preserve"> as well as </w:t>
      </w:r>
      <w:r w:rsidRPr="001E7094">
        <w:rPr>
          <w:rFonts w:cs="Bwhebb"/>
          <w:szCs w:val="24"/>
          <w:lang w:val="en-US"/>
        </w:rPr>
        <w:t>Zech 14:9</w:t>
      </w:r>
      <w:r>
        <w:rPr>
          <w:rFonts w:cs="Bwhebb"/>
          <w:szCs w:val="24"/>
          <w:lang w:val="en-US"/>
        </w:rPr>
        <w:t xml:space="preserve"> already cited (a text clearly linked to Deut 6:4), to be realised theophanically by Jesus’ as he intimated</w:t>
      </w:r>
      <w:r w:rsidRPr="00415D8F">
        <w:rPr>
          <w:rFonts w:cs="Bwhebb"/>
          <w:szCs w:val="24"/>
          <w:lang w:val="en-US"/>
        </w:rPr>
        <w:t>:   “</w:t>
      </w:r>
      <w:r w:rsidRPr="00415D8F">
        <w:rPr>
          <w:rFonts w:cs="Arial"/>
          <w:szCs w:val="24"/>
          <w:lang w:val="en-US" w:bidi="he-IL"/>
        </w:rPr>
        <w:t xml:space="preserve">And I have declared unto them thy name, and </w:t>
      </w:r>
      <w:r w:rsidRPr="00415D8F">
        <w:rPr>
          <w:rFonts w:cs="Arial"/>
          <w:b/>
          <w:szCs w:val="24"/>
          <w:lang w:val="en-US" w:bidi="he-IL"/>
        </w:rPr>
        <w:t>will declare</w:t>
      </w:r>
      <w:r w:rsidRPr="00415D8F">
        <w:rPr>
          <w:rFonts w:cs="Arial"/>
          <w:szCs w:val="24"/>
          <w:lang w:val="en-US" w:bidi="he-IL"/>
        </w:rPr>
        <w:t xml:space="preserve"> </w:t>
      </w:r>
      <w:r w:rsidRPr="00415D8F">
        <w:rPr>
          <w:rFonts w:cs="Arial"/>
          <w:i/>
          <w:szCs w:val="24"/>
          <w:lang w:val="en-US" w:bidi="he-IL"/>
        </w:rPr>
        <w:t>it</w:t>
      </w:r>
      <w:r w:rsidRPr="00415D8F">
        <w:rPr>
          <w:rFonts w:cs="Arial"/>
          <w:szCs w:val="24"/>
          <w:lang w:val="en-US" w:bidi="he-IL"/>
        </w:rPr>
        <w:t xml:space="preserve">” </w:t>
      </w:r>
      <w:r w:rsidRPr="00415D8F">
        <w:rPr>
          <w:rFonts w:cs="Bwhebb"/>
          <w:szCs w:val="24"/>
          <w:lang w:val="en-US"/>
        </w:rPr>
        <w:t>(John 17:26).</w:t>
      </w:r>
      <w:r w:rsidRPr="001E7094">
        <w:rPr>
          <w:rFonts w:cs="Bwhebb"/>
          <w:szCs w:val="24"/>
          <w:lang w:val="en-US"/>
        </w:rPr>
        <w:t xml:space="preserve"> </w:t>
      </w:r>
      <w:r>
        <w:rPr>
          <w:rFonts w:cs="Bwhebb"/>
          <w:szCs w:val="24"/>
          <w:lang w:val="en-US"/>
        </w:rPr>
        <w:t xml:space="preserve"> </w:t>
      </w:r>
    </w:p>
    <w:p w:rsidR="00923C9B" w:rsidRPr="00480778" w:rsidRDefault="00923C9B" w:rsidP="00923C9B">
      <w:pPr>
        <w:pStyle w:val="ListParagraph"/>
        <w:autoSpaceDE w:val="0"/>
        <w:autoSpaceDN w:val="0"/>
        <w:adjustRightInd w:val="0"/>
        <w:spacing w:after="0" w:line="240" w:lineRule="auto"/>
        <w:ind w:left="426"/>
        <w:rPr>
          <w:rFonts w:cs="Bwhebb"/>
          <w:szCs w:val="24"/>
          <w:lang w:val="en-US"/>
        </w:rPr>
      </w:pPr>
    </w:p>
    <w:p w:rsidR="00EC35F1" w:rsidRPr="005C6324" w:rsidRDefault="00923C9B" w:rsidP="00923C9B">
      <w:pPr>
        <w:autoSpaceDE w:val="0"/>
        <w:autoSpaceDN w:val="0"/>
        <w:adjustRightInd w:val="0"/>
        <w:rPr>
          <w:rFonts w:cs="Bwhebb"/>
          <w:u w:val="single"/>
        </w:rPr>
      </w:pPr>
      <w:r w:rsidRPr="005C6324">
        <w:rPr>
          <w:rFonts w:cs="Bwhebb"/>
          <w:u w:val="single"/>
        </w:rPr>
        <w:t xml:space="preserve">On </w:t>
      </w:r>
      <w:r w:rsidRPr="00816251">
        <w:rPr>
          <w:rFonts w:ascii="Bwtransh" w:hAnsi="Bwtransh" w:cs="Bwtransh"/>
          <w:sz w:val="22"/>
          <w:u w:val="single"/>
          <w:lang w:bidi="he-IL"/>
        </w:rPr>
        <w:t>´élöhênû</w:t>
      </w:r>
    </w:p>
    <w:p w:rsidR="00923C9B" w:rsidRPr="00EC35F1" w:rsidRDefault="00923C9B" w:rsidP="00923C9B">
      <w:pPr>
        <w:autoSpaceDE w:val="0"/>
        <w:autoSpaceDN w:val="0"/>
        <w:adjustRightInd w:val="0"/>
        <w:rPr>
          <w:rFonts w:cs="Bwhebb"/>
          <w:u w:val="single"/>
        </w:rPr>
      </w:pPr>
      <w:r w:rsidRPr="00EC35F1">
        <w:rPr>
          <w:rFonts w:cs="Bwhebb"/>
          <w:u w:val="single"/>
        </w:rPr>
        <w:t xml:space="preserve"> </w:t>
      </w:r>
    </w:p>
    <w:p w:rsidR="00923C9B" w:rsidRDefault="00923C9B" w:rsidP="00923C9B">
      <w:pPr>
        <w:pStyle w:val="ListParagraph"/>
        <w:tabs>
          <w:tab w:val="left" w:pos="426"/>
        </w:tabs>
        <w:autoSpaceDE w:val="0"/>
        <w:autoSpaceDN w:val="0"/>
        <w:adjustRightInd w:val="0"/>
        <w:spacing w:after="0" w:line="240" w:lineRule="auto"/>
        <w:ind w:left="0"/>
        <w:rPr>
          <w:rFonts w:cs="Bwhebb"/>
          <w:szCs w:val="24"/>
          <w:lang w:val="en-US"/>
        </w:rPr>
      </w:pPr>
      <w:r>
        <w:rPr>
          <w:rFonts w:cs="Bwhebb"/>
          <w:szCs w:val="24"/>
          <w:lang w:val="en-US"/>
        </w:rPr>
        <w:t xml:space="preserve">I only draw attention, here, to the grammatical and semantic features of </w:t>
      </w:r>
      <w:r w:rsidRPr="00816251">
        <w:rPr>
          <w:rFonts w:ascii="Bwtransh" w:hAnsi="Bwtransh" w:cs="Bwtransh"/>
          <w:i/>
          <w:sz w:val="22"/>
          <w:szCs w:val="24"/>
          <w:lang w:val="en-US" w:bidi="he-IL"/>
        </w:rPr>
        <w:t>´élöhênû</w:t>
      </w:r>
      <w:r>
        <w:rPr>
          <w:rFonts w:cs="Bwhebb"/>
          <w:szCs w:val="24"/>
          <w:lang w:val="en-US"/>
        </w:rPr>
        <w:t xml:space="preserve">. I do not expound its meaning from comparative usage, as ‘one Yahweh’ is my focus. However, the relational ‘God of us’ or ‘our God’ (cf. </w:t>
      </w:r>
      <w:r w:rsidRPr="00816251">
        <w:rPr>
          <w:rFonts w:ascii="Bwtransh" w:hAnsi="Bwtransh" w:cs="Bwtransh"/>
          <w:i/>
          <w:sz w:val="22"/>
          <w:szCs w:val="24"/>
          <w:lang w:val="en-US" w:bidi="he-IL"/>
        </w:rPr>
        <w:t>´élöhîm</w:t>
      </w:r>
      <w:r>
        <w:rPr>
          <w:rFonts w:cs="Bwhebb"/>
          <w:szCs w:val="24"/>
          <w:lang w:val="en-US"/>
        </w:rPr>
        <w:t>) is about the kind of God ‘one Yahweh’ is.</w:t>
      </w:r>
      <w:r>
        <w:rPr>
          <w:rFonts w:cs="Bwhebb"/>
          <w:szCs w:val="24"/>
          <w:lang w:val="en-US"/>
        </w:rPr>
        <w:tab/>
      </w:r>
    </w:p>
    <w:p w:rsidR="00923C9B" w:rsidRPr="006B0F27" w:rsidRDefault="00923C9B" w:rsidP="00923C9B">
      <w:pPr>
        <w:pStyle w:val="ListParagraph"/>
        <w:tabs>
          <w:tab w:val="left" w:pos="426"/>
        </w:tabs>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8"/>
        </w:numPr>
        <w:autoSpaceDE w:val="0"/>
        <w:autoSpaceDN w:val="0"/>
        <w:adjustRightInd w:val="0"/>
        <w:spacing w:after="0" w:line="240" w:lineRule="auto"/>
        <w:ind w:left="426" w:hanging="426"/>
        <w:rPr>
          <w:rFonts w:cs="Bwhebb"/>
          <w:szCs w:val="24"/>
          <w:lang w:val="en-US"/>
        </w:rPr>
      </w:pPr>
      <w:r w:rsidRPr="00480778">
        <w:rPr>
          <w:rFonts w:cs="Bwhebb"/>
          <w:szCs w:val="24"/>
          <w:lang w:val="en-US"/>
        </w:rPr>
        <w:t xml:space="preserve">‘Our God’, </w:t>
      </w:r>
      <w:r w:rsidRPr="00816251">
        <w:rPr>
          <w:rFonts w:ascii="Bwtransh" w:hAnsi="Bwtransh" w:cs="Bwtransh"/>
          <w:i/>
          <w:sz w:val="22"/>
          <w:szCs w:val="24"/>
          <w:lang w:val="en-US" w:bidi="he-IL"/>
        </w:rPr>
        <w:t>´élöhênû</w:t>
      </w:r>
      <w:r w:rsidRPr="00480778">
        <w:rPr>
          <w:rFonts w:cs="Bwhebb"/>
          <w:szCs w:val="24"/>
          <w:lang w:val="en-US"/>
        </w:rPr>
        <w:t>, is the plural</w:t>
      </w:r>
      <w:r>
        <w:rPr>
          <w:rFonts w:cs="Bwhebb"/>
          <w:szCs w:val="24"/>
          <w:lang w:val="en-US"/>
        </w:rPr>
        <w:t xml:space="preserve"> </w:t>
      </w:r>
      <w:r w:rsidRPr="00816251">
        <w:rPr>
          <w:rFonts w:ascii="Bwtransh" w:hAnsi="Bwtransh" w:cs="Bwtransh"/>
          <w:i/>
          <w:sz w:val="22"/>
          <w:szCs w:val="24"/>
          <w:lang w:val="en-US" w:bidi="he-IL"/>
        </w:rPr>
        <w:t>´élöhîm</w:t>
      </w:r>
      <w:r w:rsidRPr="00480778">
        <w:rPr>
          <w:rFonts w:cs="Bwhebb"/>
          <w:szCs w:val="24"/>
          <w:lang w:val="en-US"/>
        </w:rPr>
        <w:t xml:space="preserve"> </w:t>
      </w:r>
      <w:r>
        <w:rPr>
          <w:rFonts w:cs="Bwhebb"/>
          <w:szCs w:val="24"/>
          <w:lang w:val="en-US"/>
        </w:rPr>
        <w:t xml:space="preserve">shortened to (the genitive) </w:t>
      </w:r>
      <w:r w:rsidRPr="00816251">
        <w:rPr>
          <w:rFonts w:ascii="Bwtransh" w:hAnsi="Bwtransh" w:cs="Bwtransh"/>
          <w:i/>
          <w:sz w:val="22"/>
          <w:szCs w:val="24"/>
          <w:lang w:val="en-US" w:bidi="he-IL"/>
        </w:rPr>
        <w:t>´élöhê</w:t>
      </w:r>
      <w:r>
        <w:rPr>
          <w:rFonts w:cs="Bwhebb"/>
          <w:szCs w:val="24"/>
          <w:lang w:val="en-US"/>
        </w:rPr>
        <w:t>: ‘God of’.</w:t>
      </w:r>
    </w:p>
    <w:p w:rsidR="0015086B" w:rsidRDefault="0015086B" w:rsidP="0015086B">
      <w:pPr>
        <w:pStyle w:val="ListParagraph"/>
        <w:autoSpaceDE w:val="0"/>
        <w:autoSpaceDN w:val="0"/>
        <w:adjustRightInd w:val="0"/>
        <w:spacing w:after="0" w:line="240" w:lineRule="auto"/>
        <w:ind w:left="426"/>
        <w:rPr>
          <w:rFonts w:cs="Bwhebb"/>
          <w:szCs w:val="24"/>
          <w:lang w:val="en-US"/>
        </w:rPr>
      </w:pPr>
    </w:p>
    <w:p w:rsidR="00923C9B" w:rsidRDefault="00923C9B" w:rsidP="00923C9B">
      <w:pPr>
        <w:pStyle w:val="ListParagraph"/>
        <w:numPr>
          <w:ilvl w:val="0"/>
          <w:numId w:val="8"/>
        </w:numPr>
        <w:autoSpaceDE w:val="0"/>
        <w:autoSpaceDN w:val="0"/>
        <w:adjustRightInd w:val="0"/>
        <w:spacing w:after="0" w:line="240" w:lineRule="auto"/>
        <w:ind w:left="426" w:hanging="426"/>
        <w:rPr>
          <w:rFonts w:cs="Bwhebb"/>
          <w:szCs w:val="24"/>
          <w:lang w:val="en-US"/>
        </w:rPr>
      </w:pPr>
      <w:r>
        <w:rPr>
          <w:rFonts w:cs="Bwhebb"/>
          <w:szCs w:val="24"/>
          <w:lang w:val="en-US"/>
        </w:rPr>
        <w:t>T</w:t>
      </w:r>
      <w:r w:rsidRPr="00480778">
        <w:rPr>
          <w:rFonts w:cs="Bwhebb"/>
          <w:szCs w:val="24"/>
          <w:lang w:val="en-US"/>
        </w:rPr>
        <w:t xml:space="preserve">his form </w:t>
      </w:r>
      <w:r>
        <w:rPr>
          <w:rFonts w:cs="Bwhebb"/>
          <w:szCs w:val="24"/>
          <w:lang w:val="en-US"/>
        </w:rPr>
        <w:t>has</w:t>
      </w:r>
      <w:r w:rsidRPr="00480778">
        <w:rPr>
          <w:rFonts w:cs="Bwhebb"/>
          <w:szCs w:val="24"/>
          <w:lang w:val="en-US"/>
        </w:rPr>
        <w:t xml:space="preserve"> the suffix </w:t>
      </w:r>
      <w:r w:rsidRPr="00816251">
        <w:rPr>
          <w:rFonts w:ascii="Bwtransh" w:hAnsi="Bwtransh" w:cs="Bwtransh"/>
          <w:i/>
          <w:sz w:val="22"/>
          <w:szCs w:val="24"/>
          <w:lang w:val="en-US" w:bidi="he-IL"/>
        </w:rPr>
        <w:t xml:space="preserve">nû </w:t>
      </w:r>
      <w:r w:rsidRPr="00480778">
        <w:rPr>
          <w:rFonts w:cs="Bwhebb"/>
          <w:szCs w:val="24"/>
          <w:lang w:val="en-US"/>
        </w:rPr>
        <w:t>meaning ‘our(s)’ or ‘us’</w:t>
      </w:r>
      <w:r>
        <w:rPr>
          <w:rFonts w:cs="Bwhebb"/>
          <w:szCs w:val="24"/>
          <w:lang w:val="en-US"/>
        </w:rPr>
        <w:t xml:space="preserve"> (cf. </w:t>
      </w:r>
      <w:r w:rsidRPr="00816251">
        <w:rPr>
          <w:rFonts w:ascii="Bwtransh" w:hAnsi="Bwtransh" w:cs="Bwtransh"/>
          <w:i/>
          <w:sz w:val="22"/>
          <w:szCs w:val="24"/>
          <w:lang w:val="en-US" w:bidi="he-IL"/>
        </w:rPr>
        <w:t xml:space="preserve">nû </w:t>
      </w:r>
      <w:r w:rsidRPr="00390833">
        <w:rPr>
          <w:rFonts w:cs="Bwhebb"/>
          <w:szCs w:val="24"/>
          <w:lang w:val="en-US"/>
        </w:rPr>
        <w:t>in ‘</w:t>
      </w:r>
      <w:r>
        <w:rPr>
          <w:rFonts w:cs="Bwhebb"/>
          <w:szCs w:val="24"/>
          <w:lang w:val="en-US"/>
        </w:rPr>
        <w:t>I</w:t>
      </w:r>
      <w:r w:rsidRPr="00390833">
        <w:rPr>
          <w:rFonts w:cs="Bwhebb"/>
          <w:szCs w:val="24"/>
          <w:lang w:val="en-US"/>
        </w:rPr>
        <w:t>mma</w:t>
      </w:r>
      <w:r w:rsidRPr="00390833">
        <w:rPr>
          <w:rFonts w:cs="Bwhebb"/>
          <w:b/>
          <w:szCs w:val="24"/>
          <w:u w:val="single"/>
          <w:lang w:val="en-US"/>
        </w:rPr>
        <w:t>nu</w:t>
      </w:r>
      <w:r w:rsidRPr="00390833">
        <w:rPr>
          <w:rFonts w:cs="Bwhebb"/>
          <w:szCs w:val="24"/>
          <w:lang w:val="en-US"/>
        </w:rPr>
        <w:t>el</w:t>
      </w:r>
      <w:r>
        <w:rPr>
          <w:rFonts w:cs="Bwhebb"/>
          <w:szCs w:val="24"/>
          <w:lang w:val="en-US"/>
        </w:rPr>
        <w:t>’</w:t>
      </w:r>
      <w:r w:rsidRPr="00390833">
        <w:rPr>
          <w:rFonts w:cs="Bwhebb"/>
          <w:szCs w:val="24"/>
          <w:lang w:val="en-US"/>
        </w:rPr>
        <w:t>).</w:t>
      </w:r>
      <w:r w:rsidRPr="00480778">
        <w:rPr>
          <w:rFonts w:cs="Bwhebb"/>
          <w:szCs w:val="24"/>
          <w:lang w:val="en-US"/>
        </w:rPr>
        <w:t xml:space="preserve"> </w:t>
      </w:r>
      <w:r>
        <w:rPr>
          <w:rFonts w:cs="Bwhebb"/>
          <w:szCs w:val="24"/>
          <w:lang w:val="en-US"/>
        </w:rPr>
        <w:t xml:space="preserve"> </w:t>
      </w:r>
    </w:p>
    <w:p w:rsidR="0015086B" w:rsidRDefault="0015086B" w:rsidP="0015086B">
      <w:pPr>
        <w:pStyle w:val="ListParagraph"/>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8"/>
        </w:numPr>
        <w:autoSpaceDE w:val="0"/>
        <w:autoSpaceDN w:val="0"/>
        <w:adjustRightInd w:val="0"/>
        <w:spacing w:after="0" w:line="240" w:lineRule="auto"/>
        <w:ind w:left="426" w:hanging="426"/>
        <w:rPr>
          <w:rFonts w:cs="Bwhebb"/>
          <w:szCs w:val="24"/>
          <w:lang w:val="en-US"/>
        </w:rPr>
      </w:pPr>
      <w:r w:rsidRPr="00390833">
        <w:rPr>
          <w:rFonts w:cs="Bwhebb"/>
          <w:szCs w:val="24"/>
          <w:lang w:val="en-US"/>
        </w:rPr>
        <w:t xml:space="preserve">So, </w:t>
      </w:r>
      <w:r w:rsidRPr="00816251">
        <w:rPr>
          <w:rFonts w:ascii="Bwtransh" w:hAnsi="Bwtransh" w:cs="Bwtransh"/>
          <w:i/>
          <w:sz w:val="22"/>
          <w:szCs w:val="24"/>
          <w:lang w:val="en-US" w:bidi="he-IL"/>
        </w:rPr>
        <w:t>´élöhênû</w:t>
      </w:r>
      <w:r>
        <w:rPr>
          <w:rFonts w:cs="Bwhebb"/>
          <w:szCs w:val="24"/>
          <w:lang w:val="en-US"/>
        </w:rPr>
        <w:t xml:space="preserve"> stated</w:t>
      </w:r>
      <w:r w:rsidRPr="00390833">
        <w:rPr>
          <w:rFonts w:cs="Bwhebb"/>
          <w:szCs w:val="24"/>
          <w:lang w:val="en-US"/>
        </w:rPr>
        <w:t xml:space="preserve"> </w:t>
      </w:r>
      <w:r>
        <w:rPr>
          <w:rFonts w:cs="Bwhebb"/>
          <w:szCs w:val="24"/>
          <w:lang w:val="en-US"/>
        </w:rPr>
        <w:t xml:space="preserve">in </w:t>
      </w:r>
      <w:r w:rsidRPr="00390833">
        <w:rPr>
          <w:rFonts w:cs="Bwhebb"/>
          <w:szCs w:val="24"/>
          <w:lang w:val="en-US"/>
        </w:rPr>
        <w:t>English</w:t>
      </w:r>
      <w:r>
        <w:rPr>
          <w:rFonts w:cs="Bwhebb"/>
          <w:szCs w:val="24"/>
          <w:lang w:val="en-US"/>
        </w:rPr>
        <w:t xml:space="preserve"> is</w:t>
      </w:r>
      <w:r w:rsidRPr="00390833">
        <w:rPr>
          <w:rFonts w:cs="Bwhebb"/>
          <w:szCs w:val="24"/>
          <w:lang w:val="en-US"/>
        </w:rPr>
        <w:t xml:space="preserve">: </w:t>
      </w:r>
      <w:r>
        <w:rPr>
          <w:rFonts w:cs="Bwhebb"/>
          <w:szCs w:val="24"/>
          <w:lang w:val="en-US"/>
        </w:rPr>
        <w:t>‘God of us’ or “our God”</w:t>
      </w:r>
      <w:r w:rsidRPr="00480778">
        <w:rPr>
          <w:rFonts w:cs="Bwhebb"/>
          <w:szCs w:val="24"/>
          <w:lang w:val="en-US"/>
        </w:rPr>
        <w:t xml:space="preserve">. </w:t>
      </w:r>
    </w:p>
    <w:p w:rsidR="0015086B" w:rsidRPr="00390833" w:rsidRDefault="0015086B" w:rsidP="0015086B">
      <w:pPr>
        <w:pStyle w:val="ListParagraph"/>
        <w:autoSpaceDE w:val="0"/>
        <w:autoSpaceDN w:val="0"/>
        <w:adjustRightInd w:val="0"/>
        <w:spacing w:after="0" w:line="240" w:lineRule="auto"/>
        <w:ind w:left="0"/>
        <w:rPr>
          <w:rFonts w:cs="Bwhebb"/>
          <w:szCs w:val="24"/>
          <w:lang w:val="en-US"/>
        </w:rPr>
      </w:pPr>
    </w:p>
    <w:p w:rsidR="00923C9B" w:rsidRDefault="00923C9B" w:rsidP="00923C9B">
      <w:pPr>
        <w:pStyle w:val="ListParagraph"/>
        <w:numPr>
          <w:ilvl w:val="0"/>
          <w:numId w:val="8"/>
        </w:numPr>
        <w:autoSpaceDE w:val="0"/>
        <w:autoSpaceDN w:val="0"/>
        <w:adjustRightInd w:val="0"/>
        <w:spacing w:after="0" w:line="240" w:lineRule="auto"/>
        <w:ind w:left="426" w:hanging="426"/>
        <w:rPr>
          <w:rFonts w:cs="Bwhebb"/>
          <w:szCs w:val="24"/>
          <w:lang w:val="en-US"/>
        </w:rPr>
      </w:pPr>
      <w:r>
        <w:rPr>
          <w:rFonts w:cs="Bwhebb"/>
          <w:szCs w:val="24"/>
          <w:lang w:val="en-US"/>
        </w:rPr>
        <w:t xml:space="preserve">The plural </w:t>
      </w:r>
      <w:r w:rsidRPr="00816251">
        <w:rPr>
          <w:rFonts w:ascii="Bwtransh" w:hAnsi="Bwtransh" w:cs="Bwtransh"/>
          <w:i/>
          <w:sz w:val="22"/>
          <w:szCs w:val="24"/>
          <w:lang w:val="en-US" w:bidi="he-IL"/>
        </w:rPr>
        <w:t>´élöhîm</w:t>
      </w:r>
      <w:r w:rsidRPr="00B442EC">
        <w:rPr>
          <w:rFonts w:cs="Bwhebb"/>
          <w:szCs w:val="24"/>
          <w:lang w:val="en-US"/>
        </w:rPr>
        <w:t>, rather than the singular term</w:t>
      </w:r>
      <w:r>
        <w:rPr>
          <w:rFonts w:cs="Bwhebb"/>
          <w:szCs w:val="24"/>
          <w:lang w:val="en-US"/>
        </w:rPr>
        <w:t>s</w:t>
      </w:r>
      <w:r w:rsidRPr="00B442EC">
        <w:rPr>
          <w:rFonts w:cs="Bwhebb"/>
          <w:szCs w:val="24"/>
          <w:lang w:val="en-US"/>
        </w:rPr>
        <w:t xml:space="preserve"> for ‘God’ </w:t>
      </w:r>
      <w:r w:rsidRPr="00816251">
        <w:rPr>
          <w:rFonts w:ascii="Bwtransh" w:hAnsi="Bwtransh" w:cs="Bwtransh"/>
          <w:i/>
          <w:sz w:val="22"/>
          <w:szCs w:val="24"/>
          <w:lang w:val="en-US" w:bidi="he-IL"/>
        </w:rPr>
        <w:t>´</w:t>
      </w:r>
      <w:r w:rsidR="005C6324" w:rsidRPr="00816251">
        <w:rPr>
          <w:rFonts w:ascii="Bwtransh" w:hAnsi="Bwtransh" w:cs="Bwtransh"/>
          <w:i/>
          <w:sz w:val="22"/>
          <w:szCs w:val="24"/>
          <w:lang w:val="en-US" w:bidi="he-IL"/>
        </w:rPr>
        <w:t xml:space="preserve">él </w:t>
      </w:r>
      <w:r>
        <w:rPr>
          <w:rFonts w:cs="Bwhebb"/>
          <w:szCs w:val="24"/>
          <w:lang w:val="en-US"/>
        </w:rPr>
        <w:t xml:space="preserve">and </w:t>
      </w:r>
      <w:r w:rsidRPr="00816251">
        <w:rPr>
          <w:rFonts w:ascii="Bwtransh" w:hAnsi="Bwtransh" w:cs="Bwtransh"/>
          <w:i/>
          <w:sz w:val="22"/>
          <w:szCs w:val="24"/>
          <w:lang w:val="en-US" w:bidi="he-IL"/>
        </w:rPr>
        <w:t>´élôªh</w:t>
      </w:r>
      <w:r>
        <w:rPr>
          <w:rFonts w:cs="Bwhebb"/>
          <w:szCs w:val="24"/>
          <w:lang w:val="en-US"/>
        </w:rPr>
        <w:t xml:space="preserve">, </w:t>
      </w:r>
      <w:r w:rsidRPr="00B442EC">
        <w:rPr>
          <w:rFonts w:cs="Bwhebb"/>
          <w:szCs w:val="24"/>
          <w:lang w:val="en-US"/>
        </w:rPr>
        <w:t>is used for the relating</w:t>
      </w:r>
      <w:r>
        <w:rPr>
          <w:rFonts w:cs="Bwhebb"/>
          <w:szCs w:val="24"/>
          <w:lang w:val="en-US"/>
        </w:rPr>
        <w:t xml:space="preserve">, through theophanic </w:t>
      </w:r>
      <w:r w:rsidRPr="00B442EC">
        <w:rPr>
          <w:rFonts w:cs="Bwhebb"/>
          <w:szCs w:val="24"/>
          <w:lang w:val="en-US"/>
        </w:rPr>
        <w:t>extending</w:t>
      </w:r>
      <w:r>
        <w:rPr>
          <w:rFonts w:cs="Bwhebb"/>
          <w:szCs w:val="24"/>
          <w:lang w:val="en-US"/>
        </w:rPr>
        <w:t xml:space="preserve">, </w:t>
      </w:r>
      <w:r w:rsidRPr="00B442EC">
        <w:rPr>
          <w:rFonts w:cs="Bwhebb"/>
          <w:szCs w:val="24"/>
          <w:lang w:val="en-US"/>
        </w:rPr>
        <w:t xml:space="preserve">of </w:t>
      </w:r>
      <w:r>
        <w:rPr>
          <w:rFonts w:cs="Bwhebb"/>
          <w:szCs w:val="24"/>
          <w:lang w:val="en-US"/>
        </w:rPr>
        <w:t xml:space="preserve">God </w:t>
      </w:r>
      <w:r w:rsidRPr="00B442EC">
        <w:rPr>
          <w:rFonts w:cs="Bwhebb"/>
          <w:szCs w:val="24"/>
          <w:lang w:val="en-US"/>
        </w:rPr>
        <w:t xml:space="preserve">to others. </w:t>
      </w:r>
      <w:r>
        <w:rPr>
          <w:rFonts w:cs="Bwhebb"/>
          <w:szCs w:val="24"/>
          <w:lang w:val="en-US"/>
        </w:rPr>
        <w:t xml:space="preserve"> </w:t>
      </w:r>
    </w:p>
    <w:p w:rsidR="00923C9B" w:rsidRDefault="00923C9B" w:rsidP="00923C9B">
      <w:pPr>
        <w:pStyle w:val="ListParagraph"/>
        <w:numPr>
          <w:ilvl w:val="0"/>
          <w:numId w:val="8"/>
        </w:numPr>
        <w:autoSpaceDE w:val="0"/>
        <w:autoSpaceDN w:val="0"/>
        <w:adjustRightInd w:val="0"/>
        <w:spacing w:after="0" w:line="240" w:lineRule="auto"/>
        <w:ind w:left="426" w:hanging="426"/>
        <w:rPr>
          <w:rFonts w:cs="Bwhebb"/>
          <w:szCs w:val="24"/>
          <w:lang w:val="en-US"/>
        </w:rPr>
      </w:pPr>
      <w:r>
        <w:rPr>
          <w:rFonts w:cs="Bwhebb"/>
          <w:szCs w:val="24"/>
          <w:lang w:val="en-US"/>
        </w:rPr>
        <w:lastRenderedPageBreak/>
        <w:t>It is this functional differentiation (a ‘</w:t>
      </w:r>
      <w:r w:rsidRPr="00CB4413">
        <w:rPr>
          <w:rFonts w:cs="Bwhebb"/>
          <w:i/>
          <w:szCs w:val="24"/>
          <w:lang w:val="en-US"/>
        </w:rPr>
        <w:t>value-addedness</w:t>
      </w:r>
      <w:r>
        <w:rPr>
          <w:rFonts w:cs="Bwhebb"/>
          <w:i/>
          <w:szCs w:val="24"/>
          <w:lang w:val="en-US"/>
        </w:rPr>
        <w:t>’</w:t>
      </w:r>
      <w:r w:rsidRPr="00CB4413">
        <w:rPr>
          <w:rFonts w:cs="Bwhebb"/>
          <w:szCs w:val="24"/>
          <w:lang w:val="en-US"/>
        </w:rPr>
        <w:t>)</w:t>
      </w:r>
      <w:r>
        <w:rPr>
          <w:rFonts w:cs="Bwhebb"/>
          <w:szCs w:val="24"/>
          <w:lang w:val="en-US"/>
        </w:rPr>
        <w:t xml:space="preserve"> between plural </w:t>
      </w:r>
      <w:r w:rsidRPr="00816251">
        <w:rPr>
          <w:rFonts w:ascii="Bwtransh" w:hAnsi="Bwtransh" w:cs="Bwtransh"/>
          <w:i/>
          <w:sz w:val="22"/>
          <w:szCs w:val="24"/>
          <w:lang w:val="en-US" w:bidi="he-IL"/>
        </w:rPr>
        <w:t>´élöhîm</w:t>
      </w:r>
      <w:r w:rsidRPr="00816251">
        <w:rPr>
          <w:rFonts w:ascii="Bwtransh" w:hAnsi="Bwtransh" w:cs="Bwtransh"/>
          <w:sz w:val="22"/>
          <w:szCs w:val="24"/>
          <w:lang w:val="en-US" w:bidi="he-IL"/>
        </w:rPr>
        <w:t xml:space="preserve"> </w:t>
      </w:r>
      <w:r w:rsidRPr="001976E5">
        <w:rPr>
          <w:rFonts w:cs="Bwhebb"/>
          <w:szCs w:val="24"/>
          <w:lang w:val="en-US"/>
        </w:rPr>
        <w:t xml:space="preserve">and </w:t>
      </w:r>
      <w:r>
        <w:rPr>
          <w:rFonts w:cs="Bwhebb"/>
          <w:szCs w:val="24"/>
          <w:lang w:val="en-US"/>
        </w:rPr>
        <w:t xml:space="preserve">the singular </w:t>
      </w:r>
      <w:r w:rsidRPr="001976E5">
        <w:rPr>
          <w:rFonts w:cs="Bwhebb"/>
          <w:szCs w:val="24"/>
          <w:lang w:val="en-US"/>
        </w:rPr>
        <w:t>‘God’ terms</w:t>
      </w:r>
      <w:r>
        <w:rPr>
          <w:rFonts w:cs="Bwhebb"/>
          <w:szCs w:val="24"/>
          <w:lang w:val="en-US"/>
        </w:rPr>
        <w:t>, that in Deut 6:4 conditions, or reciprocally is conditioned by, “Yahweh</w:t>
      </w:r>
      <w:r w:rsidRPr="00505751">
        <w:rPr>
          <w:rFonts w:cs="Bwhebb"/>
          <w:i/>
          <w:szCs w:val="24"/>
          <w:lang w:val="en-US"/>
        </w:rPr>
        <w:t xml:space="preserve"> is</w:t>
      </w:r>
      <w:r>
        <w:rPr>
          <w:rFonts w:cs="Bwhebb"/>
          <w:szCs w:val="24"/>
          <w:lang w:val="en-US"/>
        </w:rPr>
        <w:t xml:space="preserve"> one”.</w:t>
      </w:r>
    </w:p>
    <w:p w:rsidR="003941A3" w:rsidRDefault="003941A3" w:rsidP="003941A3">
      <w:pPr>
        <w:pStyle w:val="ListParagraph"/>
        <w:autoSpaceDE w:val="0"/>
        <w:autoSpaceDN w:val="0"/>
        <w:adjustRightInd w:val="0"/>
        <w:spacing w:after="0" w:line="240" w:lineRule="auto"/>
        <w:ind w:left="0"/>
        <w:rPr>
          <w:rFonts w:cs="Bwhebb"/>
          <w:szCs w:val="24"/>
          <w:lang w:val="en-US"/>
        </w:rPr>
      </w:pPr>
    </w:p>
    <w:p w:rsidR="003941A3" w:rsidRPr="003941A3" w:rsidRDefault="003941A3" w:rsidP="003941A3">
      <w:pPr>
        <w:pStyle w:val="ListParagraph"/>
        <w:autoSpaceDE w:val="0"/>
        <w:autoSpaceDN w:val="0"/>
        <w:adjustRightInd w:val="0"/>
        <w:spacing w:after="0" w:line="240" w:lineRule="auto"/>
        <w:ind w:left="0"/>
        <w:rPr>
          <w:rFonts w:ascii="Bradley Hand ITC" w:hAnsi="Bradley Hand ITC" w:cs="Bwhebb"/>
          <w:b/>
          <w:sz w:val="28"/>
          <w:szCs w:val="24"/>
          <w:lang w:val="en-US"/>
        </w:rPr>
      </w:pPr>
      <w:r w:rsidRPr="003941A3">
        <w:rPr>
          <w:rFonts w:ascii="Bradley Hand ITC" w:hAnsi="Bradley Hand ITC" w:cs="Bwhebb"/>
          <w:b/>
          <w:sz w:val="28"/>
          <w:szCs w:val="24"/>
          <w:lang w:val="en-US"/>
        </w:rPr>
        <w:t>[2] Term for ‘One’</w:t>
      </w:r>
    </w:p>
    <w:p w:rsidR="003941A3" w:rsidRDefault="003941A3" w:rsidP="00923C9B">
      <w:pPr>
        <w:autoSpaceDE w:val="0"/>
        <w:autoSpaceDN w:val="0"/>
        <w:adjustRightInd w:val="0"/>
        <w:rPr>
          <w:rFonts w:cs="Bwhebb"/>
          <w:color w:val="auto"/>
        </w:rPr>
      </w:pPr>
    </w:p>
    <w:p w:rsidR="00923C9B" w:rsidRPr="003941A3" w:rsidRDefault="00923C9B" w:rsidP="00923C9B">
      <w:pPr>
        <w:autoSpaceDE w:val="0"/>
        <w:autoSpaceDN w:val="0"/>
        <w:adjustRightInd w:val="0"/>
        <w:rPr>
          <w:rFonts w:cs="Bwhebb"/>
          <w:u w:val="single"/>
        </w:rPr>
      </w:pPr>
      <w:r w:rsidRPr="003941A3">
        <w:rPr>
          <w:rFonts w:cs="Bwhebb"/>
          <w:u w:val="single"/>
        </w:rPr>
        <w:t>On</w:t>
      </w:r>
      <w:r w:rsidR="005C6324" w:rsidRPr="003941A3">
        <w:rPr>
          <w:rFonts w:cs="Bwhebb"/>
          <w:u w:val="single"/>
        </w:rPr>
        <w:t xml:space="preserve"> </w:t>
      </w:r>
      <w:r w:rsidRPr="00816251">
        <w:rPr>
          <w:rFonts w:ascii="Bwtransh" w:hAnsi="Bwtransh" w:cs="Bwtransh"/>
          <w:sz w:val="22"/>
          <w:u w:val="single"/>
          <w:lang w:bidi="he-IL"/>
        </w:rPr>
        <w:t>´eHäd</w:t>
      </w:r>
      <w:r w:rsidRPr="003941A3">
        <w:rPr>
          <w:rFonts w:cs="Bwhebb"/>
          <w:u w:val="single"/>
        </w:rPr>
        <w:t xml:space="preserve"> and ‘one’ </w:t>
      </w:r>
    </w:p>
    <w:p w:rsidR="00415D8F" w:rsidRDefault="00415D8F" w:rsidP="00923C9B">
      <w:pPr>
        <w:autoSpaceDE w:val="0"/>
        <w:autoSpaceDN w:val="0"/>
        <w:adjustRightInd w:val="0"/>
        <w:rPr>
          <w:rFonts w:cs="Bwhebb"/>
          <w:i/>
        </w:rPr>
      </w:pPr>
    </w:p>
    <w:p w:rsidR="00923C9B" w:rsidRPr="005C6324" w:rsidRDefault="00310F46" w:rsidP="00923C9B">
      <w:pPr>
        <w:autoSpaceDE w:val="0"/>
        <w:autoSpaceDN w:val="0"/>
        <w:adjustRightInd w:val="0"/>
        <w:rPr>
          <w:rFonts w:cs="Bwhebb"/>
          <w:u w:val="single"/>
        </w:rPr>
      </w:pPr>
      <w:r w:rsidRPr="00310F46">
        <w:rPr>
          <w:rFonts w:cs="Bwhebb"/>
        </w:rPr>
        <w:t xml:space="preserve">a) </w:t>
      </w:r>
      <w:r w:rsidR="00923C9B" w:rsidRPr="005C6324">
        <w:rPr>
          <w:rFonts w:cs="Bwhebb"/>
          <w:u w:val="single"/>
        </w:rPr>
        <w:t>Compound unity versus counting</w:t>
      </w:r>
    </w:p>
    <w:p w:rsidR="00923C9B" w:rsidRDefault="00923C9B" w:rsidP="00923C9B">
      <w:pPr>
        <w:autoSpaceDE w:val="0"/>
        <w:autoSpaceDN w:val="0"/>
        <w:adjustRightInd w:val="0"/>
        <w:rPr>
          <w:rFonts w:cs="Bwhebb"/>
        </w:rPr>
      </w:pPr>
      <w:r w:rsidRPr="00456F55">
        <w:rPr>
          <w:rFonts w:cs="Bwhebb"/>
        </w:rPr>
        <w:t>Trinitarians claim</w:t>
      </w:r>
      <w:r>
        <w:rPr>
          <w:rFonts w:cs="Bwhebb"/>
        </w:rPr>
        <w:t xml:space="preserve"> that t</w:t>
      </w:r>
      <w:r w:rsidRPr="001B529C">
        <w:rPr>
          <w:rFonts w:cs="Bwhebb"/>
        </w:rPr>
        <w:t>he Hebrew word</w:t>
      </w:r>
      <w:r>
        <w:rPr>
          <w:rFonts w:ascii="PointDelim" w:hAnsi="PointDelim"/>
          <w:b/>
          <w:bCs/>
          <w:color w:val="CC0000"/>
        </w:rPr>
        <w:t xml:space="preserve"> </w:t>
      </w:r>
      <w:r w:rsidRPr="00816251">
        <w:rPr>
          <w:rFonts w:ascii="Bwtransh" w:hAnsi="Bwtransh" w:cs="Bwtransh"/>
          <w:i/>
          <w:sz w:val="22"/>
          <w:lang w:bidi="he-IL"/>
        </w:rPr>
        <w:t>´eHäd</w:t>
      </w:r>
      <w:r w:rsidRPr="00CC4318">
        <w:rPr>
          <w:rFonts w:cs="Bwhebb"/>
        </w:rPr>
        <w:t xml:space="preserve"> </w:t>
      </w:r>
      <w:r>
        <w:rPr>
          <w:rFonts w:cs="Bwhebb"/>
        </w:rPr>
        <w:t>translated ‘one’</w:t>
      </w:r>
      <w:r w:rsidRPr="001B529C">
        <w:rPr>
          <w:rFonts w:cs="Bwhebb"/>
        </w:rPr>
        <w:t xml:space="preserve"> </w:t>
      </w:r>
      <w:r>
        <w:rPr>
          <w:rFonts w:cs="Bwhebb"/>
        </w:rPr>
        <w:t xml:space="preserve">in Deut 6:4, </w:t>
      </w:r>
      <w:r w:rsidRPr="001B529C">
        <w:rPr>
          <w:rFonts w:cs="Bwhebb"/>
        </w:rPr>
        <w:t>denote</w:t>
      </w:r>
      <w:r>
        <w:rPr>
          <w:rFonts w:cs="Bwhebb"/>
        </w:rPr>
        <w:t>s</w:t>
      </w:r>
      <w:r w:rsidRPr="001B529C">
        <w:rPr>
          <w:rFonts w:cs="Bwhebb"/>
        </w:rPr>
        <w:t xml:space="preserve"> a com</w:t>
      </w:r>
      <w:r>
        <w:rPr>
          <w:rFonts w:cs="Bwhebb"/>
        </w:rPr>
        <w:t xml:space="preserve">pound unity, not a simple unity. So, ‘unity’ is what ‘one’ means for them in this text. However, their idea of Divine ‘unity’ as “compound unity” is </w:t>
      </w:r>
      <w:r w:rsidR="0041586C">
        <w:rPr>
          <w:rFonts w:cs="Bwhebb"/>
        </w:rPr>
        <w:t xml:space="preserve">an </w:t>
      </w:r>
      <w:r>
        <w:rPr>
          <w:rFonts w:cs="Bwhebb"/>
        </w:rPr>
        <w:t>interpretation regulated by preconception. It would help if there was a Biblical Hebrew term, a cognate of ‘one’ especially, which was the abstract noun ‘unity’.</w:t>
      </w:r>
      <w:r>
        <w:rPr>
          <w:rStyle w:val="FootnoteReference"/>
          <w:rFonts w:cs="Bwhebb"/>
        </w:rPr>
        <w:footnoteReference w:id="25"/>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sidRPr="007E41BA">
        <w:rPr>
          <w:rFonts w:cs="Bwhebb"/>
        </w:rPr>
        <w:t>An example of ‘compound unity’ often given is where ‘one’ is applied to ‘day’ (lit. ‘day one’) in Gen 1:5 (</w:t>
      </w:r>
      <w:r w:rsidRPr="00816251">
        <w:rPr>
          <w:rFonts w:ascii="Bwtransh" w:hAnsi="Bwtransh" w:cs="Bwtransh"/>
          <w:i/>
          <w:sz w:val="22"/>
          <w:lang w:bidi="he-IL"/>
        </w:rPr>
        <w:t>yôm ´eHäd</w:t>
      </w:r>
      <w:r w:rsidRPr="007E41BA">
        <w:rPr>
          <w:rFonts w:cs="Bwhebb"/>
        </w:rPr>
        <w:t>: KJV “first day”), because ‘day’ is made-up of parts</w:t>
      </w:r>
      <w:r>
        <w:rPr>
          <w:rFonts w:cs="Bwhebb"/>
        </w:rPr>
        <w:t>:</w:t>
      </w:r>
      <w:r w:rsidRPr="007E41BA">
        <w:rPr>
          <w:rFonts w:cs="Bwhebb"/>
        </w:rPr>
        <w:t xml:space="preserve"> morning and evening, or day and night. </w:t>
      </w:r>
      <w:r>
        <w:rPr>
          <w:rFonts w:cs="Bwhebb"/>
        </w:rPr>
        <w:t xml:space="preserve">However, </w:t>
      </w:r>
      <w:r w:rsidRPr="007E41BA">
        <w:rPr>
          <w:rFonts w:cs="Bwhebb"/>
        </w:rPr>
        <w:t>in Zech 14:7, mention is made of a future ‘one day’ which does not have</w:t>
      </w:r>
      <w:r>
        <w:rPr>
          <w:rFonts w:cs="Bwhebb"/>
        </w:rPr>
        <w:t>, or is denied</w:t>
      </w:r>
      <w:r w:rsidRPr="007E41BA">
        <w:rPr>
          <w:rFonts w:cs="Bwhebb"/>
        </w:rPr>
        <w:t xml:space="preserve"> (such</w:t>
      </w:r>
      <w:r>
        <w:rPr>
          <w:rFonts w:cs="Bwhebb"/>
        </w:rPr>
        <w:t xml:space="preserve"> day and night</w:t>
      </w:r>
      <w:r w:rsidRPr="007E41BA">
        <w:rPr>
          <w:rFonts w:cs="Bwhebb"/>
        </w:rPr>
        <w:t>) parts</w:t>
      </w:r>
      <w:r>
        <w:rPr>
          <w:rFonts w:cs="Bwhebb"/>
        </w:rPr>
        <w:t xml:space="preserve">; another </w:t>
      </w:r>
      <w:r w:rsidR="005C6324">
        <w:rPr>
          <w:rFonts w:cs="Bwhebb"/>
        </w:rPr>
        <w:t xml:space="preserve">is </w:t>
      </w:r>
      <w:r>
        <w:rPr>
          <w:rFonts w:cs="Bwhebb"/>
        </w:rPr>
        <w:t>Joshua’s ‘day’</w:t>
      </w:r>
      <w:r w:rsidRPr="007E41BA">
        <w:rPr>
          <w:rFonts w:cs="Bwhebb"/>
        </w:rPr>
        <w:t xml:space="preserve">. This makes clear, as in ‘day one of the first month’ (Ezra 10:17), that the role of ‘one’ qualifying ‘day’ is simply numbering, or time-marking in Gen 1:5. </w:t>
      </w:r>
      <w:r>
        <w:rPr>
          <w:rFonts w:cs="Bwhebb"/>
        </w:rPr>
        <w:t xml:space="preserve">‘Compound unity’ is not a relevant functional feature of ‘day one’. No explicit or implied consideration of the </w:t>
      </w:r>
      <w:r w:rsidRPr="00456F55">
        <w:rPr>
          <w:rFonts w:cs="Bwhebb"/>
          <w:i/>
        </w:rPr>
        <w:t>uniting</w:t>
      </w:r>
      <w:r>
        <w:rPr>
          <w:rFonts w:cs="Bwhebb"/>
        </w:rPr>
        <w:t xml:space="preserve"> of parts (two or more to make ‘one’) is taking place.</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sidRPr="007E41BA">
        <w:rPr>
          <w:rFonts w:cs="Bwhebb"/>
        </w:rPr>
        <w:t>In Gen</w:t>
      </w:r>
      <w:r w:rsidR="005C6324">
        <w:rPr>
          <w:rFonts w:cs="Bwhebb"/>
        </w:rPr>
        <w:t>esis</w:t>
      </w:r>
      <w:r w:rsidRPr="007E41BA">
        <w:rPr>
          <w:rFonts w:cs="Bwhebb"/>
        </w:rPr>
        <w:t xml:space="preserve"> 1, following use of the cardinal ‘one’ in v. 5, subsequent numbering of days use ordinal numbers (‘second’ 1:8, ‘third’ 13, etc.). In Gen 2:10-14, this same sequential pattern, starting with ‘one’ (KJV “the first” </w:t>
      </w:r>
      <w:r w:rsidRPr="00816251">
        <w:rPr>
          <w:rFonts w:ascii="Bwtransh" w:hAnsi="Bwtransh" w:cs="Bwtransh"/>
          <w:i/>
          <w:sz w:val="22"/>
          <w:lang w:bidi="he-IL"/>
        </w:rPr>
        <w:t>hä´eHäd</w:t>
      </w:r>
      <w:r w:rsidRPr="007E41BA">
        <w:rPr>
          <w:rFonts w:cs="Bwhebb"/>
        </w:rPr>
        <w:t xml:space="preserve">), then continuing with ‘second . . . fourth’ is repeated in relation to </w:t>
      </w:r>
      <w:r w:rsidRPr="007E41BA">
        <w:rPr>
          <w:rFonts w:cs="Bwhebb"/>
        </w:rPr>
        <w:lastRenderedPageBreak/>
        <w:t xml:space="preserve">the four rivers.  </w:t>
      </w:r>
      <w:r>
        <w:rPr>
          <w:rFonts w:cs="Bwhebb"/>
        </w:rPr>
        <w:t xml:space="preserve">Taking </w:t>
      </w:r>
      <w:r w:rsidRPr="00816251">
        <w:rPr>
          <w:rFonts w:ascii="Bwtransh" w:hAnsi="Bwtransh" w:cs="Bwtransh"/>
          <w:i/>
          <w:sz w:val="22"/>
          <w:lang w:bidi="he-IL"/>
        </w:rPr>
        <w:t>´eHäd</w:t>
      </w:r>
      <w:r>
        <w:rPr>
          <w:rFonts w:cs="Bwhebb"/>
        </w:rPr>
        <w:t xml:space="preserve"> or ‘one’ to be about ‘unity’ is governed by the notion of a compound that is ‘three-in-one’: unity as t</w:t>
      </w:r>
      <w:r w:rsidRPr="001B529C">
        <w:rPr>
          <w:rFonts w:cs="Bwhebb"/>
        </w:rPr>
        <w:t>ri-unity</w:t>
      </w:r>
      <w:r>
        <w:rPr>
          <w:rFonts w:cs="Bwhebb"/>
        </w:rPr>
        <w:t>. There are</w:t>
      </w:r>
      <w:r w:rsidRPr="001B529C">
        <w:rPr>
          <w:rFonts w:cs="Bwhebb"/>
        </w:rPr>
        <w:t xml:space="preserve"> </w:t>
      </w:r>
      <w:r>
        <w:rPr>
          <w:rFonts w:cs="Bwhebb"/>
        </w:rPr>
        <w:t xml:space="preserve">three related or united </w:t>
      </w:r>
      <w:r w:rsidRPr="001B529C">
        <w:rPr>
          <w:rFonts w:cs="Bwhebb"/>
        </w:rPr>
        <w:t>persons in th</w:t>
      </w:r>
      <w:r>
        <w:rPr>
          <w:rFonts w:cs="Bwhebb"/>
        </w:rPr>
        <w:t>eir</w:t>
      </w:r>
      <w:r w:rsidRPr="001B529C">
        <w:rPr>
          <w:rFonts w:cs="Bwhebb"/>
        </w:rPr>
        <w:t xml:space="preserve"> one God</w:t>
      </w:r>
      <w:r>
        <w:rPr>
          <w:rFonts w:cs="Bwhebb"/>
        </w:rPr>
        <w:t xml:space="preserve">(head). </w:t>
      </w:r>
      <w:r w:rsidR="003C688B">
        <w:rPr>
          <w:rFonts w:cs="Bwhebb"/>
        </w:rPr>
        <w:t>T</w:t>
      </w:r>
      <w:r>
        <w:rPr>
          <w:rFonts w:cs="Bwhebb"/>
        </w:rPr>
        <w:t xml:space="preserve">he </w:t>
      </w:r>
      <w:r w:rsidR="0041586C" w:rsidRPr="00EE0B0A">
        <w:rPr>
          <w:rFonts w:cs="Bwhebb"/>
          <w:i/>
        </w:rPr>
        <w:t xml:space="preserve">Catholic </w:t>
      </w:r>
      <w:r w:rsidRPr="00EE0B0A">
        <w:rPr>
          <w:rFonts w:cs="Bwhebb"/>
          <w:i/>
        </w:rPr>
        <w:t xml:space="preserve">Catechism </w:t>
      </w:r>
      <w:r w:rsidR="003C688B">
        <w:rPr>
          <w:rFonts w:cs="Bwhebb"/>
        </w:rPr>
        <w:t>affirms,</w:t>
      </w:r>
    </w:p>
    <w:p w:rsidR="00923C9B" w:rsidRDefault="00923C9B" w:rsidP="00923C9B">
      <w:pPr>
        <w:autoSpaceDE w:val="0"/>
        <w:autoSpaceDN w:val="0"/>
        <w:adjustRightInd w:val="0"/>
        <w:rPr>
          <w:rFonts w:cs="Bwhebb"/>
        </w:rPr>
      </w:pPr>
    </w:p>
    <w:p w:rsidR="00923C9B" w:rsidRDefault="00923C9B" w:rsidP="00923C9B">
      <w:pPr>
        <w:pStyle w:val="ListParagraph"/>
        <w:numPr>
          <w:ilvl w:val="0"/>
          <w:numId w:val="15"/>
        </w:numPr>
        <w:autoSpaceDE w:val="0"/>
        <w:autoSpaceDN w:val="0"/>
        <w:adjustRightInd w:val="0"/>
        <w:spacing w:after="0" w:line="240" w:lineRule="auto"/>
        <w:ind w:left="284" w:hanging="284"/>
        <w:rPr>
          <w:rFonts w:cs="Bwhebb"/>
          <w:szCs w:val="24"/>
          <w:lang w:val="en-US"/>
        </w:rPr>
      </w:pPr>
      <w:r w:rsidRPr="00EE0B0A">
        <w:rPr>
          <w:rFonts w:cs="Bwhebb"/>
          <w:szCs w:val="24"/>
          <w:lang w:val="en-US"/>
        </w:rPr>
        <w:t>The Trinity is One</w:t>
      </w:r>
      <w:r>
        <w:rPr>
          <w:rFonts w:cs="Bwhebb"/>
          <w:szCs w:val="24"/>
          <w:lang w:val="en-US"/>
        </w:rPr>
        <w:t xml:space="preserve"> (para 253)</w:t>
      </w:r>
      <w:r w:rsidRPr="00EE0B0A">
        <w:rPr>
          <w:rFonts w:cs="Bwhebb"/>
          <w:szCs w:val="24"/>
          <w:lang w:val="en-US"/>
        </w:rPr>
        <w:t xml:space="preserve">. </w:t>
      </w:r>
    </w:p>
    <w:p w:rsidR="00923C9B" w:rsidRDefault="00923C9B" w:rsidP="00923C9B">
      <w:pPr>
        <w:pStyle w:val="ListParagraph"/>
        <w:numPr>
          <w:ilvl w:val="0"/>
          <w:numId w:val="15"/>
        </w:numPr>
        <w:autoSpaceDE w:val="0"/>
        <w:autoSpaceDN w:val="0"/>
        <w:adjustRightInd w:val="0"/>
        <w:spacing w:after="0" w:line="240" w:lineRule="auto"/>
        <w:ind w:left="284" w:hanging="284"/>
        <w:rPr>
          <w:rFonts w:cs="Bwhebb"/>
          <w:szCs w:val="24"/>
          <w:lang w:val="en-US"/>
        </w:rPr>
      </w:pPr>
      <w:r w:rsidRPr="00EE0B0A">
        <w:rPr>
          <w:rFonts w:cs="Bwhebb"/>
          <w:szCs w:val="24"/>
          <w:lang w:val="en-US"/>
        </w:rPr>
        <w:t>We do not confess three Gods but one God in three persons, the ‘consubstantial Trinity’</w:t>
      </w:r>
      <w:r>
        <w:rPr>
          <w:rFonts w:cs="Bwhebb"/>
          <w:szCs w:val="24"/>
          <w:lang w:val="en-US"/>
        </w:rPr>
        <w:t xml:space="preserve"> (para 253).</w:t>
      </w:r>
    </w:p>
    <w:p w:rsidR="00923C9B" w:rsidRPr="00EE0B0A" w:rsidRDefault="00923C9B" w:rsidP="00923C9B">
      <w:pPr>
        <w:pStyle w:val="ListParagraph"/>
        <w:numPr>
          <w:ilvl w:val="0"/>
          <w:numId w:val="15"/>
        </w:numPr>
        <w:autoSpaceDE w:val="0"/>
        <w:autoSpaceDN w:val="0"/>
        <w:adjustRightInd w:val="0"/>
        <w:spacing w:after="0" w:line="240" w:lineRule="auto"/>
        <w:ind w:left="284" w:hanging="284"/>
        <w:rPr>
          <w:rFonts w:cs="Bwhebb"/>
          <w:szCs w:val="24"/>
          <w:lang w:val="en-US"/>
        </w:rPr>
      </w:pPr>
      <w:r>
        <w:rPr>
          <w:rFonts w:cs="Bwhebb"/>
          <w:szCs w:val="24"/>
          <w:lang w:val="en-US"/>
        </w:rPr>
        <w:t>The Divine Unity is Triune (para 254).</w:t>
      </w:r>
      <w:r w:rsidRPr="00EE0B0A">
        <w:rPr>
          <w:rFonts w:cs="Bwhebb"/>
          <w:szCs w:val="24"/>
          <w:lang w:val="en-US"/>
        </w:rPr>
        <w:t xml:space="preserve"> </w:t>
      </w:r>
    </w:p>
    <w:p w:rsidR="00923C9B" w:rsidRDefault="00923C9B" w:rsidP="00923C9B">
      <w:pPr>
        <w:pStyle w:val="ListParagraph"/>
        <w:numPr>
          <w:ilvl w:val="0"/>
          <w:numId w:val="15"/>
        </w:numPr>
        <w:autoSpaceDE w:val="0"/>
        <w:autoSpaceDN w:val="0"/>
        <w:adjustRightInd w:val="0"/>
        <w:spacing w:after="0" w:line="240" w:lineRule="auto"/>
        <w:ind w:left="284" w:hanging="284"/>
        <w:rPr>
          <w:rFonts w:cs="Bwhebb"/>
          <w:szCs w:val="24"/>
          <w:lang w:val="en-US"/>
        </w:rPr>
      </w:pPr>
      <w:r w:rsidRPr="000672A3">
        <w:rPr>
          <w:rFonts w:cs="Bwhebb"/>
          <w:szCs w:val="24"/>
          <w:lang w:val="en-US"/>
        </w:rPr>
        <w:t>God is one</w:t>
      </w:r>
      <w:r w:rsidRPr="00495F2C">
        <w:rPr>
          <w:rFonts w:cs="Bwhebb"/>
          <w:b/>
          <w:szCs w:val="24"/>
          <w:lang w:val="en-US"/>
        </w:rPr>
        <w:t xml:space="preserve"> </w:t>
      </w:r>
      <w:r w:rsidRPr="00FA4681">
        <w:rPr>
          <w:rFonts w:cs="Bwhebb"/>
          <w:szCs w:val="24"/>
          <w:u w:val="single"/>
          <w:lang w:val="en-US"/>
        </w:rPr>
        <w:t>but not solitary</w:t>
      </w:r>
      <w:r>
        <w:rPr>
          <w:rFonts w:cs="Bwhebb"/>
          <w:szCs w:val="24"/>
          <w:lang w:val="en-US"/>
        </w:rPr>
        <w:t xml:space="preserve"> (para 254)</w:t>
      </w:r>
      <w:r w:rsidRPr="00EE0B0A">
        <w:rPr>
          <w:rFonts w:cs="Bwhebb"/>
          <w:szCs w:val="24"/>
          <w:lang w:val="en-US"/>
        </w:rPr>
        <w:t>.</w:t>
      </w:r>
      <w:r>
        <w:rPr>
          <w:rStyle w:val="FootnoteReference"/>
          <w:rFonts w:cs="Bwhebb"/>
          <w:szCs w:val="24"/>
        </w:rPr>
        <w:footnoteReference w:id="26"/>
      </w:r>
      <w:r>
        <w:rPr>
          <w:rFonts w:cs="Bwhebb"/>
          <w:szCs w:val="24"/>
          <w:lang w:val="en-US"/>
        </w:rPr>
        <w:t xml:space="preserve">   (My </w:t>
      </w:r>
      <w:r w:rsidRPr="001F019F">
        <w:rPr>
          <w:rFonts w:cs="Bwhebb"/>
          <w:szCs w:val="24"/>
          <w:u w:val="single"/>
          <w:lang w:val="en-US"/>
        </w:rPr>
        <w:t>underlining</w:t>
      </w:r>
      <w:r>
        <w:rPr>
          <w:rFonts w:cs="Bwhebb"/>
          <w:szCs w:val="24"/>
          <w:lang w:val="en-US"/>
        </w:rPr>
        <w:t>.)</w:t>
      </w:r>
    </w:p>
    <w:p w:rsidR="00923C9B" w:rsidRDefault="00923C9B" w:rsidP="00923C9B">
      <w:pPr>
        <w:autoSpaceDE w:val="0"/>
        <w:autoSpaceDN w:val="0"/>
        <w:adjustRightInd w:val="0"/>
        <w:rPr>
          <w:rFonts w:cs="Bwhebb"/>
        </w:rPr>
      </w:pPr>
    </w:p>
    <w:p w:rsidR="00923C9B" w:rsidRPr="003C688B" w:rsidRDefault="0041586C" w:rsidP="00923C9B">
      <w:pPr>
        <w:autoSpaceDE w:val="0"/>
        <w:autoSpaceDN w:val="0"/>
        <w:adjustRightInd w:val="0"/>
        <w:rPr>
          <w:rFonts w:cs="Bwhebb"/>
          <w:u w:val="single"/>
        </w:rPr>
      </w:pPr>
      <w:r w:rsidRPr="0041586C">
        <w:rPr>
          <w:rFonts w:cs="Bwhebb"/>
        </w:rPr>
        <w:t>b)</w:t>
      </w:r>
      <w:r>
        <w:rPr>
          <w:rFonts w:cs="Bwhebb"/>
          <w:i/>
        </w:rPr>
        <w:t xml:space="preserve"> </w:t>
      </w:r>
      <w:r w:rsidR="00923C9B" w:rsidRPr="00D403FE">
        <w:rPr>
          <w:rFonts w:cs="Bwhebb"/>
          <w:i/>
        </w:rPr>
        <w:t>‘</w:t>
      </w:r>
      <w:r w:rsidR="00923C9B" w:rsidRPr="003C688B">
        <w:rPr>
          <w:rFonts w:cs="Bwhebb"/>
          <w:u w:val="single"/>
        </w:rPr>
        <w:t>Unity’ is special pleading</w:t>
      </w:r>
    </w:p>
    <w:p w:rsidR="00923C9B" w:rsidRDefault="0041586C" w:rsidP="00923C9B">
      <w:pPr>
        <w:autoSpaceDE w:val="0"/>
        <w:autoSpaceDN w:val="0"/>
        <w:adjustRightInd w:val="0"/>
        <w:rPr>
          <w:rFonts w:ascii="PointDelim" w:hAnsi="PointDelim"/>
          <w:b/>
          <w:bCs/>
          <w:color w:val="CC0000"/>
        </w:rPr>
      </w:pPr>
      <w:r>
        <w:rPr>
          <w:rFonts w:cs="Bwhebb"/>
        </w:rPr>
        <w:t>The</w:t>
      </w:r>
      <w:r w:rsidR="00923C9B">
        <w:rPr>
          <w:rFonts w:cs="Bwhebb"/>
        </w:rPr>
        <w:t xml:space="preserve"> analysis that follows shows “for ‘one’ read ‘unity’”, of the kind stated in the </w:t>
      </w:r>
      <w:r w:rsidR="00923C9B" w:rsidRPr="00D9329F">
        <w:rPr>
          <w:rFonts w:cs="Bwhebb"/>
          <w:i/>
        </w:rPr>
        <w:t>Catechism</w:t>
      </w:r>
      <w:r w:rsidR="000346D6">
        <w:rPr>
          <w:rFonts w:cs="Bwhebb"/>
        </w:rPr>
        <w:t>,</w:t>
      </w:r>
      <w:r w:rsidR="00923C9B">
        <w:rPr>
          <w:rFonts w:cs="Bwhebb"/>
        </w:rPr>
        <w:t xml:space="preserve"> above, is special pleading. Biblical proof is needed to show that </w:t>
      </w:r>
      <w:r w:rsidR="00923C9B" w:rsidRPr="00816251">
        <w:rPr>
          <w:rFonts w:ascii="Bwtransh" w:hAnsi="Bwtransh" w:cs="Bwtransh"/>
          <w:i/>
          <w:sz w:val="22"/>
          <w:lang w:bidi="he-IL"/>
        </w:rPr>
        <w:t>´eHäd</w:t>
      </w:r>
      <w:r w:rsidR="00923C9B" w:rsidRPr="00CC4318">
        <w:rPr>
          <w:rFonts w:cs="Bwhebb"/>
        </w:rPr>
        <w:t xml:space="preserve"> </w:t>
      </w:r>
      <w:r w:rsidR="00923C9B">
        <w:rPr>
          <w:rFonts w:cs="Bwhebb"/>
        </w:rPr>
        <w:t xml:space="preserve">should become ‘unity’ as a different order of ‘one’.  Of course, even if </w:t>
      </w:r>
      <w:r w:rsidR="00923C9B" w:rsidRPr="00816251">
        <w:rPr>
          <w:rFonts w:ascii="Bwtransh" w:hAnsi="Bwtransh" w:cs="Bwtransh"/>
          <w:i/>
          <w:sz w:val="22"/>
          <w:lang w:bidi="he-IL"/>
        </w:rPr>
        <w:t>´eHäd</w:t>
      </w:r>
      <w:r w:rsidR="00923C9B" w:rsidRPr="00CC4318">
        <w:rPr>
          <w:rFonts w:cs="Bwhebb"/>
        </w:rPr>
        <w:t xml:space="preserve"> </w:t>
      </w:r>
      <w:r w:rsidR="00923C9B">
        <w:rPr>
          <w:rFonts w:cs="Bwhebb"/>
        </w:rPr>
        <w:t>in Deut 6:4 were to do with ‘unity’, that does not of itself mean a unity comprised of three (‘Gods’). Indeed,</w:t>
      </w:r>
      <w:r w:rsidR="00923C9B" w:rsidRPr="00BB384A">
        <w:rPr>
          <w:rFonts w:cs="Bwhebb"/>
        </w:rPr>
        <w:t xml:space="preserve"> </w:t>
      </w:r>
      <w:r w:rsidR="00923C9B">
        <w:rPr>
          <w:rFonts w:cs="Bwhebb"/>
        </w:rPr>
        <w:t xml:space="preserve">two human persons, or an innumerable redeemed “many becoming ‘one’” (in Christ and in God, his Father) aligns with Biblical precedents. By contrast, </w:t>
      </w:r>
      <w:r w:rsidR="00923C9B" w:rsidRPr="002E640B">
        <w:rPr>
          <w:rFonts w:cs="Bwhebb"/>
        </w:rPr>
        <w:t>1 John 5:7</w:t>
      </w:r>
      <w:r w:rsidR="00923C9B">
        <w:rPr>
          <w:rFonts w:cs="Bwhebb"/>
        </w:rPr>
        <w:t xml:space="preserve">’s ‘three are one’ is notorious as a spurious trinitarian interpolation. </w:t>
      </w:r>
    </w:p>
    <w:p w:rsidR="00923C9B" w:rsidRPr="00CC4318" w:rsidRDefault="00923C9B" w:rsidP="00923C9B">
      <w:pPr>
        <w:autoSpaceDE w:val="0"/>
        <w:autoSpaceDN w:val="0"/>
        <w:adjustRightInd w:val="0"/>
        <w:rPr>
          <w:rFonts w:cs="Bwhebb"/>
          <w:b/>
        </w:rPr>
      </w:pPr>
    </w:p>
    <w:p w:rsidR="00923C9B" w:rsidRDefault="00923C9B" w:rsidP="00923C9B">
      <w:pPr>
        <w:pStyle w:val="ListParagraph"/>
        <w:numPr>
          <w:ilvl w:val="0"/>
          <w:numId w:val="10"/>
        </w:numPr>
        <w:autoSpaceDE w:val="0"/>
        <w:autoSpaceDN w:val="0"/>
        <w:adjustRightInd w:val="0"/>
        <w:spacing w:after="0" w:line="240" w:lineRule="auto"/>
        <w:ind w:left="426" w:hanging="426"/>
        <w:rPr>
          <w:rFonts w:cs="Bwhebb"/>
          <w:szCs w:val="24"/>
          <w:lang w:val="en-US"/>
        </w:rPr>
      </w:pPr>
      <w:r>
        <w:rPr>
          <w:rFonts w:cs="Bwhebb"/>
          <w:szCs w:val="24"/>
          <w:lang w:val="en-US"/>
        </w:rPr>
        <w:t xml:space="preserve">In Hebrew idiom, as </w:t>
      </w:r>
      <w:r w:rsidRPr="00CC4318">
        <w:rPr>
          <w:rFonts w:cs="Bwhebb"/>
          <w:szCs w:val="24"/>
          <w:lang w:val="en-US"/>
        </w:rPr>
        <w:t xml:space="preserve">in Gen 11:6, whether masculine </w:t>
      </w:r>
      <w:r w:rsidRPr="00816251">
        <w:rPr>
          <w:rFonts w:ascii="Bwtransh" w:hAnsi="Bwtransh" w:cs="Bwtransh"/>
          <w:i/>
          <w:sz w:val="22"/>
          <w:szCs w:val="24"/>
          <w:lang w:val="en-US" w:bidi="he-IL"/>
        </w:rPr>
        <w:t>´eHäd</w:t>
      </w:r>
      <w:r w:rsidRPr="00CC4318">
        <w:rPr>
          <w:rFonts w:cs="Bwhebb"/>
          <w:szCs w:val="24"/>
          <w:lang w:val="en-US"/>
        </w:rPr>
        <w:t xml:space="preserve"> [</w:t>
      </w:r>
      <w:r>
        <w:rPr>
          <w:rFonts w:cs="Bwhebb"/>
          <w:szCs w:val="24"/>
          <w:lang w:val="en-US"/>
        </w:rPr>
        <w:t xml:space="preserve">of </w:t>
      </w:r>
      <w:r w:rsidRPr="00CC4318">
        <w:rPr>
          <w:rFonts w:cs="Bwhebb"/>
          <w:szCs w:val="24"/>
          <w:lang w:val="en-US"/>
        </w:rPr>
        <w:t xml:space="preserve">‘people’], or feminine </w:t>
      </w:r>
      <w:r w:rsidRPr="00816251">
        <w:rPr>
          <w:rFonts w:ascii="Bwtransh" w:hAnsi="Bwtransh" w:cs="Bwtransh"/>
          <w:i/>
          <w:sz w:val="22"/>
          <w:szCs w:val="24"/>
          <w:lang w:val="en-US" w:bidi="he-IL"/>
        </w:rPr>
        <w:t>´aHat</w:t>
      </w:r>
      <w:r w:rsidRPr="00CC4318">
        <w:rPr>
          <w:rFonts w:cs="Bwhebb"/>
          <w:szCs w:val="24"/>
          <w:lang w:val="en-US"/>
        </w:rPr>
        <w:t xml:space="preserve"> [</w:t>
      </w:r>
      <w:r>
        <w:rPr>
          <w:rFonts w:cs="Bwhebb"/>
          <w:szCs w:val="24"/>
          <w:lang w:val="en-US"/>
        </w:rPr>
        <w:t xml:space="preserve">of </w:t>
      </w:r>
      <w:r w:rsidRPr="00CC4318">
        <w:rPr>
          <w:rFonts w:cs="Bwhebb"/>
          <w:szCs w:val="24"/>
          <w:lang w:val="en-US"/>
        </w:rPr>
        <w:t>‘language’]</w:t>
      </w:r>
      <w:r>
        <w:rPr>
          <w:rFonts w:cs="Bwhebb"/>
          <w:szCs w:val="24"/>
          <w:lang w:val="en-US"/>
        </w:rPr>
        <w:t xml:space="preserve">, ‘one’ </w:t>
      </w:r>
      <w:r w:rsidRPr="00CC4318">
        <w:rPr>
          <w:rFonts w:cs="Bwhebb"/>
          <w:szCs w:val="24"/>
          <w:lang w:val="en-US"/>
        </w:rPr>
        <w:t xml:space="preserve">always follows the noun it quantifies, whereas subsequent cardinal numbers (two, three, four, etc.) precede the noun </w:t>
      </w:r>
      <w:r w:rsidR="003C688B">
        <w:rPr>
          <w:rFonts w:cs="Bwhebb"/>
          <w:szCs w:val="24"/>
          <w:lang w:val="en-US"/>
        </w:rPr>
        <w:t>to</w:t>
      </w:r>
      <w:r w:rsidR="003C688B" w:rsidRPr="00CC4318">
        <w:rPr>
          <w:rFonts w:cs="Bwhebb"/>
          <w:szCs w:val="24"/>
          <w:lang w:val="en-US"/>
        </w:rPr>
        <w:t xml:space="preserve"> </w:t>
      </w:r>
      <w:r w:rsidR="003C688B">
        <w:rPr>
          <w:rFonts w:cs="Bwhebb"/>
          <w:szCs w:val="24"/>
          <w:lang w:val="en-US"/>
        </w:rPr>
        <w:t xml:space="preserve">which </w:t>
      </w:r>
      <w:r w:rsidRPr="00CC4318">
        <w:rPr>
          <w:rFonts w:cs="Bwhebb"/>
          <w:szCs w:val="24"/>
          <w:lang w:val="en-US"/>
        </w:rPr>
        <w:t xml:space="preserve">they </w:t>
      </w:r>
      <w:r>
        <w:rPr>
          <w:rFonts w:cs="Bwhebb"/>
          <w:szCs w:val="24"/>
          <w:lang w:val="en-US"/>
        </w:rPr>
        <w:t>apply</w:t>
      </w:r>
      <w:r w:rsidRPr="00CC4318">
        <w:rPr>
          <w:rFonts w:cs="Bwhebb"/>
          <w:szCs w:val="24"/>
          <w:lang w:val="en-US"/>
        </w:rPr>
        <w:t xml:space="preserve">. </w:t>
      </w:r>
    </w:p>
    <w:p w:rsidR="0041586C" w:rsidRDefault="0041586C" w:rsidP="0041586C">
      <w:pPr>
        <w:pStyle w:val="ListParagraph"/>
        <w:autoSpaceDE w:val="0"/>
        <w:autoSpaceDN w:val="0"/>
        <w:adjustRightInd w:val="0"/>
        <w:spacing w:after="0" w:line="240" w:lineRule="auto"/>
        <w:ind w:left="426"/>
        <w:rPr>
          <w:rFonts w:cs="Bwhebb"/>
          <w:szCs w:val="24"/>
          <w:lang w:val="en-US"/>
        </w:rPr>
      </w:pPr>
    </w:p>
    <w:p w:rsidR="00923C9B" w:rsidRDefault="00923C9B" w:rsidP="00923C9B">
      <w:pPr>
        <w:pStyle w:val="ListParagraph"/>
        <w:numPr>
          <w:ilvl w:val="0"/>
          <w:numId w:val="10"/>
        </w:numPr>
        <w:autoSpaceDE w:val="0"/>
        <w:autoSpaceDN w:val="0"/>
        <w:adjustRightInd w:val="0"/>
        <w:spacing w:after="0" w:line="240" w:lineRule="auto"/>
        <w:ind w:left="426" w:hanging="426"/>
        <w:rPr>
          <w:rFonts w:cs="Bwhebb"/>
          <w:szCs w:val="24"/>
          <w:lang w:val="en-US"/>
        </w:rPr>
      </w:pPr>
      <w:r>
        <w:rPr>
          <w:rFonts w:cs="Bwhebb"/>
          <w:szCs w:val="24"/>
          <w:lang w:val="en-US"/>
        </w:rPr>
        <w:t>W</w:t>
      </w:r>
      <w:r w:rsidRPr="00CC4318">
        <w:rPr>
          <w:rFonts w:cs="Bwhebb"/>
          <w:szCs w:val="24"/>
          <w:lang w:val="en-US"/>
        </w:rPr>
        <w:t>hatever the semantic or conceptual role of ‘one’/</w:t>
      </w:r>
      <w:r w:rsidRPr="00816251">
        <w:rPr>
          <w:rFonts w:ascii="Bwtransh" w:hAnsi="Bwtransh" w:cs="Bwtransh"/>
          <w:i/>
          <w:sz w:val="22"/>
          <w:szCs w:val="24"/>
          <w:lang w:val="en-US" w:bidi="he-IL"/>
        </w:rPr>
        <w:t>´eHäd</w:t>
      </w:r>
      <w:r w:rsidRPr="00CC4318">
        <w:rPr>
          <w:rFonts w:cs="Bwhebb"/>
          <w:szCs w:val="24"/>
          <w:lang w:val="en-US"/>
        </w:rPr>
        <w:t xml:space="preserve"> in this Deut 6:4 formulation, it is positioned </w:t>
      </w:r>
      <w:r>
        <w:rPr>
          <w:rFonts w:cs="Bwhebb"/>
          <w:szCs w:val="24"/>
          <w:lang w:val="en-US"/>
        </w:rPr>
        <w:t xml:space="preserve">in the </w:t>
      </w:r>
      <w:r w:rsidRPr="00CC4318">
        <w:rPr>
          <w:rFonts w:cs="Bwhebb"/>
          <w:szCs w:val="24"/>
          <w:lang w:val="en-US"/>
        </w:rPr>
        <w:t>normal</w:t>
      </w:r>
      <w:r>
        <w:rPr>
          <w:rFonts w:cs="Bwhebb"/>
          <w:szCs w:val="24"/>
          <w:lang w:val="en-US"/>
        </w:rPr>
        <w:t xml:space="preserve"> way so any</w:t>
      </w:r>
      <w:r w:rsidRPr="00CC4318">
        <w:rPr>
          <w:rFonts w:cs="Bwhebb"/>
          <w:szCs w:val="24"/>
          <w:lang w:val="en-US"/>
        </w:rPr>
        <w:t xml:space="preserve"> </w:t>
      </w:r>
      <w:r w:rsidRPr="00CC4318">
        <w:rPr>
          <w:rFonts w:cs="Bwhebb"/>
          <w:i/>
          <w:szCs w:val="24"/>
          <w:lang w:val="en-US"/>
        </w:rPr>
        <w:t>emphasis</w:t>
      </w:r>
      <w:r>
        <w:rPr>
          <w:rFonts w:cs="Bwhebb"/>
          <w:szCs w:val="24"/>
          <w:lang w:val="en-US"/>
        </w:rPr>
        <w:t xml:space="preserve"> or </w:t>
      </w:r>
      <w:r w:rsidRPr="00E0423B">
        <w:rPr>
          <w:rFonts w:cs="Bwhebb"/>
          <w:i/>
          <w:szCs w:val="24"/>
          <w:lang w:val="en-US"/>
        </w:rPr>
        <w:t xml:space="preserve">nuance </w:t>
      </w:r>
      <w:r>
        <w:rPr>
          <w:rFonts w:cs="Bwhebb"/>
          <w:szCs w:val="24"/>
          <w:lang w:val="en-US"/>
        </w:rPr>
        <w:t>i</w:t>
      </w:r>
      <w:r w:rsidRPr="00CC4318">
        <w:rPr>
          <w:rFonts w:cs="Bwhebb"/>
          <w:szCs w:val="24"/>
          <w:lang w:val="en-US"/>
        </w:rPr>
        <w:t xml:space="preserve">s not </w:t>
      </w:r>
      <w:r>
        <w:rPr>
          <w:rFonts w:cs="Bwhebb"/>
          <w:szCs w:val="24"/>
          <w:lang w:val="en-US"/>
        </w:rPr>
        <w:t>obvious</w:t>
      </w:r>
      <w:r w:rsidRPr="00CC4318">
        <w:rPr>
          <w:rFonts w:cs="Bwhebb"/>
          <w:szCs w:val="24"/>
          <w:lang w:val="en-US"/>
        </w:rPr>
        <w:t>.</w:t>
      </w:r>
      <w:r>
        <w:rPr>
          <w:rStyle w:val="FootnoteReference"/>
          <w:rFonts w:cs="Bwhebb"/>
          <w:szCs w:val="24"/>
        </w:rPr>
        <w:footnoteReference w:id="27"/>
      </w:r>
    </w:p>
    <w:p w:rsidR="00DA2915" w:rsidRDefault="00923C9B" w:rsidP="00923C9B">
      <w:pPr>
        <w:pStyle w:val="ListParagraph"/>
        <w:numPr>
          <w:ilvl w:val="0"/>
          <w:numId w:val="10"/>
        </w:numPr>
        <w:autoSpaceDE w:val="0"/>
        <w:autoSpaceDN w:val="0"/>
        <w:adjustRightInd w:val="0"/>
        <w:spacing w:after="0" w:line="240" w:lineRule="auto"/>
        <w:ind w:left="426" w:hanging="426"/>
        <w:rPr>
          <w:rFonts w:cs="Bwhebb"/>
          <w:szCs w:val="24"/>
          <w:lang w:val="en-US"/>
        </w:rPr>
      </w:pPr>
      <w:r>
        <w:rPr>
          <w:rFonts w:cs="Bwhebb"/>
          <w:szCs w:val="24"/>
          <w:lang w:val="en-US"/>
        </w:rPr>
        <w:lastRenderedPageBreak/>
        <w:t>Similarly, i</w:t>
      </w:r>
      <w:r w:rsidRPr="00C636DA">
        <w:rPr>
          <w:rFonts w:cs="Bwhebb"/>
          <w:szCs w:val="24"/>
          <w:lang w:val="en-US"/>
        </w:rPr>
        <w:t xml:space="preserve">n </w:t>
      </w:r>
      <w:r>
        <w:rPr>
          <w:rFonts w:cs="Bwhebb"/>
          <w:szCs w:val="24"/>
          <w:lang w:val="en-US"/>
        </w:rPr>
        <w:t>Mal</w:t>
      </w:r>
      <w:r w:rsidRPr="00C636DA">
        <w:rPr>
          <w:rFonts w:cs="Bwhebb"/>
          <w:szCs w:val="24"/>
          <w:lang w:val="en-US"/>
        </w:rPr>
        <w:t xml:space="preserve"> 2:10</w:t>
      </w:r>
      <w:r>
        <w:rPr>
          <w:rFonts w:cs="Bwhebb"/>
          <w:szCs w:val="24"/>
          <w:lang w:val="en-US"/>
        </w:rPr>
        <w:t>, both ‘father’ and ‘God’ (</w:t>
      </w:r>
      <w:r w:rsidRPr="00C636DA">
        <w:rPr>
          <w:rFonts w:cs="Bwhebb"/>
          <w:szCs w:val="24"/>
          <w:lang w:val="en-US"/>
        </w:rPr>
        <w:t xml:space="preserve">the singular form </w:t>
      </w:r>
      <w:r w:rsidRPr="00816251">
        <w:rPr>
          <w:rFonts w:ascii="Bwtransh" w:hAnsi="Bwtransh" w:cs="Bwhebb"/>
          <w:i/>
          <w:sz w:val="22"/>
          <w:szCs w:val="24"/>
          <w:lang w:val="en-US"/>
        </w:rPr>
        <w:t>´</w:t>
      </w:r>
      <w:r w:rsidRPr="00C636DA">
        <w:rPr>
          <w:rFonts w:cs="Bwhebb"/>
          <w:i/>
          <w:szCs w:val="24"/>
          <w:lang w:val="en-US"/>
        </w:rPr>
        <w:t>ēl</w:t>
      </w:r>
      <w:r>
        <w:rPr>
          <w:rFonts w:cs="Bwhebb"/>
          <w:szCs w:val="24"/>
          <w:lang w:val="en-US"/>
        </w:rPr>
        <w:t xml:space="preserve">) are qualified by </w:t>
      </w:r>
      <w:r w:rsidRPr="00816251">
        <w:rPr>
          <w:rFonts w:ascii="Bwtransh" w:hAnsi="Bwtransh" w:cs="Bwtransh"/>
          <w:i/>
          <w:sz w:val="22"/>
          <w:szCs w:val="24"/>
          <w:lang w:val="en-US" w:bidi="he-IL"/>
        </w:rPr>
        <w:t>´eHäd</w:t>
      </w:r>
      <w:r>
        <w:rPr>
          <w:rFonts w:cs="Bwhebb"/>
          <w:szCs w:val="24"/>
          <w:lang w:val="en-US"/>
        </w:rPr>
        <w:t xml:space="preserve">: </w:t>
      </w:r>
      <w:r w:rsidRPr="00C636DA">
        <w:rPr>
          <w:rFonts w:cs="Bwhebb"/>
          <w:szCs w:val="24"/>
          <w:lang w:val="en-US"/>
        </w:rPr>
        <w:t>“</w:t>
      </w:r>
      <w:r w:rsidRPr="00B43988">
        <w:rPr>
          <w:rFonts w:cs="Bwhebb"/>
          <w:szCs w:val="24"/>
          <w:lang w:val="en-US"/>
        </w:rPr>
        <w:t>Have we not all</w:t>
      </w:r>
      <w:r>
        <w:rPr>
          <w:rFonts w:ascii="Arial" w:hAnsi="Arial" w:cs="Arial"/>
          <w:sz w:val="20"/>
          <w:szCs w:val="24"/>
          <w:lang w:val="en-US" w:bidi="he-IL"/>
        </w:rPr>
        <w:t xml:space="preserve"> </w:t>
      </w:r>
      <w:r w:rsidRPr="00B43988">
        <w:rPr>
          <w:rFonts w:cs="Arial"/>
          <w:b/>
          <w:szCs w:val="24"/>
          <w:lang w:val="en-US" w:bidi="he-IL"/>
        </w:rPr>
        <w:t>one</w:t>
      </w:r>
      <w:r>
        <w:rPr>
          <w:rFonts w:ascii="Arial" w:hAnsi="Arial" w:cs="Arial"/>
          <w:sz w:val="20"/>
          <w:szCs w:val="24"/>
          <w:lang w:val="en-US" w:bidi="he-IL"/>
        </w:rPr>
        <w:t xml:space="preserve"> </w:t>
      </w:r>
      <w:r w:rsidRPr="00B43988">
        <w:rPr>
          <w:rFonts w:cs="Bwhebb"/>
          <w:szCs w:val="24"/>
          <w:lang w:val="en-US"/>
        </w:rPr>
        <w:t>father?</w:t>
      </w:r>
      <w:r>
        <w:rPr>
          <w:rFonts w:ascii="Arial" w:hAnsi="Arial" w:cs="Arial"/>
          <w:sz w:val="20"/>
          <w:szCs w:val="24"/>
          <w:lang w:val="en-US" w:bidi="he-IL"/>
        </w:rPr>
        <w:t xml:space="preserve"> </w:t>
      </w:r>
      <w:r w:rsidRPr="00B43988">
        <w:rPr>
          <w:rFonts w:cs="Bwhebb"/>
          <w:szCs w:val="24"/>
          <w:lang w:val="en-US"/>
        </w:rPr>
        <w:t xml:space="preserve">Hath not </w:t>
      </w:r>
      <w:r w:rsidRPr="00B43988">
        <w:rPr>
          <w:rFonts w:cs="Arial"/>
          <w:b/>
          <w:szCs w:val="24"/>
          <w:lang w:val="en-US" w:bidi="he-IL"/>
        </w:rPr>
        <w:t xml:space="preserve">one </w:t>
      </w:r>
      <w:r w:rsidRPr="00B43988">
        <w:rPr>
          <w:rFonts w:cs="Bwhebb"/>
          <w:szCs w:val="24"/>
          <w:lang w:val="en-US"/>
        </w:rPr>
        <w:t>God</w:t>
      </w:r>
      <w:r w:rsidRPr="00C636DA">
        <w:rPr>
          <w:rFonts w:cs="Bwhebb"/>
          <w:szCs w:val="24"/>
          <w:lang w:val="en-US"/>
        </w:rPr>
        <w:t xml:space="preserve"> created us?”</w:t>
      </w:r>
    </w:p>
    <w:p w:rsidR="00923C9B" w:rsidRPr="003E26C6" w:rsidRDefault="00923C9B" w:rsidP="00DA2915">
      <w:pPr>
        <w:pStyle w:val="ListParagraph"/>
        <w:autoSpaceDE w:val="0"/>
        <w:autoSpaceDN w:val="0"/>
        <w:adjustRightInd w:val="0"/>
        <w:spacing w:after="0" w:line="240" w:lineRule="auto"/>
        <w:ind w:left="426"/>
        <w:rPr>
          <w:rFonts w:cs="Bwhebb"/>
          <w:szCs w:val="24"/>
          <w:lang w:val="en-US"/>
        </w:rPr>
      </w:pPr>
      <w:r w:rsidRPr="00C95CD5">
        <w:rPr>
          <w:rFonts w:ascii="Arial" w:hAnsi="Arial" w:cs="Arial"/>
          <w:sz w:val="20"/>
          <w:szCs w:val="20"/>
          <w:lang w:val="en-US"/>
        </w:rPr>
        <w:t xml:space="preserve"> </w:t>
      </w:r>
    </w:p>
    <w:p w:rsidR="00923C9B" w:rsidRPr="003E26C6" w:rsidRDefault="003E26C6" w:rsidP="00923C9B">
      <w:pPr>
        <w:autoSpaceDE w:val="0"/>
        <w:autoSpaceDN w:val="0"/>
        <w:adjustRightInd w:val="0"/>
        <w:rPr>
          <w:rFonts w:cs="Bwhebb"/>
        </w:rPr>
      </w:pPr>
      <w:r w:rsidRPr="003E26C6">
        <w:rPr>
          <w:rFonts w:cs="Bwhebb"/>
        </w:rPr>
        <w:t>To sum up, what we have r</w:t>
      </w:r>
      <w:r w:rsidR="00923C9B" w:rsidRPr="003E26C6">
        <w:rPr>
          <w:rFonts w:cs="Bwhebb"/>
        </w:rPr>
        <w:t>e</w:t>
      </w:r>
      <w:r w:rsidRPr="003E26C6">
        <w:rPr>
          <w:rFonts w:cs="Bwhebb"/>
        </w:rPr>
        <w:t>garding</w:t>
      </w:r>
      <w:r w:rsidR="00923C9B" w:rsidRPr="003E26C6">
        <w:rPr>
          <w:rFonts w:cs="Bwhebb"/>
        </w:rPr>
        <w:t xml:space="preserve"> Israel’s God and </w:t>
      </w:r>
      <w:r w:rsidR="00923C9B" w:rsidRPr="00816251">
        <w:rPr>
          <w:rFonts w:ascii="Bwtransh" w:hAnsi="Bwtransh"/>
          <w:i/>
          <w:sz w:val="22"/>
          <w:lang w:bidi="he-IL"/>
        </w:rPr>
        <w:t>´eHäd</w:t>
      </w:r>
      <w:r w:rsidR="00923C9B" w:rsidRPr="00816251">
        <w:rPr>
          <w:rFonts w:ascii="Bwtransh" w:hAnsi="Bwtransh"/>
          <w:sz w:val="22"/>
          <w:lang w:bidi="he-IL"/>
        </w:rPr>
        <w:t xml:space="preserve"> </w:t>
      </w:r>
      <w:r w:rsidR="00923C9B" w:rsidRPr="003E26C6">
        <w:rPr>
          <w:rFonts w:cs="Bwhebb"/>
        </w:rPr>
        <w:t>/ ‘one’ in the OT</w:t>
      </w:r>
      <w:r w:rsidRPr="003E26C6">
        <w:rPr>
          <w:rFonts w:cs="Bwhebb"/>
        </w:rPr>
        <w:t xml:space="preserve"> is a patter</w:t>
      </w:r>
      <w:r>
        <w:rPr>
          <w:rFonts w:cs="Bwhebb"/>
        </w:rPr>
        <w:t>n</w:t>
      </w:r>
      <w:r w:rsidRPr="003E26C6">
        <w:rPr>
          <w:rFonts w:cs="Bwhebb"/>
        </w:rPr>
        <w:t xml:space="preserve"> of usage as follows,</w:t>
      </w:r>
    </w:p>
    <w:p w:rsidR="003E26C6" w:rsidRPr="00537865" w:rsidRDefault="003E26C6" w:rsidP="00923C9B">
      <w:pPr>
        <w:autoSpaceDE w:val="0"/>
        <w:autoSpaceDN w:val="0"/>
        <w:adjustRightInd w:val="0"/>
        <w:rPr>
          <w:rFonts w:cs="Bwhebb"/>
        </w:rPr>
      </w:pPr>
    </w:p>
    <w:p w:rsidR="00923C9B" w:rsidRDefault="00923C9B" w:rsidP="00923C9B">
      <w:pPr>
        <w:pStyle w:val="ListParagraph"/>
        <w:autoSpaceDE w:val="0"/>
        <w:autoSpaceDN w:val="0"/>
        <w:adjustRightInd w:val="0"/>
        <w:spacing w:after="0" w:line="240" w:lineRule="auto"/>
        <w:ind w:left="426"/>
        <w:rPr>
          <w:rFonts w:cs="Bwhebb"/>
          <w:szCs w:val="24"/>
          <w:lang w:val="en-US"/>
        </w:rPr>
      </w:pPr>
      <w:r>
        <w:rPr>
          <w:rFonts w:cs="Bwhebb"/>
          <w:szCs w:val="24"/>
          <w:lang w:val="en-US"/>
        </w:rPr>
        <w:t>‘One Yahweh’ (‘Yahweh</w:t>
      </w:r>
      <w:r w:rsidRPr="000102AE">
        <w:rPr>
          <w:rFonts w:cs="Bwhebb"/>
          <w:i/>
          <w:szCs w:val="24"/>
          <w:lang w:val="en-US"/>
        </w:rPr>
        <w:t xml:space="preserve"> is</w:t>
      </w:r>
      <w:r>
        <w:rPr>
          <w:rFonts w:cs="Bwhebb"/>
          <w:szCs w:val="24"/>
          <w:lang w:val="en-US"/>
        </w:rPr>
        <w:t xml:space="preserve"> one’) in Deut 6:4 and Zech 14:9.</w:t>
      </w:r>
    </w:p>
    <w:p w:rsidR="00923C9B" w:rsidRDefault="00923C9B" w:rsidP="00923C9B">
      <w:pPr>
        <w:pStyle w:val="ListParagraph"/>
        <w:autoSpaceDE w:val="0"/>
        <w:autoSpaceDN w:val="0"/>
        <w:adjustRightInd w:val="0"/>
        <w:spacing w:after="0" w:line="240" w:lineRule="auto"/>
        <w:ind w:left="426"/>
        <w:rPr>
          <w:rFonts w:cs="Bwhebb"/>
          <w:szCs w:val="24"/>
          <w:lang w:val="en-US"/>
        </w:rPr>
      </w:pPr>
      <w:r>
        <w:rPr>
          <w:rFonts w:cs="Bwhebb"/>
          <w:szCs w:val="24"/>
          <w:lang w:val="en-US"/>
        </w:rPr>
        <w:t>‘One Father’ and ‘one God’ in Mal 2:10.</w:t>
      </w:r>
      <w:r>
        <w:rPr>
          <w:rStyle w:val="FootnoteReference"/>
          <w:rFonts w:cs="Bwhebb"/>
          <w:szCs w:val="24"/>
        </w:rPr>
        <w:footnoteReference w:id="28"/>
      </w:r>
      <w:r>
        <w:rPr>
          <w:rFonts w:cs="Bwhebb"/>
          <w:szCs w:val="24"/>
          <w:lang w:val="en-US"/>
        </w:rPr>
        <w:t xml:space="preserve"> </w:t>
      </w:r>
    </w:p>
    <w:p w:rsidR="00923C9B" w:rsidRDefault="00923C9B" w:rsidP="00923C9B">
      <w:pPr>
        <w:pStyle w:val="ListParagraph"/>
        <w:autoSpaceDE w:val="0"/>
        <w:autoSpaceDN w:val="0"/>
        <w:adjustRightInd w:val="0"/>
        <w:spacing w:after="0" w:line="240" w:lineRule="auto"/>
        <w:ind w:left="426"/>
        <w:rPr>
          <w:rFonts w:cs="Bwhebb"/>
          <w:szCs w:val="24"/>
          <w:lang w:val="en-US"/>
        </w:rPr>
      </w:pPr>
      <w:r>
        <w:rPr>
          <w:rFonts w:cs="Bwhebb"/>
          <w:szCs w:val="24"/>
          <w:lang w:val="en-US"/>
        </w:rPr>
        <w:t xml:space="preserve">‘One name’ (‘name one’) in Zech 14:9. </w:t>
      </w:r>
    </w:p>
    <w:p w:rsidR="00923C9B" w:rsidRDefault="00923C9B" w:rsidP="00923C9B">
      <w:pPr>
        <w:pStyle w:val="ListParagraph"/>
        <w:autoSpaceDE w:val="0"/>
        <w:autoSpaceDN w:val="0"/>
        <w:adjustRightInd w:val="0"/>
        <w:spacing w:after="0" w:line="240" w:lineRule="auto"/>
        <w:ind w:left="426"/>
        <w:rPr>
          <w:rFonts w:cs="Bwhebb"/>
          <w:szCs w:val="24"/>
          <w:lang w:val="en-US"/>
        </w:rPr>
      </w:pPr>
    </w:p>
    <w:p w:rsidR="00923C9B" w:rsidRPr="00D403FE" w:rsidRDefault="000346D6" w:rsidP="00923C9B">
      <w:pPr>
        <w:autoSpaceDE w:val="0"/>
        <w:autoSpaceDN w:val="0"/>
        <w:adjustRightInd w:val="0"/>
        <w:rPr>
          <w:rFonts w:cs="Bwhebb"/>
        </w:rPr>
      </w:pPr>
      <w:r w:rsidRPr="000346D6">
        <w:rPr>
          <w:rFonts w:cs="Bwhebb"/>
        </w:rPr>
        <w:t xml:space="preserve">c) </w:t>
      </w:r>
      <w:r w:rsidR="00923C9B" w:rsidRPr="003E26C6">
        <w:rPr>
          <w:rFonts w:cs="Bwhebb"/>
          <w:u w:val="single"/>
        </w:rPr>
        <w:t xml:space="preserve">Greek NT ‘one’ corresponding to HB/OT </w:t>
      </w:r>
      <w:r w:rsidR="00923C9B" w:rsidRPr="00816251">
        <w:rPr>
          <w:rFonts w:ascii="Bwtransh" w:hAnsi="Bwtransh"/>
          <w:sz w:val="22"/>
          <w:u w:val="single"/>
          <w:lang w:bidi="he-IL"/>
        </w:rPr>
        <w:t xml:space="preserve">´eHäd </w:t>
      </w:r>
      <w:r w:rsidR="00923C9B" w:rsidRPr="003E26C6">
        <w:rPr>
          <w:rFonts w:cs="Bwhebb"/>
          <w:u w:val="single"/>
        </w:rPr>
        <w:t>in statements about God</w:t>
      </w:r>
    </w:p>
    <w:p w:rsidR="00923C9B" w:rsidRDefault="000346D6" w:rsidP="00923C9B">
      <w:pPr>
        <w:autoSpaceDE w:val="0"/>
        <w:autoSpaceDN w:val="0"/>
        <w:adjustRightInd w:val="0"/>
        <w:rPr>
          <w:rFonts w:cs="Bwhebb"/>
        </w:rPr>
      </w:pPr>
      <w:r>
        <w:rPr>
          <w:rFonts w:cs="Bwhebb"/>
        </w:rPr>
        <w:t>We have already seen that</w:t>
      </w:r>
      <w:r w:rsidR="00923C9B">
        <w:rPr>
          <w:rFonts w:cs="Bwhebb"/>
        </w:rPr>
        <w:t xml:space="preserve"> Jesus cites Deut 6:4 in reply to a question</w:t>
      </w:r>
      <w:r w:rsidR="00923C9B" w:rsidRPr="00C55698">
        <w:rPr>
          <w:lang w:bidi="he-IL"/>
        </w:rPr>
        <w:t xml:space="preserve"> </w:t>
      </w:r>
      <w:r>
        <w:rPr>
          <w:lang w:bidi="he-IL"/>
        </w:rPr>
        <w:t xml:space="preserve">in </w:t>
      </w:r>
      <w:r w:rsidR="00923C9B">
        <w:rPr>
          <w:lang w:bidi="he-IL"/>
        </w:rPr>
        <w:t>Mark</w:t>
      </w:r>
      <w:r w:rsidR="00923C9B" w:rsidRPr="005E1BA0">
        <w:rPr>
          <w:lang w:bidi="he-IL"/>
        </w:rPr>
        <w:t xml:space="preserve"> 12:29</w:t>
      </w:r>
      <w:r w:rsidR="00923C9B">
        <w:rPr>
          <w:rFonts w:cs="Bwhebb"/>
        </w:rPr>
        <w:t xml:space="preserve">: </w:t>
      </w:r>
    </w:p>
    <w:p w:rsidR="00923C9B" w:rsidRPr="00C55698" w:rsidRDefault="00923C9B" w:rsidP="00923C9B">
      <w:pPr>
        <w:autoSpaceDE w:val="0"/>
        <w:autoSpaceDN w:val="0"/>
        <w:adjustRightInd w:val="0"/>
        <w:rPr>
          <w:rFonts w:cs="Bwhebb"/>
          <w:sz w:val="16"/>
          <w:szCs w:val="16"/>
        </w:rPr>
      </w:pPr>
    </w:p>
    <w:p w:rsidR="00923C9B" w:rsidRPr="005E1BA0" w:rsidRDefault="00923C9B" w:rsidP="003E26C6">
      <w:pPr>
        <w:pStyle w:val="Quote"/>
        <w:rPr>
          <w:u w:val="single"/>
        </w:rPr>
      </w:pPr>
      <w:r w:rsidRPr="005E1BA0">
        <w:t xml:space="preserve">And Jesus answered him, The first of all the commandments </w:t>
      </w:r>
      <w:r w:rsidRPr="005E1BA0">
        <w:rPr>
          <w:i/>
        </w:rPr>
        <w:t>is</w:t>
      </w:r>
      <w:r w:rsidRPr="005E1BA0">
        <w:t xml:space="preserve">, Hear, O Israel; </w:t>
      </w:r>
      <w:r w:rsidRPr="00C55698">
        <w:t>The Lord our God is one Lord</w:t>
      </w:r>
      <w:r w:rsidR="00226E7C">
        <w:t>.</w:t>
      </w:r>
      <w:r w:rsidRPr="005E1BA0">
        <w:t xml:space="preserve"> (KJV</w:t>
      </w:r>
      <w:r w:rsidR="00226E7C">
        <w:t>)</w:t>
      </w:r>
      <w:r>
        <w:t xml:space="preserve"> (NIV: </w:t>
      </w:r>
      <w:r w:rsidR="00226E7C">
        <w:t>…</w:t>
      </w:r>
      <w:r w:rsidRPr="00591BEB">
        <w:rPr>
          <w:rFonts w:cs="Bwhebb"/>
        </w:rPr>
        <w:t>the Lord our God, the Lord is one</w:t>
      </w:r>
      <w:r>
        <w:rPr>
          <w:rFonts w:cs="Bwhebb"/>
        </w:rPr>
        <w:t>).</w:t>
      </w:r>
    </w:p>
    <w:p w:rsidR="00923C9B" w:rsidRPr="00FD0838" w:rsidRDefault="00923C9B" w:rsidP="00923C9B">
      <w:pPr>
        <w:autoSpaceDE w:val="0"/>
        <w:autoSpaceDN w:val="0"/>
        <w:adjustRightInd w:val="0"/>
        <w:rPr>
          <w:rFonts w:ascii="Arial" w:hAnsi="Arial"/>
          <w:sz w:val="20"/>
          <w:szCs w:val="20"/>
          <w:lang w:bidi="he-IL"/>
        </w:rPr>
      </w:pPr>
    </w:p>
    <w:p w:rsidR="00923C9B" w:rsidRPr="00F52A78" w:rsidRDefault="00923C9B" w:rsidP="003E26C6">
      <w:pPr>
        <w:tabs>
          <w:tab w:val="left" w:pos="2552"/>
          <w:tab w:val="left" w:pos="3686"/>
        </w:tabs>
        <w:autoSpaceDE w:val="0"/>
        <w:autoSpaceDN w:val="0"/>
        <w:adjustRightInd w:val="0"/>
        <w:ind w:left="284"/>
        <w:rPr>
          <w:rFonts w:ascii="Bwgrkl" w:hAnsi="Bwgrkl" w:cs="Bwgrkl"/>
          <w:sz w:val="22"/>
          <w:lang w:bidi="he-IL"/>
        </w:rPr>
      </w:pPr>
      <w:r w:rsidRPr="00F52A78">
        <w:rPr>
          <w:rFonts w:ascii="Bwgrkl" w:hAnsi="Bwgrkl" w:cs="Bwgrkl"/>
          <w:sz w:val="22"/>
          <w:lang w:bidi="he-IL"/>
        </w:rPr>
        <w:t xml:space="preserve">ku,rioj  o` qeo.j h`mw/n ku,rioj </w:t>
      </w:r>
      <w:r w:rsidRPr="00F52A78">
        <w:rPr>
          <w:rFonts w:ascii="Bwgrkl" w:hAnsi="Bwgrkl" w:cs="Bwgrkl"/>
          <w:b/>
          <w:sz w:val="22"/>
          <w:lang w:bidi="he-IL"/>
        </w:rPr>
        <w:t>ei-j</w:t>
      </w:r>
      <w:r w:rsidRPr="00F52A78">
        <w:rPr>
          <w:rFonts w:ascii="Bwgrkl" w:hAnsi="Bwgrkl" w:cs="Bwgrkl"/>
          <w:sz w:val="22"/>
          <w:lang w:bidi="he-IL"/>
        </w:rPr>
        <w:t xml:space="preserve">  evstin</w:t>
      </w:r>
    </w:p>
    <w:p w:rsidR="00923C9B" w:rsidRPr="00F52A78" w:rsidRDefault="00923C9B" w:rsidP="003E26C6">
      <w:pPr>
        <w:tabs>
          <w:tab w:val="left" w:pos="2552"/>
          <w:tab w:val="left" w:pos="3686"/>
        </w:tabs>
        <w:autoSpaceDE w:val="0"/>
        <w:autoSpaceDN w:val="0"/>
        <w:adjustRightInd w:val="0"/>
        <w:ind w:left="284"/>
        <w:rPr>
          <w:rFonts w:ascii="Bwgrkl" w:hAnsi="Bwgrkl" w:cs="Bwgrkl"/>
          <w:sz w:val="22"/>
          <w:lang w:bidi="he-IL"/>
        </w:rPr>
      </w:pPr>
      <w:r w:rsidRPr="005E1BA0">
        <w:rPr>
          <w:lang w:bidi="he-IL"/>
        </w:rPr>
        <w:t xml:space="preserve">Lord </w:t>
      </w:r>
      <w:r w:rsidR="003E26C6">
        <w:rPr>
          <w:lang w:bidi="he-IL"/>
        </w:rPr>
        <w:t xml:space="preserve">    the </w:t>
      </w:r>
      <w:r w:rsidR="00C035CB" w:rsidRPr="005E1BA0">
        <w:rPr>
          <w:lang w:bidi="he-IL"/>
        </w:rPr>
        <w:t xml:space="preserve">God </w:t>
      </w:r>
      <w:r w:rsidR="00C035CB">
        <w:rPr>
          <w:lang w:bidi="he-IL"/>
        </w:rPr>
        <w:t>of</w:t>
      </w:r>
      <w:r>
        <w:rPr>
          <w:lang w:bidi="he-IL"/>
        </w:rPr>
        <w:t xml:space="preserve"> </w:t>
      </w:r>
      <w:r w:rsidR="00C035CB">
        <w:rPr>
          <w:lang w:bidi="he-IL"/>
        </w:rPr>
        <w:t>us Lord</w:t>
      </w:r>
      <w:r w:rsidR="00226E7C">
        <w:rPr>
          <w:lang w:bidi="he-IL"/>
        </w:rPr>
        <w:t xml:space="preserve">   </w:t>
      </w:r>
      <w:r w:rsidR="00C035CB" w:rsidRPr="001C731C">
        <w:rPr>
          <w:b/>
          <w:lang w:bidi="he-IL"/>
        </w:rPr>
        <w:t>one</w:t>
      </w:r>
      <w:r w:rsidR="00C035CB">
        <w:rPr>
          <w:lang w:bidi="he-IL"/>
        </w:rPr>
        <w:t xml:space="preserve"> (</w:t>
      </w:r>
      <w:r>
        <w:rPr>
          <w:lang w:bidi="he-IL"/>
        </w:rPr>
        <w:t>he/there) is</w:t>
      </w:r>
    </w:p>
    <w:p w:rsidR="00923C9B" w:rsidRPr="00683A03" w:rsidRDefault="00923C9B" w:rsidP="00923C9B">
      <w:pPr>
        <w:autoSpaceDE w:val="0"/>
        <w:autoSpaceDN w:val="0"/>
        <w:adjustRightInd w:val="0"/>
        <w:rPr>
          <w:rFonts w:ascii="Arial" w:hAnsi="Arial"/>
          <w:sz w:val="6"/>
          <w:szCs w:val="6"/>
          <w:lang w:bidi="he-IL"/>
        </w:rPr>
      </w:pPr>
    </w:p>
    <w:p w:rsidR="00923C9B" w:rsidRPr="00683A03" w:rsidRDefault="00923C9B" w:rsidP="00923C9B">
      <w:pPr>
        <w:autoSpaceDE w:val="0"/>
        <w:autoSpaceDN w:val="0"/>
        <w:adjustRightInd w:val="0"/>
        <w:rPr>
          <w:rFonts w:ascii="Arial" w:hAnsi="Arial"/>
          <w:sz w:val="10"/>
          <w:szCs w:val="10"/>
          <w:vertAlign w:val="superscript"/>
          <w:lang w:bidi="he-IL"/>
        </w:rPr>
      </w:pPr>
    </w:p>
    <w:p w:rsidR="00923C9B" w:rsidRDefault="00923C9B" w:rsidP="00923C9B">
      <w:pPr>
        <w:autoSpaceDE w:val="0"/>
        <w:autoSpaceDN w:val="0"/>
        <w:adjustRightInd w:val="0"/>
        <w:rPr>
          <w:rFonts w:cs="Bwhebb"/>
        </w:rPr>
      </w:pPr>
      <w:r>
        <w:rPr>
          <w:rFonts w:cs="Bwhebb"/>
        </w:rPr>
        <w:t xml:space="preserve"> ‘One’ (thing)</w:t>
      </w:r>
      <w:r w:rsidR="000346D6">
        <w:rPr>
          <w:rFonts w:cs="Bwhebb"/>
        </w:rPr>
        <w:t>,</w:t>
      </w:r>
      <w:r w:rsidRPr="00A30F5B">
        <w:rPr>
          <w:rFonts w:cs="Bwhebb"/>
        </w:rPr>
        <w:t xml:space="preserve"> as in </w:t>
      </w:r>
      <w:r w:rsidR="000346D6">
        <w:rPr>
          <w:rFonts w:cs="Bwhebb"/>
        </w:rPr>
        <w:t xml:space="preserve">a </w:t>
      </w:r>
      <w:r w:rsidRPr="00A30F5B">
        <w:rPr>
          <w:rFonts w:cs="Bwhebb"/>
        </w:rPr>
        <w:t>numbering</w:t>
      </w:r>
      <w:r>
        <w:rPr>
          <w:rFonts w:cs="Bwhebb"/>
        </w:rPr>
        <w:t xml:space="preserve"> </w:t>
      </w:r>
      <w:r w:rsidR="000346D6">
        <w:rPr>
          <w:rFonts w:cs="Bwhebb"/>
        </w:rPr>
        <w:t xml:space="preserve">sense, </w:t>
      </w:r>
      <w:r>
        <w:rPr>
          <w:rFonts w:cs="Bwhebb"/>
        </w:rPr>
        <w:t xml:space="preserve">is </w:t>
      </w:r>
      <w:r w:rsidR="000346D6">
        <w:rPr>
          <w:rFonts w:cs="Bwhebb"/>
        </w:rPr>
        <w:t>explicit</w:t>
      </w:r>
      <w:r>
        <w:rPr>
          <w:rFonts w:cs="Bwhebb"/>
        </w:rPr>
        <w:t xml:space="preserve"> in </w:t>
      </w:r>
      <w:r w:rsidRPr="00A30F5B">
        <w:rPr>
          <w:rFonts w:cs="Bwhebb"/>
        </w:rPr>
        <w:t>Mark 12:32</w:t>
      </w:r>
      <w:r>
        <w:rPr>
          <w:rFonts w:cs="Bwhebb"/>
        </w:rPr>
        <w:t>:</w:t>
      </w:r>
    </w:p>
    <w:p w:rsidR="00923C9B" w:rsidRPr="001C731C" w:rsidRDefault="00923C9B" w:rsidP="00923C9B">
      <w:pPr>
        <w:autoSpaceDE w:val="0"/>
        <w:autoSpaceDN w:val="0"/>
        <w:adjustRightInd w:val="0"/>
        <w:rPr>
          <w:rFonts w:cs="Bwhebb"/>
          <w:sz w:val="12"/>
          <w:szCs w:val="12"/>
        </w:rPr>
      </w:pPr>
    </w:p>
    <w:p w:rsidR="00923C9B" w:rsidRPr="003E26C6" w:rsidRDefault="00923C9B" w:rsidP="003E26C6">
      <w:pPr>
        <w:pStyle w:val="Quote"/>
        <w:rPr>
          <w:szCs w:val="24"/>
        </w:rPr>
      </w:pPr>
      <w:r w:rsidRPr="00A30F5B">
        <w:t>A</w:t>
      </w:r>
      <w:r w:rsidRPr="001C731C">
        <w:t>nd the scribe said unto him, Well, Master, thou hast said the truth:</w:t>
      </w:r>
      <w:r w:rsidR="003E26C6">
        <w:t xml:space="preserve"> </w:t>
      </w:r>
      <w:r w:rsidRPr="00C55698">
        <w:t xml:space="preserve">for </w:t>
      </w:r>
      <w:r w:rsidRPr="00C55698">
        <w:rPr>
          <w:b/>
        </w:rPr>
        <w:t>one</w:t>
      </w:r>
      <w:r w:rsidRPr="001C731C">
        <w:t xml:space="preserve"> </w:t>
      </w:r>
      <w:r w:rsidRPr="00C55698">
        <w:t>[</w:t>
      </w:r>
      <w:r w:rsidRPr="00C55698">
        <w:rPr>
          <w:vertAlign w:val="superscript"/>
        </w:rPr>
        <w:t>STE</w:t>
      </w:r>
      <w:r w:rsidRPr="00C55698">
        <w:rPr>
          <w:rFonts w:ascii="Arial" w:hAnsi="Arial"/>
          <w:sz w:val="20"/>
          <w:vertAlign w:val="superscript"/>
        </w:rPr>
        <w:t xml:space="preserve"> </w:t>
      </w:r>
      <w:r w:rsidRPr="00C55698">
        <w:t>God</w:t>
      </w:r>
      <w:r>
        <w:t>]</w:t>
      </w:r>
      <w:r w:rsidRPr="007C0AE2">
        <w:t xml:space="preserve"> </w:t>
      </w:r>
      <w:r w:rsidRPr="00C55698">
        <w:t xml:space="preserve">there is; </w:t>
      </w:r>
      <w:r w:rsidR="00F64B4E" w:rsidRPr="00C55698">
        <w:t xml:space="preserve">and </w:t>
      </w:r>
      <w:r w:rsidR="00F64B4E">
        <w:t>not</w:t>
      </w:r>
      <w:r>
        <w:t xml:space="preserve"> </w:t>
      </w:r>
      <w:r w:rsidRPr="00C55698">
        <w:t xml:space="preserve">there is </w:t>
      </w:r>
      <w:r>
        <w:t>(an)</w:t>
      </w:r>
      <w:r w:rsidRPr="00C55698">
        <w:t xml:space="preserve">other but </w:t>
      </w:r>
      <w:r>
        <w:t xml:space="preserve">  </w:t>
      </w:r>
      <w:r w:rsidRPr="00C55698">
        <w:t>he</w:t>
      </w:r>
      <w:r>
        <w:t>.</w:t>
      </w:r>
    </w:p>
    <w:p w:rsidR="003E26C6" w:rsidRPr="00F52A78" w:rsidRDefault="003E26C6" w:rsidP="00923C9B">
      <w:pPr>
        <w:autoSpaceDE w:val="0"/>
        <w:autoSpaceDN w:val="0"/>
        <w:adjustRightInd w:val="0"/>
        <w:ind w:left="851"/>
        <w:rPr>
          <w:rFonts w:ascii="Bwgrkl" w:hAnsi="Bwgrkl" w:cs="Bwgrkl"/>
          <w:sz w:val="22"/>
          <w:lang w:bidi="he-IL"/>
        </w:rPr>
      </w:pPr>
    </w:p>
    <w:p w:rsidR="00923C9B" w:rsidRDefault="00923C9B" w:rsidP="003E26C6">
      <w:pPr>
        <w:autoSpaceDE w:val="0"/>
        <w:autoSpaceDN w:val="0"/>
        <w:adjustRightInd w:val="0"/>
        <w:ind w:left="284"/>
        <w:rPr>
          <w:rFonts w:ascii="Arial" w:hAnsi="Arial"/>
          <w:lang w:bidi="he-IL"/>
        </w:rPr>
      </w:pPr>
      <w:r w:rsidRPr="00F52A78">
        <w:rPr>
          <w:rFonts w:ascii="Bwgrkl" w:hAnsi="Bwgrkl" w:cs="Bwgrkl"/>
          <w:sz w:val="22"/>
          <w:lang w:bidi="he-IL"/>
        </w:rPr>
        <w:t xml:space="preserve">o[ti </w:t>
      </w:r>
      <w:r w:rsidRPr="00F52A78">
        <w:rPr>
          <w:rFonts w:ascii="Bwgrkl" w:hAnsi="Bwgrkl" w:cs="Bwgrkl"/>
          <w:b/>
          <w:sz w:val="22"/>
          <w:lang w:bidi="he-IL"/>
        </w:rPr>
        <w:t>ei-j</w:t>
      </w:r>
      <w:r w:rsidRPr="00F52A78">
        <w:rPr>
          <w:rFonts w:ascii="Bwgrkl" w:hAnsi="Bwgrkl" w:cs="Bwgrkl"/>
          <w:sz w:val="22"/>
          <w:lang w:bidi="he-IL"/>
        </w:rPr>
        <w:t xml:space="preserve"> </w:t>
      </w:r>
      <w:r w:rsidRPr="001C731C">
        <w:rPr>
          <w:lang w:bidi="he-IL"/>
        </w:rPr>
        <w:t>[</w:t>
      </w:r>
      <w:r w:rsidRPr="001C731C">
        <w:rPr>
          <w:vertAlign w:val="superscript"/>
        </w:rPr>
        <w:t>STE</w:t>
      </w:r>
      <w:r w:rsidRPr="001C731C">
        <w:rPr>
          <w:rFonts w:ascii="Arial" w:hAnsi="Arial"/>
          <w:vertAlign w:val="superscript"/>
        </w:rPr>
        <w:t xml:space="preserve"> </w:t>
      </w:r>
      <w:r w:rsidRPr="00F52A78">
        <w:rPr>
          <w:rFonts w:ascii="Bwgrkl" w:hAnsi="Bwgrkl" w:cs="Bwgrkl"/>
          <w:sz w:val="22"/>
        </w:rPr>
        <w:t>Qeo.j</w:t>
      </w:r>
      <w:r w:rsidR="003E26C6">
        <w:rPr>
          <w:rStyle w:val="FootnoteReference"/>
          <w:rFonts w:ascii="Arial" w:hAnsi="Arial" w:cs="Arial"/>
          <w:lang w:bidi="he-IL"/>
        </w:rPr>
        <w:footnoteReference w:id="29"/>
      </w:r>
      <w:r w:rsidRPr="001C731C">
        <w:rPr>
          <w:lang w:bidi="he-IL"/>
        </w:rPr>
        <w:t>]</w:t>
      </w:r>
      <w:r w:rsidRPr="00F52A78">
        <w:rPr>
          <w:rFonts w:ascii="Bwgrkl" w:hAnsi="Bwgrkl" w:cs="Bwgrkl"/>
          <w:sz w:val="22"/>
        </w:rPr>
        <w:t xml:space="preserve"> </w:t>
      </w:r>
      <w:r w:rsidRPr="00F52A78">
        <w:rPr>
          <w:rFonts w:ascii="Bwgrkl" w:hAnsi="Bwgrkl" w:cs="Bwgrkl"/>
          <w:sz w:val="22"/>
          <w:lang w:bidi="he-IL"/>
        </w:rPr>
        <w:t>vestin   kai.  ouvk e;stin    a;lloj   plh.n auvtou/</w:t>
      </w:r>
      <w:r w:rsidRPr="001C731C">
        <w:rPr>
          <w:rFonts w:ascii="Arial" w:hAnsi="Arial"/>
          <w:lang w:bidi="he-IL"/>
        </w:rPr>
        <w:t>.</w:t>
      </w:r>
    </w:p>
    <w:p w:rsidR="00923C9B" w:rsidRDefault="00923C9B" w:rsidP="00923C9B">
      <w:pPr>
        <w:autoSpaceDE w:val="0"/>
        <w:autoSpaceDN w:val="0"/>
        <w:adjustRightInd w:val="0"/>
        <w:rPr>
          <w:rFonts w:cs="Bwhebb"/>
        </w:rPr>
      </w:pPr>
    </w:p>
    <w:p w:rsidR="00F64B4E" w:rsidRPr="000346D6" w:rsidRDefault="000346D6" w:rsidP="00923C9B">
      <w:pPr>
        <w:autoSpaceDE w:val="0"/>
        <w:autoSpaceDN w:val="0"/>
        <w:adjustRightInd w:val="0"/>
        <w:rPr>
          <w:rFonts w:cs="Bwhebb"/>
        </w:rPr>
      </w:pPr>
      <w:r w:rsidRPr="000346D6">
        <w:rPr>
          <w:rFonts w:cs="Bwhebb"/>
        </w:rPr>
        <w:t>There are o</w:t>
      </w:r>
      <w:r w:rsidR="00923C9B" w:rsidRPr="000346D6">
        <w:rPr>
          <w:rFonts w:cs="Bwhebb"/>
        </w:rPr>
        <w:t xml:space="preserve">ther NT texts that qualify God, or the Father, by ‘one’ (Gk. </w:t>
      </w:r>
      <w:r w:rsidR="00923C9B" w:rsidRPr="000346D6">
        <w:rPr>
          <w:rFonts w:ascii="Bwgrkl" w:hAnsi="Bwgrkl" w:cs="Bwgrkl"/>
          <w:sz w:val="22"/>
          <w:lang w:bidi="he-IL"/>
        </w:rPr>
        <w:t>ei-j</w:t>
      </w:r>
      <w:r w:rsidR="00F64B4E" w:rsidRPr="000346D6">
        <w:rPr>
          <w:rFonts w:cs="Bwhebb"/>
        </w:rPr>
        <w:t>)</w:t>
      </w:r>
      <w:r>
        <w:rPr>
          <w:rFonts w:cs="Bwhebb"/>
        </w:rPr>
        <w:t>:</w:t>
      </w:r>
    </w:p>
    <w:p w:rsidR="00923C9B" w:rsidRPr="00F64B4E" w:rsidRDefault="00923C9B" w:rsidP="00923C9B">
      <w:pPr>
        <w:autoSpaceDE w:val="0"/>
        <w:autoSpaceDN w:val="0"/>
        <w:adjustRightInd w:val="0"/>
        <w:rPr>
          <w:rFonts w:cs="Bwhebb"/>
          <w:u w:val="single"/>
        </w:rPr>
      </w:pPr>
      <w:r w:rsidRPr="00F64B4E">
        <w:rPr>
          <w:rFonts w:cs="Bwhebb"/>
          <w:u w:val="single"/>
        </w:rPr>
        <w:t xml:space="preserve"> </w:t>
      </w:r>
    </w:p>
    <w:p w:rsidR="00923C9B" w:rsidRDefault="00923C9B" w:rsidP="00923C9B">
      <w:pPr>
        <w:tabs>
          <w:tab w:val="left" w:pos="567"/>
          <w:tab w:val="left" w:pos="1134"/>
        </w:tabs>
        <w:autoSpaceDE w:val="0"/>
        <w:autoSpaceDN w:val="0"/>
        <w:adjustRightInd w:val="0"/>
        <w:rPr>
          <w:rFonts w:cs="Bwhebb"/>
        </w:rPr>
      </w:pPr>
      <w:r>
        <w:rPr>
          <w:rFonts w:cs="Bwhebb"/>
        </w:rPr>
        <w:t>John 8:41</w:t>
      </w:r>
      <w:r w:rsidRPr="00AF6542">
        <w:rPr>
          <w:rFonts w:cs="Bwhebb"/>
        </w:rPr>
        <w:t xml:space="preserve">  </w:t>
      </w:r>
      <w:r>
        <w:rPr>
          <w:rFonts w:cs="Bwhebb"/>
        </w:rPr>
        <w:tab/>
      </w:r>
      <w:r w:rsidRPr="00AF6542">
        <w:rPr>
          <w:rFonts w:cs="Bwhebb"/>
        </w:rPr>
        <w:t>We have one Father, God.</w:t>
      </w:r>
    </w:p>
    <w:p w:rsidR="00923C9B" w:rsidRDefault="00923C9B" w:rsidP="002F0057">
      <w:pPr>
        <w:tabs>
          <w:tab w:val="left" w:pos="567"/>
          <w:tab w:val="left" w:pos="1134"/>
        </w:tabs>
        <w:autoSpaceDE w:val="0"/>
        <w:autoSpaceDN w:val="0"/>
        <w:adjustRightInd w:val="0"/>
        <w:ind w:left="1134" w:hanging="1134"/>
        <w:rPr>
          <w:rFonts w:ascii="Arial" w:hAnsi="Arial"/>
          <w:sz w:val="20"/>
          <w:szCs w:val="20"/>
          <w:lang w:bidi="he-IL"/>
        </w:rPr>
      </w:pPr>
      <w:r>
        <w:rPr>
          <w:rFonts w:cs="Bwhebb"/>
        </w:rPr>
        <w:t>1 Cor</w:t>
      </w:r>
      <w:r w:rsidRPr="00490C0B">
        <w:rPr>
          <w:rFonts w:cs="Bwhebb"/>
        </w:rPr>
        <w:t xml:space="preserve"> 8:4 </w:t>
      </w:r>
      <w:r>
        <w:rPr>
          <w:rFonts w:cs="Bwhebb"/>
        </w:rPr>
        <w:tab/>
        <w:t>A</w:t>
      </w:r>
      <w:r w:rsidRPr="00490C0B">
        <w:rPr>
          <w:rFonts w:cs="Bwhebb"/>
        </w:rPr>
        <w:t>n idol is nothing in the world, and that there is none other God but one</w:t>
      </w:r>
      <w:r>
        <w:rPr>
          <w:rFonts w:ascii="Arial" w:hAnsi="Arial"/>
          <w:sz w:val="20"/>
          <w:lang w:bidi="he-IL"/>
        </w:rPr>
        <w:t>.</w:t>
      </w:r>
    </w:p>
    <w:p w:rsidR="00923C9B" w:rsidRDefault="00923C9B" w:rsidP="00923C9B">
      <w:pPr>
        <w:tabs>
          <w:tab w:val="left" w:pos="567"/>
          <w:tab w:val="left" w:pos="1134"/>
        </w:tabs>
        <w:autoSpaceDE w:val="0"/>
        <w:autoSpaceDN w:val="0"/>
        <w:adjustRightInd w:val="0"/>
        <w:rPr>
          <w:rFonts w:cs="Bwhebb"/>
        </w:rPr>
      </w:pPr>
      <w:r>
        <w:rPr>
          <w:rFonts w:cs="Bwhebb"/>
        </w:rPr>
        <w:lastRenderedPageBreak/>
        <w:t>1 Cor 8:6</w:t>
      </w:r>
      <w:r w:rsidRPr="00AF6542">
        <w:rPr>
          <w:rFonts w:cs="Bwhebb"/>
        </w:rPr>
        <w:t xml:space="preserve">  </w:t>
      </w:r>
      <w:r>
        <w:rPr>
          <w:rFonts w:cs="Bwhebb"/>
        </w:rPr>
        <w:tab/>
        <w:t xml:space="preserve">But to us, </w:t>
      </w:r>
      <w:r w:rsidRPr="00AF6542">
        <w:rPr>
          <w:rFonts w:cs="Bwhebb"/>
        </w:rPr>
        <w:t>on</w:t>
      </w:r>
      <w:r>
        <w:rPr>
          <w:rFonts w:cs="Bwhebb"/>
        </w:rPr>
        <w:t>e God, the Father, out of whom are all things</w:t>
      </w:r>
      <w:r w:rsidRPr="00AF6542">
        <w:rPr>
          <w:rFonts w:cs="Bwhebb"/>
        </w:rPr>
        <w:t xml:space="preserve">. </w:t>
      </w:r>
    </w:p>
    <w:p w:rsidR="00923C9B" w:rsidRDefault="00923C9B" w:rsidP="00923C9B">
      <w:pPr>
        <w:tabs>
          <w:tab w:val="left" w:pos="567"/>
          <w:tab w:val="left" w:pos="1134"/>
        </w:tabs>
        <w:autoSpaceDE w:val="0"/>
        <w:autoSpaceDN w:val="0"/>
        <w:adjustRightInd w:val="0"/>
        <w:rPr>
          <w:rFonts w:cs="Bwhebb"/>
        </w:rPr>
      </w:pPr>
      <w:r>
        <w:rPr>
          <w:rFonts w:cs="Bwhebb"/>
        </w:rPr>
        <w:t>Gal</w:t>
      </w:r>
      <w:r w:rsidRPr="00205CB1">
        <w:rPr>
          <w:rFonts w:cs="Bwhebb"/>
        </w:rPr>
        <w:t xml:space="preserve"> 3:20 </w:t>
      </w:r>
      <w:r>
        <w:rPr>
          <w:rFonts w:cs="Bwhebb"/>
        </w:rPr>
        <w:tab/>
      </w:r>
      <w:r w:rsidRPr="00205CB1">
        <w:rPr>
          <w:rFonts w:cs="Bwhebb"/>
        </w:rPr>
        <w:t>Now a mediator is not of one, but God is one.</w:t>
      </w:r>
    </w:p>
    <w:p w:rsidR="00923C9B" w:rsidRPr="00AC69EC" w:rsidRDefault="00923C9B" w:rsidP="002F0057">
      <w:pPr>
        <w:tabs>
          <w:tab w:val="left" w:pos="1134"/>
        </w:tabs>
        <w:autoSpaceDE w:val="0"/>
        <w:autoSpaceDN w:val="0"/>
        <w:adjustRightInd w:val="0"/>
        <w:ind w:left="1134" w:hanging="1134"/>
        <w:rPr>
          <w:rFonts w:cs="Bwhebb"/>
        </w:rPr>
      </w:pPr>
      <w:r>
        <w:rPr>
          <w:rFonts w:cs="Bwhebb"/>
        </w:rPr>
        <w:t>Eph</w:t>
      </w:r>
      <w:r w:rsidRPr="00AC69EC">
        <w:rPr>
          <w:rFonts w:cs="Bwhebb"/>
        </w:rPr>
        <w:t xml:space="preserve"> 4:6 </w:t>
      </w:r>
      <w:r>
        <w:rPr>
          <w:rFonts w:cs="Bwhebb"/>
        </w:rPr>
        <w:tab/>
      </w:r>
      <w:r w:rsidRPr="00AC69EC">
        <w:rPr>
          <w:rFonts w:cs="Bwhebb"/>
        </w:rPr>
        <w:t>One God and Father of all, who is above all, and through all, and in you all.</w:t>
      </w:r>
    </w:p>
    <w:p w:rsidR="00923C9B" w:rsidRDefault="00923C9B" w:rsidP="002F0057">
      <w:pPr>
        <w:tabs>
          <w:tab w:val="left" w:pos="567"/>
          <w:tab w:val="left" w:pos="1134"/>
        </w:tabs>
        <w:autoSpaceDE w:val="0"/>
        <w:autoSpaceDN w:val="0"/>
        <w:adjustRightInd w:val="0"/>
        <w:ind w:left="1134" w:hanging="1134"/>
        <w:rPr>
          <w:rFonts w:ascii="Arial" w:hAnsi="Arial"/>
          <w:sz w:val="20"/>
          <w:lang w:bidi="he-IL"/>
        </w:rPr>
      </w:pPr>
      <w:r w:rsidRPr="001C731C">
        <w:rPr>
          <w:rFonts w:cs="Bwhebb"/>
        </w:rPr>
        <w:t xml:space="preserve">1 Tim 2:5 </w:t>
      </w:r>
      <w:r>
        <w:rPr>
          <w:rFonts w:cs="Bwhebb"/>
        </w:rPr>
        <w:tab/>
      </w:r>
      <w:r w:rsidRPr="001C731C">
        <w:rPr>
          <w:rFonts w:cs="Bwhebb"/>
        </w:rPr>
        <w:t>For</w:t>
      </w:r>
      <w:r w:rsidRPr="00210D70">
        <w:rPr>
          <w:rFonts w:ascii="Arial" w:hAnsi="Arial"/>
          <w:lang w:bidi="he-IL"/>
        </w:rPr>
        <w:t xml:space="preserve"> </w:t>
      </w:r>
      <w:r w:rsidRPr="001C731C">
        <w:rPr>
          <w:i/>
          <w:lang w:bidi="he-IL"/>
        </w:rPr>
        <w:t>there is</w:t>
      </w:r>
      <w:r w:rsidRPr="00210D70">
        <w:rPr>
          <w:rFonts w:ascii="Arial" w:hAnsi="Arial"/>
          <w:lang w:bidi="he-IL"/>
        </w:rPr>
        <w:t xml:space="preserve"> </w:t>
      </w:r>
      <w:r w:rsidRPr="001C731C">
        <w:rPr>
          <w:rFonts w:cs="Bwhebb"/>
        </w:rPr>
        <w:t xml:space="preserve">one God, and one mediator of God and </w:t>
      </w:r>
      <w:r>
        <w:rPr>
          <w:rFonts w:cs="Bwhebb"/>
        </w:rPr>
        <w:t xml:space="preserve">of </w:t>
      </w:r>
      <w:r w:rsidRPr="001C731C">
        <w:rPr>
          <w:rFonts w:cs="Bwhebb"/>
        </w:rPr>
        <w:t>men, the man Christ Jesus.</w:t>
      </w:r>
    </w:p>
    <w:p w:rsidR="00923C9B" w:rsidRDefault="00923C9B" w:rsidP="00923C9B">
      <w:pPr>
        <w:tabs>
          <w:tab w:val="left" w:pos="567"/>
          <w:tab w:val="left" w:pos="1134"/>
        </w:tabs>
        <w:autoSpaceDE w:val="0"/>
        <w:autoSpaceDN w:val="0"/>
        <w:adjustRightInd w:val="0"/>
        <w:rPr>
          <w:rFonts w:cs="Bwhebb"/>
        </w:rPr>
      </w:pPr>
      <w:r w:rsidRPr="001C731C">
        <w:rPr>
          <w:rFonts w:cs="Bwhebb"/>
        </w:rPr>
        <w:t xml:space="preserve">Jas 2:19 </w:t>
      </w:r>
      <w:r>
        <w:rPr>
          <w:rFonts w:cs="Bwhebb"/>
        </w:rPr>
        <w:tab/>
        <w:t>Y</w:t>
      </w:r>
      <w:r w:rsidRPr="001C731C">
        <w:rPr>
          <w:rFonts w:cs="Bwhebb"/>
        </w:rPr>
        <w:t>ou believe</w:t>
      </w:r>
      <w:r>
        <w:rPr>
          <w:rFonts w:cs="Bwhebb"/>
        </w:rPr>
        <w:t xml:space="preserve"> that there is one God; y</w:t>
      </w:r>
      <w:r w:rsidRPr="001C731C">
        <w:rPr>
          <w:rFonts w:cs="Bwhebb"/>
        </w:rPr>
        <w:t>ou do well.</w:t>
      </w:r>
    </w:p>
    <w:p w:rsidR="00923C9B" w:rsidRDefault="00923C9B" w:rsidP="00923C9B">
      <w:pPr>
        <w:tabs>
          <w:tab w:val="left" w:pos="1134"/>
        </w:tabs>
        <w:autoSpaceDE w:val="0"/>
        <w:autoSpaceDN w:val="0"/>
        <w:adjustRightInd w:val="0"/>
        <w:rPr>
          <w:rFonts w:cs="Bwhebb"/>
        </w:rPr>
      </w:pPr>
    </w:p>
    <w:p w:rsidR="00923C9B" w:rsidRDefault="00923C9B" w:rsidP="00923C9B">
      <w:pPr>
        <w:tabs>
          <w:tab w:val="left" w:pos="1134"/>
        </w:tabs>
        <w:autoSpaceDE w:val="0"/>
        <w:autoSpaceDN w:val="0"/>
        <w:adjustRightInd w:val="0"/>
        <w:rPr>
          <w:rFonts w:cs="Bwhebb"/>
        </w:rPr>
      </w:pPr>
      <w:r>
        <w:rPr>
          <w:rFonts w:cs="Bwhebb"/>
        </w:rPr>
        <w:t xml:space="preserve">In </w:t>
      </w:r>
      <w:r w:rsidRPr="001C731C">
        <w:rPr>
          <w:rFonts w:cs="Bwhebb"/>
        </w:rPr>
        <w:t>1 Tim 2:5</w:t>
      </w:r>
      <w:r>
        <w:rPr>
          <w:rFonts w:cs="Bwhebb"/>
        </w:rPr>
        <w:t>, ‘men’ and ‘God’ are distinct contrasting categories.  ‘Men’ (</w:t>
      </w:r>
      <w:r w:rsidRPr="00F52A78">
        <w:rPr>
          <w:rFonts w:ascii="Bwgrkl" w:hAnsi="Bwgrkl" w:cs="Bwgrkl"/>
          <w:sz w:val="22"/>
          <w:lang w:bidi="he-IL"/>
        </w:rPr>
        <w:t>avnqrw,pwn</w:t>
      </w:r>
      <w:r>
        <w:rPr>
          <w:rFonts w:cs="Bwhebb"/>
        </w:rPr>
        <w:t>) is the plural of ‘man’ (</w:t>
      </w:r>
      <w:r w:rsidRPr="00F52A78">
        <w:rPr>
          <w:rFonts w:ascii="Bwgrkl" w:hAnsi="Bwgrkl" w:cs="Bwgrkl"/>
          <w:sz w:val="22"/>
          <w:lang w:bidi="he-IL"/>
        </w:rPr>
        <w:t>a;nqrwpoj</w:t>
      </w:r>
      <w:r>
        <w:rPr>
          <w:rFonts w:cs="Bwhebb"/>
        </w:rPr>
        <w:t>) which is used of Christ Jesus. God is one, and Jesus, who was a mediator of God</w:t>
      </w:r>
      <w:r>
        <w:rPr>
          <w:rStyle w:val="FootnoteReference"/>
          <w:rFonts w:cs="Bwhebb"/>
        </w:rPr>
        <w:footnoteReference w:id="30"/>
      </w:r>
      <w:r>
        <w:rPr>
          <w:rFonts w:cs="Bwhebb"/>
        </w:rPr>
        <w:t xml:space="preserve"> and of men as the messenger of the covenant in his ministry, is also one individual. God and his son act in concert or complementarily, but ‘one’ used of the mediator Christ Jesus is not a ‘one’ of ‘unity’; this not the issue, here, although ‘making one’ was what his role achieved.</w:t>
      </w:r>
      <w:r>
        <w:rPr>
          <w:rStyle w:val="FootnoteReference"/>
          <w:rFonts w:cs="Bwhebb"/>
        </w:rPr>
        <w:footnoteReference w:id="31"/>
      </w:r>
      <w:r>
        <w:rPr>
          <w:rFonts w:cs="Bwhebb"/>
        </w:rPr>
        <w:t xml:space="preserve"> Likewise, ‘one’ is used of God because He is the sole occupant of the set ‘(</w:t>
      </w:r>
      <w:r w:rsidRPr="003D1F4C">
        <w:rPr>
          <w:rFonts w:cs="Bwhebb"/>
          <w:u w:val="single"/>
        </w:rPr>
        <w:t>Most</w:t>
      </w:r>
      <w:r>
        <w:rPr>
          <w:rFonts w:cs="Bwhebb"/>
        </w:rPr>
        <w:t xml:space="preserve"> High; </w:t>
      </w:r>
      <w:r w:rsidRPr="003D1F4C">
        <w:rPr>
          <w:rFonts w:cs="Bwhebb"/>
          <w:u w:val="single"/>
        </w:rPr>
        <w:t>Only</w:t>
      </w:r>
      <w:r>
        <w:rPr>
          <w:rFonts w:cs="Bwhebb"/>
        </w:rPr>
        <w:t xml:space="preserve"> Wise) God’.  </w:t>
      </w:r>
    </w:p>
    <w:p w:rsidR="00923C9B" w:rsidRDefault="00923C9B" w:rsidP="00923C9B">
      <w:pPr>
        <w:tabs>
          <w:tab w:val="left" w:pos="1134"/>
        </w:tabs>
        <w:autoSpaceDE w:val="0"/>
        <w:autoSpaceDN w:val="0"/>
        <w:adjustRightInd w:val="0"/>
        <w:rPr>
          <w:rFonts w:cs="Bwhebb"/>
        </w:rPr>
      </w:pPr>
      <w:r>
        <w:rPr>
          <w:rFonts w:cs="Bwhebb"/>
        </w:rPr>
        <w:t xml:space="preserve">  </w:t>
      </w:r>
    </w:p>
    <w:p w:rsidR="00923C9B" w:rsidRDefault="00923C9B" w:rsidP="00923C9B">
      <w:pPr>
        <w:tabs>
          <w:tab w:val="left" w:pos="1134"/>
        </w:tabs>
        <w:autoSpaceDE w:val="0"/>
        <w:autoSpaceDN w:val="0"/>
        <w:adjustRightInd w:val="0"/>
        <w:rPr>
          <w:rFonts w:cs="Bwhebb"/>
        </w:rPr>
      </w:pPr>
      <w:r>
        <w:rPr>
          <w:rFonts w:cs="Bwhebb"/>
        </w:rPr>
        <w:t xml:space="preserve">It is of </w:t>
      </w:r>
      <w:r w:rsidR="000346D6">
        <w:rPr>
          <w:rFonts w:cs="Bwhebb"/>
        </w:rPr>
        <w:t xml:space="preserve">particular </w:t>
      </w:r>
      <w:r>
        <w:rPr>
          <w:rFonts w:cs="Bwhebb"/>
        </w:rPr>
        <w:t>note that ‘idol’ in 1 Cor 8:4, a category-term for polytheism, is contrasted with there being only one (who is) God.  In the Deuteronomy context</w:t>
      </w:r>
      <w:r w:rsidR="002F0057">
        <w:rPr>
          <w:rFonts w:cs="Bwhebb"/>
        </w:rPr>
        <w:t>,</w:t>
      </w:r>
      <w:r>
        <w:rPr>
          <w:rFonts w:cs="Bwhebb"/>
        </w:rPr>
        <w:t xml:space="preserve"> </w:t>
      </w:r>
      <w:r w:rsidR="00793FD7">
        <w:rPr>
          <w:rFonts w:cs="Bwhebb"/>
        </w:rPr>
        <w:t xml:space="preserve">the </w:t>
      </w:r>
      <w:r>
        <w:rPr>
          <w:rFonts w:cs="Bwhebb"/>
        </w:rPr>
        <w:t xml:space="preserve">‘one’ qualifying ‘Yahweh’ would be a witness against any tendency to go after other named </w:t>
      </w:r>
      <w:r w:rsidRPr="002F0057">
        <w:rPr>
          <w:rFonts w:cs="Bwhebb"/>
          <w:lang w:val="en-GB"/>
        </w:rPr>
        <w:t>neighbouring</w:t>
      </w:r>
      <w:r>
        <w:rPr>
          <w:rFonts w:cs="Bwhebb"/>
        </w:rPr>
        <w:t xml:space="preserve"> gods. God’s name, the vehicle by which </w:t>
      </w:r>
      <w:r w:rsidRPr="00B52EEA">
        <w:rPr>
          <w:rFonts w:cs="Bwhebb"/>
        </w:rPr>
        <w:t>He</w:t>
      </w:r>
      <w:r w:rsidRPr="00B52EEA">
        <w:rPr>
          <w:rFonts w:cs="Bwhebb"/>
          <w:i/>
        </w:rPr>
        <w:t xml:space="preserve"> made</w:t>
      </w:r>
      <w:r w:rsidRPr="004752B0">
        <w:rPr>
          <w:rFonts w:cs="Bwhebb"/>
          <w:i/>
        </w:rPr>
        <w:t xml:space="preserve"> Himself </w:t>
      </w:r>
      <w:r w:rsidRPr="00B52EEA">
        <w:rPr>
          <w:rFonts w:cs="Bwhebb"/>
          <w:i/>
        </w:rPr>
        <w:t>known</w:t>
      </w:r>
      <w:r>
        <w:rPr>
          <w:rFonts w:cs="Bwhebb"/>
        </w:rPr>
        <w:t xml:space="preserve"> (Exod 6:3) to His people, </w:t>
      </w:r>
      <w:r w:rsidR="00793FD7">
        <w:rPr>
          <w:rFonts w:cs="Bwhebb"/>
        </w:rPr>
        <w:t xml:space="preserve">is </w:t>
      </w:r>
      <w:r>
        <w:rPr>
          <w:rFonts w:cs="Bwhebb"/>
        </w:rPr>
        <w:t xml:space="preserve">identified in His acts the one who alone is Yahweh, the </w:t>
      </w:r>
      <w:r w:rsidRPr="00816251">
        <w:rPr>
          <w:rFonts w:ascii="Bwtransh" w:hAnsi="Bwtransh" w:cs="Bwhebb"/>
          <w:i/>
          <w:sz w:val="22"/>
        </w:rPr>
        <w:t>´</w:t>
      </w:r>
      <w:r w:rsidRPr="00573721">
        <w:rPr>
          <w:rFonts w:cs="Bwhebb"/>
          <w:i/>
        </w:rPr>
        <w:t>ēl</w:t>
      </w:r>
      <w:r>
        <w:rPr>
          <w:rFonts w:cs="Bwhebb"/>
        </w:rPr>
        <w:t>/God with(in) Isra</w:t>
      </w:r>
      <w:r w:rsidRPr="00573721">
        <w:rPr>
          <w:rFonts w:cs="Bwhebb"/>
          <w:b/>
        </w:rPr>
        <w:t>el</w:t>
      </w:r>
      <w:r w:rsidRPr="004752B0">
        <w:rPr>
          <w:rFonts w:cs="Bwhebb"/>
        </w:rPr>
        <w:t xml:space="preserve">. </w:t>
      </w:r>
      <w:r>
        <w:rPr>
          <w:rFonts w:cs="Bwhebb"/>
        </w:rPr>
        <w:t xml:space="preserve"> </w:t>
      </w:r>
    </w:p>
    <w:p w:rsidR="00923C9B" w:rsidRDefault="00923C9B" w:rsidP="00923C9B">
      <w:pPr>
        <w:tabs>
          <w:tab w:val="left" w:pos="1134"/>
        </w:tabs>
        <w:autoSpaceDE w:val="0"/>
        <w:autoSpaceDN w:val="0"/>
        <w:adjustRightInd w:val="0"/>
        <w:rPr>
          <w:rFonts w:cs="Bwhebb"/>
        </w:rPr>
      </w:pPr>
    </w:p>
    <w:p w:rsidR="00923C9B" w:rsidRPr="00793FD7" w:rsidRDefault="00793FD7" w:rsidP="00923C9B">
      <w:pPr>
        <w:tabs>
          <w:tab w:val="left" w:pos="1276"/>
        </w:tabs>
        <w:autoSpaceDE w:val="0"/>
        <w:autoSpaceDN w:val="0"/>
        <w:adjustRightInd w:val="0"/>
        <w:rPr>
          <w:rFonts w:cs="Bwhebb"/>
        </w:rPr>
      </w:pPr>
      <w:r w:rsidRPr="00793FD7">
        <w:rPr>
          <w:rFonts w:cs="Bwhebb"/>
        </w:rPr>
        <w:t xml:space="preserve">Elsewhere </w:t>
      </w:r>
      <w:r w:rsidR="00923C9B" w:rsidRPr="00793FD7">
        <w:rPr>
          <w:rFonts w:cs="Bwhebb"/>
        </w:rPr>
        <w:t xml:space="preserve">Jesus </w:t>
      </w:r>
      <w:r w:rsidRPr="00793FD7">
        <w:rPr>
          <w:rFonts w:cs="Bwhebb"/>
        </w:rPr>
        <w:t xml:space="preserve">confirms his words to the scribe about </w:t>
      </w:r>
      <w:r w:rsidR="00923C9B" w:rsidRPr="00793FD7">
        <w:rPr>
          <w:rFonts w:cs="Bwhebb"/>
        </w:rPr>
        <w:t xml:space="preserve">the exclusive singularity (utter uniqueness) of God: </w:t>
      </w:r>
    </w:p>
    <w:p w:rsidR="002F0057" w:rsidRDefault="002F0057" w:rsidP="00923C9B">
      <w:pPr>
        <w:tabs>
          <w:tab w:val="left" w:pos="426"/>
          <w:tab w:val="left" w:pos="1701"/>
        </w:tabs>
        <w:autoSpaceDE w:val="0"/>
        <w:autoSpaceDN w:val="0"/>
        <w:adjustRightInd w:val="0"/>
        <w:rPr>
          <w:rFonts w:cs="Bwhebb"/>
        </w:rPr>
      </w:pPr>
    </w:p>
    <w:p w:rsidR="00923C9B" w:rsidRDefault="00923C9B" w:rsidP="00923C9B">
      <w:pPr>
        <w:tabs>
          <w:tab w:val="left" w:pos="426"/>
          <w:tab w:val="left" w:pos="1701"/>
        </w:tabs>
        <w:autoSpaceDE w:val="0"/>
        <w:autoSpaceDN w:val="0"/>
        <w:adjustRightInd w:val="0"/>
        <w:rPr>
          <w:rFonts w:ascii="Arial" w:hAnsi="Arial"/>
          <w:sz w:val="20"/>
          <w:szCs w:val="20"/>
        </w:rPr>
      </w:pPr>
      <w:r>
        <w:rPr>
          <w:rFonts w:cs="Bwhebb"/>
        </w:rPr>
        <w:t>Matt</w:t>
      </w:r>
      <w:r w:rsidRPr="00591BEB">
        <w:rPr>
          <w:rFonts w:cs="Bwhebb"/>
        </w:rPr>
        <w:t xml:space="preserve"> 19:17</w:t>
      </w:r>
      <w:r>
        <w:rPr>
          <w:rFonts w:cs="Bwhebb"/>
        </w:rPr>
        <w:t xml:space="preserve">; </w:t>
      </w:r>
      <w:r w:rsidR="00226E7C">
        <w:rPr>
          <w:rFonts w:cs="Bwhebb"/>
        </w:rPr>
        <w:t xml:space="preserve">cf. </w:t>
      </w:r>
      <w:r>
        <w:rPr>
          <w:rFonts w:cs="Bwhebb"/>
        </w:rPr>
        <w:t>Mark</w:t>
      </w:r>
      <w:r w:rsidRPr="00274EBF">
        <w:rPr>
          <w:rFonts w:cs="Bwhebb"/>
        </w:rPr>
        <w:t xml:space="preserve"> 10:18</w:t>
      </w:r>
    </w:p>
    <w:p w:rsidR="00315BB5" w:rsidRDefault="00315BB5" w:rsidP="00923C9B">
      <w:pPr>
        <w:tabs>
          <w:tab w:val="left" w:pos="1134"/>
        </w:tabs>
        <w:autoSpaceDE w:val="0"/>
        <w:autoSpaceDN w:val="0"/>
        <w:adjustRightInd w:val="0"/>
        <w:rPr>
          <w:rFonts w:cs="Bwhebb"/>
        </w:rPr>
      </w:pPr>
    </w:p>
    <w:p w:rsidR="00DD3337" w:rsidRDefault="00923C9B" w:rsidP="00923C9B">
      <w:pPr>
        <w:tabs>
          <w:tab w:val="left" w:pos="1134"/>
        </w:tabs>
        <w:autoSpaceDE w:val="0"/>
        <w:autoSpaceDN w:val="0"/>
        <w:adjustRightInd w:val="0"/>
        <w:rPr>
          <w:rFonts w:cs="Bwhebb"/>
        </w:rPr>
      </w:pPr>
      <w:r w:rsidRPr="00591BEB">
        <w:rPr>
          <w:rFonts w:cs="Bwhebb"/>
        </w:rPr>
        <w:t>Why me calles</w:t>
      </w:r>
      <w:r w:rsidR="00226E7C">
        <w:rPr>
          <w:rFonts w:cs="Bwhebb"/>
        </w:rPr>
        <w:t xml:space="preserve">t thou good? there is none good </w:t>
      </w:r>
      <w:r w:rsidRPr="00591BEB">
        <w:rPr>
          <w:rFonts w:cs="Bwhebb"/>
        </w:rPr>
        <w:t xml:space="preserve">but </w:t>
      </w:r>
      <w:r>
        <w:rPr>
          <w:rFonts w:cs="Bwhebb"/>
        </w:rPr>
        <w:t xml:space="preserve"> </w:t>
      </w:r>
      <w:r w:rsidRPr="00C019F9">
        <w:rPr>
          <w:rFonts w:cs="Bwhebb"/>
          <w:b/>
        </w:rPr>
        <w:t>one</w:t>
      </w:r>
      <w:r w:rsidRPr="00591BEB">
        <w:rPr>
          <w:rFonts w:cs="Bwhebb"/>
        </w:rPr>
        <w:t>, that is, God</w:t>
      </w:r>
      <w:r>
        <w:rPr>
          <w:rFonts w:cs="Bwhebb"/>
        </w:rPr>
        <w:t>.</w:t>
      </w:r>
      <w:r>
        <w:rPr>
          <w:rStyle w:val="FootnoteReference"/>
          <w:rFonts w:cs="Bwhebb"/>
        </w:rPr>
        <w:footnoteReference w:id="32"/>
      </w:r>
    </w:p>
    <w:p w:rsidR="00923C9B" w:rsidRPr="00591BEB" w:rsidRDefault="00923C9B" w:rsidP="00DD3337">
      <w:pPr>
        <w:tabs>
          <w:tab w:val="left" w:pos="1134"/>
        </w:tabs>
        <w:autoSpaceDE w:val="0"/>
        <w:autoSpaceDN w:val="0"/>
        <w:adjustRightInd w:val="0"/>
        <w:jc w:val="left"/>
        <w:rPr>
          <w:rFonts w:ascii="Arial" w:hAnsi="Arial"/>
          <w:sz w:val="20"/>
          <w:szCs w:val="20"/>
        </w:rPr>
      </w:pPr>
      <w:r w:rsidRPr="0072149A">
        <w:rPr>
          <w:lang w:bidi="he-IL"/>
        </w:rPr>
        <w:lastRenderedPageBreak/>
        <w:t>BYZ:</w:t>
      </w:r>
      <w:r w:rsidR="00DD3337">
        <w:rPr>
          <w:rFonts w:cs="Bwhebb"/>
        </w:rPr>
        <w:t xml:space="preserve">       </w:t>
      </w:r>
      <w:r w:rsidRPr="00F52A78">
        <w:rPr>
          <w:rFonts w:ascii="Bwgrkl" w:hAnsi="Bwgrkl" w:cs="Bwgrkl"/>
          <w:sz w:val="22"/>
        </w:rPr>
        <w:t>T</w:t>
      </w:r>
      <w:r w:rsidR="00DD3337" w:rsidRPr="00F52A78">
        <w:rPr>
          <w:rFonts w:ascii="Bwgrkl" w:hAnsi="Bwgrkl" w:cs="Bwgrkl"/>
          <w:sz w:val="22"/>
        </w:rPr>
        <w:t xml:space="preserve">i, me le,geij avgaqo,nÈ </w:t>
      </w:r>
      <w:r w:rsidRPr="00F52A78">
        <w:rPr>
          <w:rFonts w:ascii="Bwgrkl" w:hAnsi="Bwgrkl" w:cs="Bwgrkl"/>
          <w:sz w:val="22"/>
        </w:rPr>
        <w:t xml:space="preserve">Ouvdei.j avgaqo,j(  eiv mh. </w:t>
      </w:r>
      <w:r w:rsidRPr="00F52A78">
        <w:rPr>
          <w:rFonts w:ascii="Bwgrkl" w:hAnsi="Bwgrkl" w:cs="Bwgrkl"/>
          <w:b/>
          <w:sz w:val="22"/>
        </w:rPr>
        <w:t>ei-j</w:t>
      </w:r>
      <w:r w:rsidR="00DD3337" w:rsidRPr="00F52A78">
        <w:rPr>
          <w:rFonts w:ascii="Bwgrkl" w:hAnsi="Bwgrkl" w:cs="Bwgrkl"/>
          <w:sz w:val="22"/>
        </w:rPr>
        <w:t xml:space="preserve">( </w:t>
      </w:r>
      <w:r w:rsidRPr="00F52A78">
        <w:rPr>
          <w:rFonts w:ascii="Bwgrkl" w:hAnsi="Bwgrkl" w:cs="Bwgrkl"/>
          <w:sz w:val="22"/>
        </w:rPr>
        <w:t xml:space="preserve">o` qeo,jÅ </w:t>
      </w:r>
    </w:p>
    <w:p w:rsidR="00923C9B" w:rsidRDefault="00923C9B" w:rsidP="00DD3337">
      <w:pPr>
        <w:autoSpaceDE w:val="0"/>
        <w:autoSpaceDN w:val="0"/>
        <w:adjustRightInd w:val="0"/>
        <w:jc w:val="left"/>
        <w:rPr>
          <w:rFonts w:cs="Bwhebb"/>
          <w:sz w:val="8"/>
          <w:szCs w:val="8"/>
        </w:rPr>
      </w:pPr>
      <w:r w:rsidRPr="0072149A">
        <w:rPr>
          <w:lang w:bidi="he-IL"/>
        </w:rPr>
        <w:t xml:space="preserve">UBS </w:t>
      </w:r>
      <w:r>
        <w:rPr>
          <w:lang w:bidi="he-IL"/>
        </w:rPr>
        <w:t xml:space="preserve">3/4: </w:t>
      </w:r>
      <w:r w:rsidRPr="00F52A78">
        <w:rPr>
          <w:rFonts w:ascii="Bwgrkl" w:hAnsi="Bwgrkl" w:cs="Bwgrkl"/>
          <w:sz w:val="22"/>
        </w:rPr>
        <w:t>Ti, me evrwta/|j peri. tou/ avgaqou/È ei-j evstin o` avgaqo,j</w:t>
      </w:r>
      <w:r>
        <w:rPr>
          <w:sz w:val="20"/>
          <w:lang w:bidi="he-IL"/>
        </w:rPr>
        <w:t xml:space="preserve"> </w:t>
      </w:r>
      <w:r w:rsidR="00EF4835">
        <w:rPr>
          <w:rStyle w:val="FootnoteReference"/>
          <w:sz w:val="20"/>
          <w:lang w:bidi="he-IL"/>
        </w:rPr>
        <w:footnoteReference w:id="33"/>
      </w:r>
    </w:p>
    <w:p w:rsidR="00923C9B" w:rsidRPr="00EE0E8A" w:rsidRDefault="00923C9B" w:rsidP="00923C9B">
      <w:pPr>
        <w:autoSpaceDE w:val="0"/>
        <w:autoSpaceDN w:val="0"/>
        <w:adjustRightInd w:val="0"/>
        <w:rPr>
          <w:rFonts w:cs="Bwhebb"/>
          <w:sz w:val="20"/>
          <w:szCs w:val="20"/>
        </w:rPr>
      </w:pPr>
    </w:p>
    <w:p w:rsidR="00923C9B" w:rsidRDefault="00923C9B" w:rsidP="00923C9B">
      <w:pPr>
        <w:autoSpaceDE w:val="0"/>
        <w:autoSpaceDN w:val="0"/>
        <w:adjustRightInd w:val="0"/>
        <w:rPr>
          <w:rFonts w:cs="Bwhebb"/>
        </w:rPr>
      </w:pPr>
      <w:r>
        <w:rPr>
          <w:rFonts w:cs="Bwhebb"/>
        </w:rPr>
        <w:t>This “</w:t>
      </w:r>
      <w:r w:rsidRPr="00C27E0F">
        <w:rPr>
          <w:rFonts w:cs="Bwhebb"/>
          <w:b/>
        </w:rPr>
        <w:t>one</w:t>
      </w:r>
      <w:r w:rsidRPr="00C27E0F">
        <w:rPr>
          <w:rFonts w:cs="Bwhebb"/>
          <w:b/>
          <w:i/>
        </w:rPr>
        <w:t xml:space="preserve"> </w:t>
      </w:r>
      <w:r>
        <w:rPr>
          <w:rFonts w:cs="Bwhebb"/>
        </w:rPr>
        <w:t>that is God”, who alone is good, is Jesus’ God, his Father, to whom he prayed (</w:t>
      </w:r>
      <w:r w:rsidRPr="006957E3">
        <w:rPr>
          <w:rFonts w:cs="Bwhebb"/>
        </w:rPr>
        <w:t>Matt 26:39</w:t>
      </w:r>
      <w:r>
        <w:rPr>
          <w:rFonts w:cs="Bwhebb"/>
        </w:rPr>
        <w:t>, 42, 53</w:t>
      </w:r>
      <w:r w:rsidRPr="006957E3">
        <w:rPr>
          <w:rFonts w:cs="Bwhebb"/>
        </w:rPr>
        <w:t>; 27:46; Mark 15:34</w:t>
      </w:r>
      <w:r>
        <w:rPr>
          <w:rFonts w:cs="Bwhebb"/>
        </w:rPr>
        <w:t>), and</w:t>
      </w:r>
      <w:r w:rsidRPr="007C06A3">
        <w:rPr>
          <w:rFonts w:cs="Bwhebb"/>
        </w:rPr>
        <w:t xml:space="preserve"> </w:t>
      </w:r>
      <w:r>
        <w:rPr>
          <w:rFonts w:cs="Bwhebb"/>
        </w:rPr>
        <w:t>ascended after his passion (</w:t>
      </w:r>
      <w:r w:rsidRPr="00DD3337">
        <w:rPr>
          <w:rFonts w:cs="Bwhebb"/>
        </w:rPr>
        <w:t>John 14:28;</w:t>
      </w:r>
      <w:r w:rsidRPr="00DD3337">
        <w:rPr>
          <w:sz w:val="20"/>
          <w:szCs w:val="20"/>
        </w:rPr>
        <w:t xml:space="preserve"> 20:17. Cf. Rev 3:21</w:t>
      </w:r>
      <w:r>
        <w:rPr>
          <w:rFonts w:cs="Bwhebb"/>
        </w:rPr>
        <w:t>).</w:t>
      </w:r>
      <w:r w:rsidRPr="006957E3">
        <w:rPr>
          <w:rFonts w:ascii="Arial" w:hAnsi="Arial"/>
          <w:b/>
          <w:bCs/>
          <w:sz w:val="20"/>
          <w:lang w:bidi="he-IL"/>
        </w:rPr>
        <w:t xml:space="preserve"> </w:t>
      </w:r>
    </w:p>
    <w:p w:rsidR="00923C9B" w:rsidRPr="00EE0E8A" w:rsidRDefault="00923C9B" w:rsidP="00923C9B">
      <w:pPr>
        <w:autoSpaceDE w:val="0"/>
        <w:autoSpaceDN w:val="0"/>
        <w:adjustRightInd w:val="0"/>
        <w:rPr>
          <w:rFonts w:ascii="Arial" w:hAnsi="Arial"/>
        </w:rPr>
      </w:pPr>
    </w:p>
    <w:p w:rsidR="00923C9B" w:rsidRPr="0015086B" w:rsidRDefault="00315BB5" w:rsidP="00923C9B">
      <w:pPr>
        <w:autoSpaceDE w:val="0"/>
        <w:autoSpaceDN w:val="0"/>
        <w:adjustRightInd w:val="0"/>
        <w:rPr>
          <w:rFonts w:cs="Bwhebb"/>
          <w:u w:val="single"/>
        </w:rPr>
      </w:pPr>
      <w:r w:rsidRPr="00315BB5">
        <w:rPr>
          <w:rFonts w:cs="Bwhebb"/>
        </w:rPr>
        <w:t xml:space="preserve">d) </w:t>
      </w:r>
      <w:r w:rsidR="00923C9B" w:rsidRPr="003D6BB8">
        <w:rPr>
          <w:rFonts w:cs="Bwhebb"/>
          <w:u w:val="single"/>
        </w:rPr>
        <w:t>NT quoting an OT text that connects with Je</w:t>
      </w:r>
      <w:r w:rsidR="0015086B" w:rsidRPr="003D6BB8">
        <w:rPr>
          <w:rFonts w:cs="Bwhebb"/>
          <w:u w:val="single"/>
        </w:rPr>
        <w:t>sus’ words about God and ‘good’</w:t>
      </w:r>
    </w:p>
    <w:p w:rsidR="0015086B" w:rsidRDefault="0015086B" w:rsidP="00923C9B">
      <w:pPr>
        <w:autoSpaceDE w:val="0"/>
        <w:autoSpaceDN w:val="0"/>
        <w:adjustRightInd w:val="0"/>
      </w:pPr>
    </w:p>
    <w:p w:rsidR="00DA2915" w:rsidRDefault="00923C9B" w:rsidP="00DA2915">
      <w:pPr>
        <w:autoSpaceDE w:val="0"/>
        <w:autoSpaceDN w:val="0"/>
        <w:adjustRightInd w:val="0"/>
      </w:pPr>
      <w:r w:rsidRPr="007C06A3">
        <w:t>In Ps 14:2</w:t>
      </w:r>
      <w:r w:rsidR="0015086B">
        <w:t>,</w:t>
      </w:r>
      <w:r w:rsidRPr="007C06A3">
        <w:t xml:space="preserve"> Yahweh (God/</w:t>
      </w:r>
      <w:r w:rsidRPr="00816251">
        <w:rPr>
          <w:rFonts w:ascii="Bwtransh" w:hAnsi="Bwtransh"/>
          <w:i/>
          <w:sz w:val="22"/>
          <w:lang w:bidi="he-IL"/>
        </w:rPr>
        <w:t>´élöhîm</w:t>
      </w:r>
      <w:r>
        <w:rPr>
          <w:rFonts w:ascii="Bwtransh" w:hAnsi="Bwtransh"/>
          <w:sz w:val="28"/>
          <w:lang w:bidi="he-IL"/>
        </w:rPr>
        <w:t xml:space="preserve"> </w:t>
      </w:r>
      <w:r w:rsidR="0015086B">
        <w:t>in</w:t>
      </w:r>
      <w:r w:rsidR="00B614B9">
        <w:t xml:space="preserve"> the</w:t>
      </w:r>
      <w:r w:rsidR="0015086B">
        <w:t xml:space="preserve"> Ps</w:t>
      </w:r>
      <w:r w:rsidRPr="007C06A3">
        <w:t xml:space="preserve"> 53:2</w:t>
      </w:r>
      <w:r>
        <w:t>[3]-3[4]</w:t>
      </w:r>
      <w:r w:rsidRPr="007C06A3">
        <w:t xml:space="preserve"> parallel) </w:t>
      </w:r>
      <w:r>
        <w:t>“</w:t>
      </w:r>
      <w:r w:rsidRPr="007C06A3">
        <w:t xml:space="preserve">looked down from heaven upon the children of men, </w:t>
      </w:r>
      <w:r w:rsidRPr="0091798E">
        <w:t>to see if there were any that did understand, that did seek God.</w:t>
      </w:r>
      <w:r>
        <w:t>”</w:t>
      </w:r>
      <w:r w:rsidR="00DA2915">
        <w:t xml:space="preserve"> </w:t>
      </w:r>
      <w:r w:rsidRPr="00DA2915">
        <w:rPr>
          <w:lang w:bidi="he-IL"/>
        </w:rPr>
        <w:t xml:space="preserve">In </w:t>
      </w:r>
      <w:r w:rsidR="0015086B" w:rsidRPr="00DA2915">
        <w:t>Ps</w:t>
      </w:r>
      <w:r w:rsidRPr="00DA2915">
        <w:t xml:space="preserve"> 14:3, </w:t>
      </w:r>
      <w:r w:rsidRPr="00DA2915">
        <w:rPr>
          <w:lang w:bidi="he-IL"/>
        </w:rPr>
        <w:t>Yahweh/</w:t>
      </w:r>
      <w:r w:rsidR="00DA2915" w:rsidRPr="00816251">
        <w:rPr>
          <w:rFonts w:ascii="Bwtransh" w:hAnsi="Bwtransh"/>
          <w:i/>
          <w:sz w:val="22"/>
          <w:lang w:bidi="he-IL"/>
        </w:rPr>
        <w:t>´élöhîm</w:t>
      </w:r>
      <w:r w:rsidR="00DA2915" w:rsidRPr="00D8367F">
        <w:t xml:space="preserve"> </w:t>
      </w:r>
      <w:r w:rsidRPr="00D8367F">
        <w:t>observes</w:t>
      </w:r>
      <w:r>
        <w:t>:</w:t>
      </w:r>
    </w:p>
    <w:p w:rsidR="00DA2915" w:rsidRDefault="00DA2915" w:rsidP="00923C9B">
      <w:pPr>
        <w:tabs>
          <w:tab w:val="left" w:pos="426"/>
          <w:tab w:val="left" w:pos="851"/>
          <w:tab w:val="left" w:pos="1985"/>
        </w:tabs>
        <w:autoSpaceDE w:val="0"/>
        <w:autoSpaceDN w:val="0"/>
        <w:adjustRightInd w:val="0"/>
      </w:pPr>
    </w:p>
    <w:p w:rsidR="00923C9B" w:rsidRPr="006E3D16" w:rsidRDefault="00DA2915" w:rsidP="00923C9B">
      <w:pPr>
        <w:tabs>
          <w:tab w:val="left" w:pos="426"/>
          <w:tab w:val="left" w:pos="851"/>
          <w:tab w:val="left" w:pos="1985"/>
        </w:tabs>
        <w:autoSpaceDE w:val="0"/>
        <w:autoSpaceDN w:val="0"/>
        <w:adjustRightInd w:val="0"/>
        <w:rPr>
          <w:rFonts w:ascii="Arial" w:hAnsi="Arial"/>
          <w:i/>
          <w:lang w:bidi="he-IL"/>
        </w:rPr>
      </w:pPr>
      <w:r w:rsidRPr="00816251">
        <w:rPr>
          <w:rFonts w:ascii="Bwtransh" w:hAnsi="Bwtransh" w:cs="Bwtransh"/>
          <w:i/>
          <w:sz w:val="22"/>
          <w:lang w:bidi="he-IL"/>
        </w:rPr>
        <w:t xml:space="preserve">´ên </w:t>
      </w:r>
      <w:r w:rsidR="00315BB5" w:rsidRPr="00816251">
        <w:rPr>
          <w:rFonts w:ascii="Bwtransh" w:hAnsi="Bwtransh" w:cs="Bwtransh"/>
          <w:i/>
          <w:sz w:val="22"/>
          <w:lang w:bidi="he-IL"/>
        </w:rPr>
        <w:t xml:space="preserve">                </w:t>
      </w:r>
      <w:r w:rsidR="00923C9B" w:rsidRPr="00816251">
        <w:rPr>
          <w:rFonts w:ascii="Bwtransh" w:hAnsi="Bwtransh" w:cs="Bwtransh"/>
          <w:i/>
          <w:sz w:val="22"/>
          <w:lang w:bidi="he-IL"/>
        </w:rPr>
        <w:t xml:space="preserve">`ö|SË-†ôb </w:t>
      </w:r>
      <w:r w:rsidR="00315BB5" w:rsidRPr="00816251">
        <w:rPr>
          <w:rFonts w:ascii="Bwtransh" w:hAnsi="Bwtransh" w:cs="Bwtransh"/>
          <w:i/>
          <w:sz w:val="22"/>
          <w:lang w:bidi="he-IL"/>
        </w:rPr>
        <w:t xml:space="preserve"> </w:t>
      </w:r>
      <w:r w:rsidR="00BF4088">
        <w:rPr>
          <w:rFonts w:ascii="Bwtransh" w:hAnsi="Bwtransh" w:cs="Bwtransh"/>
          <w:i/>
          <w:sz w:val="22"/>
          <w:lang w:bidi="he-IL"/>
        </w:rPr>
        <w:t xml:space="preserve">   </w:t>
      </w:r>
      <w:r w:rsidR="00315BB5" w:rsidRPr="00816251">
        <w:rPr>
          <w:rFonts w:ascii="Bwtransh" w:hAnsi="Bwtransh" w:cs="Bwtransh"/>
          <w:i/>
          <w:sz w:val="22"/>
          <w:lang w:bidi="he-IL"/>
        </w:rPr>
        <w:t xml:space="preserve">   </w:t>
      </w:r>
      <w:r w:rsidRPr="00816251">
        <w:rPr>
          <w:rFonts w:ascii="Bwtransh" w:hAnsi="Bwtransh" w:cs="Bwtransh"/>
          <w:i/>
          <w:sz w:val="22"/>
          <w:lang w:bidi="he-IL"/>
        </w:rPr>
        <w:t xml:space="preserve">´ên </w:t>
      </w:r>
      <w:r w:rsidR="00315BB5" w:rsidRPr="00816251">
        <w:rPr>
          <w:rFonts w:ascii="Bwtransh" w:hAnsi="Bwtransh" w:cs="Bwtransh"/>
          <w:i/>
          <w:sz w:val="22"/>
          <w:lang w:bidi="he-IL"/>
        </w:rPr>
        <w:t xml:space="preserve">           </w:t>
      </w:r>
      <w:r w:rsidR="00BF4088">
        <w:rPr>
          <w:rFonts w:ascii="Bwtransh" w:hAnsi="Bwtransh" w:cs="Bwtransh"/>
          <w:i/>
          <w:sz w:val="22"/>
          <w:lang w:bidi="he-IL"/>
        </w:rPr>
        <w:t xml:space="preserve"> </w:t>
      </w:r>
      <w:r w:rsidR="00315BB5" w:rsidRPr="00816251">
        <w:rPr>
          <w:rFonts w:ascii="Bwtransh" w:hAnsi="Bwtransh" w:cs="Bwtransh"/>
          <w:i/>
          <w:sz w:val="22"/>
          <w:lang w:bidi="he-IL"/>
        </w:rPr>
        <w:t xml:space="preserve">    </w:t>
      </w:r>
      <w:r w:rsidR="00923C9B" w:rsidRPr="00816251">
        <w:rPr>
          <w:rFonts w:ascii="Bwtransh" w:hAnsi="Bwtransh" w:cs="Bwtransh"/>
          <w:i/>
          <w:sz w:val="22"/>
          <w:lang w:bidi="he-IL"/>
        </w:rPr>
        <w:t>Gam-´eHäd</w:t>
      </w:r>
    </w:p>
    <w:p w:rsidR="00923C9B" w:rsidRPr="00DA2915" w:rsidRDefault="00923C9B" w:rsidP="00923C9B">
      <w:pPr>
        <w:tabs>
          <w:tab w:val="left" w:pos="426"/>
          <w:tab w:val="left" w:pos="851"/>
          <w:tab w:val="left" w:pos="1985"/>
        </w:tabs>
        <w:autoSpaceDE w:val="0"/>
        <w:autoSpaceDN w:val="0"/>
        <w:adjustRightInd w:val="0"/>
        <w:rPr>
          <w:szCs w:val="20"/>
          <w:lang w:bidi="he-IL"/>
        </w:rPr>
      </w:pPr>
      <w:r w:rsidRPr="00DA2915">
        <w:rPr>
          <w:lang w:bidi="he-IL"/>
        </w:rPr>
        <w:t>there is</w:t>
      </w:r>
      <w:r w:rsidRPr="00DA2915">
        <w:rPr>
          <w:i/>
          <w:lang w:bidi="he-IL"/>
        </w:rPr>
        <w:t xml:space="preserve"> </w:t>
      </w:r>
      <w:r w:rsidRPr="00DA2915">
        <w:rPr>
          <w:lang w:bidi="he-IL"/>
        </w:rPr>
        <w:t>not</w:t>
      </w:r>
      <w:r w:rsidRPr="00DA2915">
        <w:rPr>
          <w:i/>
          <w:lang w:bidi="he-IL"/>
        </w:rPr>
        <w:t xml:space="preserve"> one</w:t>
      </w:r>
      <w:r w:rsidR="00DA2915" w:rsidRPr="00DA2915">
        <w:rPr>
          <w:lang w:bidi="he-IL"/>
        </w:rPr>
        <w:t xml:space="preserve"> </w:t>
      </w:r>
      <w:r w:rsidRPr="00DA2915">
        <w:rPr>
          <w:lang w:bidi="he-IL"/>
        </w:rPr>
        <w:t>doing good,  there is</w:t>
      </w:r>
      <w:r w:rsidRPr="00DA2915">
        <w:rPr>
          <w:i/>
          <w:lang w:bidi="he-IL"/>
        </w:rPr>
        <w:t xml:space="preserve"> </w:t>
      </w:r>
      <w:r w:rsidRPr="00DA2915">
        <w:rPr>
          <w:lang w:bidi="he-IL"/>
        </w:rPr>
        <w:t xml:space="preserve">not </w:t>
      </w:r>
      <w:r w:rsidRPr="00DA2915">
        <w:rPr>
          <w:i/>
          <w:lang w:bidi="he-IL"/>
        </w:rPr>
        <w:t>one</w:t>
      </w:r>
      <w:r w:rsidR="00DA2915" w:rsidRPr="00DA2915">
        <w:rPr>
          <w:lang w:bidi="he-IL"/>
        </w:rPr>
        <w:t xml:space="preserve"> </w:t>
      </w:r>
      <w:r w:rsidR="00DA2915">
        <w:rPr>
          <w:lang w:bidi="he-IL"/>
        </w:rPr>
        <w:t xml:space="preserve">even </w:t>
      </w:r>
      <w:r w:rsidRPr="00DA2915">
        <w:rPr>
          <w:lang w:bidi="he-IL"/>
        </w:rPr>
        <w:t>one.</w:t>
      </w:r>
    </w:p>
    <w:p w:rsidR="00923C9B" w:rsidRPr="001E0C28" w:rsidRDefault="00923C9B" w:rsidP="00923C9B">
      <w:pPr>
        <w:tabs>
          <w:tab w:val="left" w:pos="426"/>
          <w:tab w:val="left" w:pos="851"/>
          <w:tab w:val="left" w:pos="1985"/>
        </w:tabs>
        <w:autoSpaceDE w:val="0"/>
        <w:autoSpaceDN w:val="0"/>
        <w:adjustRightInd w:val="0"/>
        <w:rPr>
          <w:rFonts w:ascii="Arial" w:hAnsi="Arial"/>
          <w:sz w:val="16"/>
          <w:szCs w:val="16"/>
          <w:lang w:bidi="he-IL"/>
        </w:rPr>
      </w:pPr>
      <w:r w:rsidRPr="001E0C28">
        <w:rPr>
          <w:rFonts w:ascii="Bwhebb" w:hAnsi="Bwhebb"/>
          <w:sz w:val="16"/>
          <w:szCs w:val="16"/>
          <w:lang w:bidi="he-IL"/>
        </w:rPr>
        <w:t xml:space="preserve">                   </w:t>
      </w:r>
    </w:p>
    <w:p w:rsidR="00DA2915" w:rsidRPr="00B614B9" w:rsidRDefault="00923C9B" w:rsidP="00EF4835">
      <w:pPr>
        <w:autoSpaceDE w:val="0"/>
        <w:autoSpaceDN w:val="0"/>
        <w:adjustRightInd w:val="0"/>
        <w:rPr>
          <w:lang w:bidi="he-IL"/>
        </w:rPr>
      </w:pPr>
      <w:r w:rsidRPr="00D63B9B">
        <w:t>So, here is a case of ‘one’</w:t>
      </w:r>
      <w:r>
        <w:rPr>
          <w:rFonts w:cs="Bwhebb"/>
          <w:i/>
        </w:rPr>
        <w:t xml:space="preserve"> </w:t>
      </w:r>
      <w:r w:rsidRPr="006E3D16">
        <w:rPr>
          <w:rFonts w:cs="Bwhebb"/>
        </w:rPr>
        <w:t>(</w:t>
      </w:r>
      <w:r w:rsidRPr="00816251">
        <w:rPr>
          <w:rFonts w:ascii="Bwtransh" w:hAnsi="Bwtransh"/>
          <w:i/>
          <w:sz w:val="22"/>
          <w:lang w:bidi="he-IL"/>
        </w:rPr>
        <w:t xml:space="preserve">´eHäd </w:t>
      </w:r>
      <w:r>
        <w:rPr>
          <w:rFonts w:cs="Bwhebb"/>
          <w:i/>
        </w:rPr>
        <w:t xml:space="preserve">↔ </w:t>
      </w:r>
      <w:r w:rsidRPr="00F52A78">
        <w:rPr>
          <w:rFonts w:ascii="Bwgrkl" w:hAnsi="Bwgrkl" w:cs="Bwgrkl"/>
          <w:sz w:val="22"/>
        </w:rPr>
        <w:t xml:space="preserve">e`no,j </w:t>
      </w:r>
      <w:r w:rsidRPr="007A0985">
        <w:rPr>
          <w:rFonts w:cs="Bwhebb"/>
        </w:rPr>
        <w:t>cf.</w:t>
      </w:r>
      <w:r>
        <w:rPr>
          <w:rFonts w:cs="Bwgrkl"/>
        </w:rPr>
        <w:t xml:space="preserve"> </w:t>
      </w:r>
      <w:r w:rsidRPr="00F52A78">
        <w:rPr>
          <w:rFonts w:ascii="Bwgrkl" w:hAnsi="Bwgrkl" w:cs="Bwgrkl"/>
          <w:bCs/>
          <w:sz w:val="22"/>
          <w:lang w:bidi="he-IL"/>
        </w:rPr>
        <w:t>ei-j</w:t>
      </w:r>
      <w:r w:rsidRPr="00181B4F">
        <w:rPr>
          <w:rFonts w:cs="Bwhebb"/>
        </w:rPr>
        <w:t>)</w:t>
      </w:r>
      <w:r>
        <w:rPr>
          <w:rFonts w:cs="Bwhebb"/>
        </w:rPr>
        <w:t xml:space="preserve">, where that amount is denied. </w:t>
      </w:r>
      <w:r w:rsidRPr="0087356A">
        <w:rPr>
          <w:rFonts w:cs="Bwhebb"/>
          <w:i/>
        </w:rPr>
        <w:t>Not one</w:t>
      </w:r>
      <w:r>
        <w:rPr>
          <w:rFonts w:cs="Bwhebb"/>
        </w:rPr>
        <w:t xml:space="preserve"> of the children of men could be found doing good, or by implication </w:t>
      </w:r>
      <w:r w:rsidRPr="0087356A">
        <w:rPr>
          <w:rFonts w:cs="Bwhebb"/>
          <w:i/>
        </w:rPr>
        <w:t>not one</w:t>
      </w:r>
      <w:r>
        <w:rPr>
          <w:rFonts w:cs="Bwhebb"/>
        </w:rPr>
        <w:t xml:space="preserve"> sought God (</w:t>
      </w:r>
      <w:r w:rsidRPr="00816251">
        <w:rPr>
          <w:rFonts w:ascii="Bwtransh" w:hAnsi="Bwtransh"/>
          <w:i/>
          <w:sz w:val="22"/>
          <w:lang w:bidi="he-IL"/>
        </w:rPr>
        <w:t>´élöhîm</w:t>
      </w:r>
      <w:r>
        <w:rPr>
          <w:rFonts w:cs="Bwhebb"/>
        </w:rPr>
        <w:t>)</w:t>
      </w:r>
      <w:r w:rsidR="00EF4835">
        <w:rPr>
          <w:rFonts w:cs="Bwhebb"/>
        </w:rPr>
        <w:t xml:space="preserve">. </w:t>
      </w:r>
      <w:r w:rsidR="00B614B9">
        <w:rPr>
          <w:lang w:bidi="he-IL"/>
        </w:rPr>
        <w:t xml:space="preserve">This is quoted in </w:t>
      </w:r>
      <w:r w:rsidRPr="00B614B9">
        <w:rPr>
          <w:lang w:bidi="he-IL"/>
        </w:rPr>
        <w:t>Rom 3:12</w:t>
      </w:r>
      <w:r w:rsidR="00B614B9">
        <w:rPr>
          <w:lang w:bidi="he-IL"/>
        </w:rPr>
        <w:t>:</w:t>
      </w:r>
    </w:p>
    <w:p w:rsidR="00DA2915" w:rsidRPr="00B614B9" w:rsidRDefault="00DA2915" w:rsidP="00DA2915">
      <w:pPr>
        <w:tabs>
          <w:tab w:val="left" w:pos="993"/>
          <w:tab w:val="left" w:pos="1843"/>
          <w:tab w:val="left" w:pos="3544"/>
          <w:tab w:val="left" w:pos="5529"/>
          <w:tab w:val="left" w:pos="6663"/>
        </w:tabs>
        <w:autoSpaceDE w:val="0"/>
        <w:autoSpaceDN w:val="0"/>
        <w:adjustRightInd w:val="0"/>
        <w:rPr>
          <w:lang w:bidi="he-IL"/>
        </w:rPr>
      </w:pPr>
    </w:p>
    <w:p w:rsidR="00923C9B" w:rsidRPr="00EF4835" w:rsidRDefault="00DA2915" w:rsidP="00DA2915">
      <w:pPr>
        <w:tabs>
          <w:tab w:val="left" w:pos="993"/>
          <w:tab w:val="left" w:pos="1843"/>
          <w:tab w:val="left" w:pos="3544"/>
          <w:tab w:val="left" w:pos="5529"/>
          <w:tab w:val="left" w:pos="6663"/>
        </w:tabs>
        <w:autoSpaceDE w:val="0"/>
        <w:autoSpaceDN w:val="0"/>
        <w:adjustRightInd w:val="0"/>
        <w:rPr>
          <w:lang w:bidi="he-IL"/>
        </w:rPr>
      </w:pPr>
      <w:r w:rsidRPr="00EF4835">
        <w:rPr>
          <w:lang w:bidi="he-IL"/>
        </w:rPr>
        <w:t xml:space="preserve">not  there is  (the)  doing  good, not there is  </w:t>
      </w:r>
      <w:r w:rsidR="00923C9B" w:rsidRPr="00EF4835">
        <w:rPr>
          <w:lang w:bidi="he-IL"/>
        </w:rPr>
        <w:t>as far as/even/ much as one.</w:t>
      </w:r>
    </w:p>
    <w:p w:rsidR="00EF4835" w:rsidRDefault="00EF4835" w:rsidP="00EF4835">
      <w:pPr>
        <w:tabs>
          <w:tab w:val="left" w:pos="851"/>
          <w:tab w:val="left" w:pos="1843"/>
          <w:tab w:val="left" w:pos="3544"/>
          <w:tab w:val="left" w:pos="5245"/>
          <w:tab w:val="left" w:pos="5529"/>
          <w:tab w:val="left" w:pos="6521"/>
          <w:tab w:val="left" w:pos="6663"/>
          <w:tab w:val="left" w:pos="8080"/>
        </w:tabs>
        <w:autoSpaceDE w:val="0"/>
        <w:autoSpaceDN w:val="0"/>
        <w:adjustRightInd w:val="0"/>
        <w:rPr>
          <w:rFonts w:ascii="Arial" w:hAnsi="Arial"/>
          <w:sz w:val="20"/>
          <w:lang w:bidi="he-IL"/>
        </w:rPr>
      </w:pPr>
    </w:p>
    <w:p w:rsidR="00EF4835" w:rsidRDefault="00EF4835" w:rsidP="00EF4835">
      <w:pPr>
        <w:tabs>
          <w:tab w:val="left" w:pos="851"/>
          <w:tab w:val="left" w:pos="1843"/>
          <w:tab w:val="left" w:pos="3544"/>
          <w:tab w:val="left" w:pos="5245"/>
          <w:tab w:val="left" w:pos="5529"/>
          <w:tab w:val="left" w:pos="6521"/>
          <w:tab w:val="left" w:pos="6663"/>
          <w:tab w:val="left" w:pos="8080"/>
        </w:tabs>
        <w:autoSpaceDE w:val="0"/>
        <w:autoSpaceDN w:val="0"/>
        <w:adjustRightInd w:val="0"/>
        <w:rPr>
          <w:rFonts w:ascii="Bwgrkl" w:hAnsi="Bwgrkl" w:cs="Bwgrkl"/>
        </w:rPr>
      </w:pPr>
      <w:r w:rsidRPr="00EF4835">
        <w:rPr>
          <w:lang w:bidi="he-IL"/>
        </w:rPr>
        <w:t xml:space="preserve">BYZ: </w:t>
      </w:r>
      <w:r w:rsidRPr="00EF4835">
        <w:rPr>
          <w:lang w:bidi="he-IL"/>
        </w:rPr>
        <w:tab/>
      </w:r>
      <w:r w:rsidRPr="00EF4835">
        <w:rPr>
          <w:rFonts w:ascii="Bwgrkl" w:hAnsi="Bwgrkl" w:cs="Bwgrkl"/>
          <w:sz w:val="22"/>
        </w:rPr>
        <w:t>ouvk e;stin poiw/n crhsto,thta( ouvk e;stin e[wj e`no,j</w:t>
      </w:r>
    </w:p>
    <w:p w:rsidR="00EF4835" w:rsidRPr="00816251" w:rsidRDefault="00EF4835" w:rsidP="00EF4835">
      <w:pPr>
        <w:tabs>
          <w:tab w:val="left" w:pos="851"/>
          <w:tab w:val="left" w:pos="1843"/>
          <w:tab w:val="left" w:pos="3261"/>
          <w:tab w:val="left" w:pos="3544"/>
          <w:tab w:val="left" w:pos="5103"/>
          <w:tab w:val="left" w:pos="5529"/>
          <w:tab w:val="left" w:pos="6521"/>
          <w:tab w:val="left" w:pos="6663"/>
          <w:tab w:val="left" w:pos="8080"/>
        </w:tabs>
        <w:autoSpaceDE w:val="0"/>
        <w:autoSpaceDN w:val="0"/>
        <w:adjustRightInd w:val="0"/>
        <w:rPr>
          <w:rFonts w:ascii="Bwtransh" w:hAnsi="Bwtransh"/>
          <w:i/>
          <w:sz w:val="22"/>
          <w:lang w:bidi="he-IL"/>
        </w:rPr>
      </w:pPr>
      <w:r w:rsidRPr="00EF4835">
        <w:rPr>
          <w:lang w:bidi="he-IL"/>
        </w:rPr>
        <w:t>UBS 3/4:</w:t>
      </w:r>
      <w:r w:rsidRPr="00EF4835">
        <w:rPr>
          <w:rFonts w:ascii="Arial" w:hAnsi="Arial"/>
          <w:lang w:bidi="he-IL"/>
        </w:rPr>
        <w:t xml:space="preserve"> </w:t>
      </w:r>
      <w:r w:rsidRPr="00EF4835">
        <w:rPr>
          <w:rFonts w:ascii="Bwgrkl" w:hAnsi="Bwgrkl" w:cs="Bwgrkl"/>
          <w:sz w:val="22"/>
        </w:rPr>
        <w:t>ouvk e;stin o` poiw/n crhsto,thta( Îouvk e;stinÐ</w:t>
      </w:r>
      <w:r w:rsidRPr="00EF4835">
        <w:rPr>
          <w:rFonts w:ascii="Bwgrkl" w:hAnsi="Bwgrkl" w:cs="Bwgrkl"/>
          <w:sz w:val="22"/>
        </w:rPr>
        <w:tab/>
        <w:t>e[wj e`no,j</w:t>
      </w:r>
    </w:p>
    <w:p w:rsidR="00923C9B" w:rsidRDefault="00923C9B" w:rsidP="00923C9B">
      <w:pPr>
        <w:tabs>
          <w:tab w:val="left" w:pos="426"/>
          <w:tab w:val="left" w:pos="851"/>
          <w:tab w:val="left" w:pos="1985"/>
        </w:tabs>
        <w:autoSpaceDE w:val="0"/>
        <w:autoSpaceDN w:val="0"/>
        <w:adjustRightInd w:val="0"/>
        <w:rPr>
          <w:lang w:bidi="he-IL"/>
        </w:rPr>
      </w:pPr>
    </w:p>
    <w:p w:rsidR="00923C9B" w:rsidRDefault="00923C9B" w:rsidP="00923C9B">
      <w:pPr>
        <w:tabs>
          <w:tab w:val="left" w:pos="426"/>
          <w:tab w:val="left" w:pos="851"/>
          <w:tab w:val="left" w:pos="1985"/>
        </w:tabs>
        <w:autoSpaceDE w:val="0"/>
        <w:autoSpaceDN w:val="0"/>
        <w:adjustRightInd w:val="0"/>
        <w:rPr>
          <w:lang w:bidi="he-IL"/>
        </w:rPr>
      </w:pPr>
      <w:r>
        <w:rPr>
          <w:lang w:bidi="he-IL"/>
        </w:rPr>
        <w:t>The OT and NT read that a count of the number ‘doing good’ gets nowhere, as not even one can be found.  Also, why there is “not one doing good”</w:t>
      </w:r>
      <w:r w:rsidRPr="00852C64">
        <w:rPr>
          <w:lang w:bidi="he-IL"/>
        </w:rPr>
        <w:t xml:space="preserve"> is </w:t>
      </w:r>
      <w:r>
        <w:rPr>
          <w:lang w:bidi="he-IL"/>
        </w:rPr>
        <w:t>explained in</w:t>
      </w:r>
      <w:r w:rsidRPr="001E0C28">
        <w:rPr>
          <w:lang w:bidi="he-IL"/>
        </w:rPr>
        <w:t xml:space="preserve"> Ps 14:3</w:t>
      </w:r>
      <w:r>
        <w:rPr>
          <w:lang w:bidi="he-IL"/>
        </w:rPr>
        <w:t xml:space="preserve"> by use of </w:t>
      </w:r>
      <w:r w:rsidRPr="00852C64">
        <w:rPr>
          <w:lang w:bidi="he-IL"/>
        </w:rPr>
        <w:t>‘all’ in</w:t>
      </w:r>
      <w:r w:rsidRPr="00D63B9B">
        <w:rPr>
          <w:lang w:bidi="he-IL"/>
        </w:rPr>
        <w:t xml:space="preserve"> </w:t>
      </w:r>
      <w:r>
        <w:rPr>
          <w:lang w:bidi="he-IL"/>
        </w:rPr>
        <w:t>the contrast:</w:t>
      </w:r>
      <w:r w:rsidRPr="00852C64">
        <w:rPr>
          <w:lang w:bidi="he-IL"/>
        </w:rPr>
        <w:t xml:space="preserve"> “They are all gone aside, they are </w:t>
      </w:r>
      <w:r w:rsidRPr="00852C64">
        <w:rPr>
          <w:i/>
          <w:lang w:bidi="he-IL"/>
        </w:rPr>
        <w:t xml:space="preserve">all </w:t>
      </w:r>
      <w:r w:rsidRPr="00852C64">
        <w:rPr>
          <w:lang w:bidi="he-IL"/>
        </w:rPr>
        <w:t xml:space="preserve">together </w:t>
      </w:r>
      <w:r w:rsidRPr="003A185D">
        <w:rPr>
          <w:lang w:bidi="he-IL"/>
        </w:rPr>
        <w:t>(</w:t>
      </w:r>
      <w:r w:rsidRPr="00816251">
        <w:rPr>
          <w:rFonts w:ascii="Bwtransh" w:hAnsi="Bwtransh" w:cs="Bwtransh"/>
          <w:i/>
          <w:sz w:val="22"/>
        </w:rPr>
        <w:t>yaHDäw</w:t>
      </w:r>
      <w:r w:rsidRPr="003A185D">
        <w:t>)</w:t>
      </w:r>
      <w:r>
        <w:rPr>
          <w:rStyle w:val="FootnoteReference"/>
        </w:rPr>
        <w:footnoteReference w:id="34"/>
      </w:r>
      <w:r>
        <w:rPr>
          <w:lang w:bidi="he-IL"/>
        </w:rPr>
        <w:t xml:space="preserve"> </w:t>
      </w:r>
      <w:r w:rsidRPr="00852C64">
        <w:rPr>
          <w:lang w:bidi="he-IL"/>
        </w:rPr>
        <w:t>become filthy</w:t>
      </w:r>
      <w:r>
        <w:rPr>
          <w:lang w:bidi="he-IL"/>
        </w:rPr>
        <w:t xml:space="preserve">.” </w:t>
      </w:r>
    </w:p>
    <w:p w:rsidR="00923C9B" w:rsidRDefault="00923C9B" w:rsidP="00923C9B">
      <w:pPr>
        <w:tabs>
          <w:tab w:val="left" w:pos="426"/>
          <w:tab w:val="left" w:pos="851"/>
          <w:tab w:val="left" w:pos="1985"/>
        </w:tabs>
        <w:autoSpaceDE w:val="0"/>
        <w:autoSpaceDN w:val="0"/>
        <w:adjustRightInd w:val="0"/>
        <w:rPr>
          <w:lang w:bidi="he-IL"/>
        </w:rPr>
      </w:pPr>
    </w:p>
    <w:p w:rsidR="00923C9B" w:rsidRDefault="00923C9B" w:rsidP="00923C9B">
      <w:pPr>
        <w:tabs>
          <w:tab w:val="left" w:pos="426"/>
          <w:tab w:val="left" w:pos="851"/>
          <w:tab w:val="left" w:pos="1985"/>
        </w:tabs>
        <w:autoSpaceDE w:val="0"/>
        <w:autoSpaceDN w:val="0"/>
        <w:adjustRightInd w:val="0"/>
        <w:rPr>
          <w:lang w:bidi="he-IL"/>
        </w:rPr>
      </w:pPr>
      <w:r>
        <w:rPr>
          <w:lang w:bidi="he-IL"/>
        </w:rPr>
        <w:t xml:space="preserve">This use of Hebrew </w:t>
      </w:r>
      <w:r w:rsidRPr="00816251">
        <w:rPr>
          <w:rFonts w:ascii="Bwtransh" w:hAnsi="Bwtransh" w:cs="Bwtransh"/>
          <w:i/>
          <w:sz w:val="22"/>
          <w:lang w:bidi="he-IL"/>
        </w:rPr>
        <w:t xml:space="preserve">´eHäd </w:t>
      </w:r>
      <w:r>
        <w:rPr>
          <w:lang w:bidi="he-IL"/>
        </w:rPr>
        <w:t xml:space="preserve">and its Greek counterpart </w:t>
      </w:r>
      <w:r w:rsidRPr="00F52A78">
        <w:rPr>
          <w:rFonts w:ascii="Bwgrkl" w:hAnsi="Bwgrkl" w:cs="Bwgrkl"/>
          <w:sz w:val="22"/>
        </w:rPr>
        <w:t>ei-j</w:t>
      </w:r>
      <w:r w:rsidRPr="00F52A78">
        <w:rPr>
          <w:rFonts w:ascii="Bwgrkl" w:hAnsi="Bwgrkl" w:cs="Bwgrkl"/>
          <w:b/>
          <w:sz w:val="22"/>
        </w:rPr>
        <w:t xml:space="preserve"> </w:t>
      </w:r>
      <w:r>
        <w:rPr>
          <w:lang w:bidi="he-IL"/>
        </w:rPr>
        <w:t xml:space="preserve">or </w:t>
      </w:r>
      <w:r w:rsidRPr="00F52A78">
        <w:rPr>
          <w:rFonts w:ascii="Bwgrkl" w:hAnsi="Bwgrkl" w:cs="Bwgrkl"/>
          <w:sz w:val="22"/>
        </w:rPr>
        <w:t>e`no,j</w:t>
      </w:r>
      <w:r>
        <w:rPr>
          <w:lang w:bidi="he-IL"/>
        </w:rPr>
        <w:t xml:space="preserve"> is about God’s own numbering use of ‘one’, which cannot be ignored </w:t>
      </w:r>
      <w:r w:rsidR="00DA2915">
        <w:rPr>
          <w:lang w:bidi="he-IL"/>
        </w:rPr>
        <w:t xml:space="preserve">when we look </w:t>
      </w:r>
      <w:r w:rsidR="00DA2915">
        <w:rPr>
          <w:lang w:bidi="he-IL"/>
        </w:rPr>
        <w:lastRenderedPageBreak/>
        <w:t>at</w:t>
      </w:r>
      <w:r>
        <w:rPr>
          <w:lang w:bidi="he-IL"/>
        </w:rPr>
        <w:t xml:space="preserve"> God’s usage of </w:t>
      </w:r>
      <w:r w:rsidRPr="00816251">
        <w:rPr>
          <w:rFonts w:ascii="Bwtransh" w:hAnsi="Bwtransh" w:cs="Bwtransh"/>
          <w:i/>
          <w:sz w:val="22"/>
          <w:lang w:bidi="he-IL"/>
        </w:rPr>
        <w:t xml:space="preserve">´eHäd </w:t>
      </w:r>
      <w:r>
        <w:rPr>
          <w:lang w:bidi="he-IL"/>
        </w:rPr>
        <w:t xml:space="preserve">in Deut 6:4. Here, in this quoted Psalm text, God’s heavenly observation leads Him to (a quantitative) denial of ‘one’. ‘Not one (thing)’ is equal to zero; an empty set. </w:t>
      </w:r>
    </w:p>
    <w:p w:rsidR="00923C9B" w:rsidRDefault="00923C9B" w:rsidP="00923C9B">
      <w:pPr>
        <w:tabs>
          <w:tab w:val="left" w:pos="426"/>
          <w:tab w:val="left" w:pos="851"/>
          <w:tab w:val="left" w:pos="1985"/>
        </w:tabs>
        <w:autoSpaceDE w:val="0"/>
        <w:autoSpaceDN w:val="0"/>
        <w:adjustRightInd w:val="0"/>
        <w:rPr>
          <w:lang w:bidi="he-IL"/>
        </w:rPr>
      </w:pPr>
    </w:p>
    <w:p w:rsidR="00923C9B" w:rsidRDefault="00923C9B" w:rsidP="00923C9B">
      <w:pPr>
        <w:tabs>
          <w:tab w:val="left" w:pos="426"/>
          <w:tab w:val="left" w:pos="851"/>
          <w:tab w:val="left" w:pos="1985"/>
        </w:tabs>
        <w:autoSpaceDE w:val="0"/>
        <w:autoSpaceDN w:val="0"/>
        <w:adjustRightInd w:val="0"/>
        <w:rPr>
          <w:lang w:bidi="he-IL"/>
        </w:rPr>
      </w:pPr>
      <w:r>
        <w:rPr>
          <w:lang w:bidi="he-IL"/>
        </w:rPr>
        <w:t>So, Jesus says there is ‘none good’, which agrees with his</w:t>
      </w:r>
      <w:r w:rsidR="00DA2915">
        <w:rPr>
          <w:lang w:bidi="he-IL"/>
        </w:rPr>
        <w:t xml:space="preserve"> Father’s observation in the Ps</w:t>
      </w:r>
      <w:r>
        <w:rPr>
          <w:lang w:bidi="he-IL"/>
        </w:rPr>
        <w:t xml:space="preserve"> 14:2-3 about the sons of Adam (</w:t>
      </w:r>
      <w:r w:rsidRPr="00816251">
        <w:rPr>
          <w:rFonts w:ascii="Bwtransh" w:hAnsi="Bwtransh" w:cs="Bwtransh"/>
          <w:i/>
          <w:sz w:val="22"/>
          <w:lang w:bidi="he-IL"/>
        </w:rPr>
        <w:t>Bünê-´ädäm</w:t>
      </w:r>
      <w:r>
        <w:rPr>
          <w:lang w:bidi="he-IL"/>
        </w:rPr>
        <w:t xml:space="preserve">), and adds by contrast that only </w:t>
      </w:r>
      <w:r w:rsidRPr="00B95C79">
        <w:rPr>
          <w:b/>
          <w:lang w:bidi="he-IL"/>
        </w:rPr>
        <w:t xml:space="preserve">one </w:t>
      </w:r>
      <w:r>
        <w:rPr>
          <w:lang w:bidi="he-IL"/>
        </w:rPr>
        <w:t xml:space="preserve">is good, his Father, that is God (see the NT texts cited in (c) above). Jesus’ understanding draws on Scripture; his followers do the same. </w:t>
      </w:r>
    </w:p>
    <w:p w:rsidR="00923C9B" w:rsidRDefault="00923C9B" w:rsidP="00923C9B">
      <w:pPr>
        <w:tabs>
          <w:tab w:val="left" w:pos="426"/>
          <w:tab w:val="left" w:pos="851"/>
          <w:tab w:val="left" w:pos="1985"/>
        </w:tabs>
        <w:autoSpaceDE w:val="0"/>
        <w:autoSpaceDN w:val="0"/>
        <w:adjustRightInd w:val="0"/>
        <w:rPr>
          <w:lang w:bidi="he-IL"/>
        </w:rPr>
      </w:pPr>
    </w:p>
    <w:p w:rsidR="00923C9B" w:rsidRPr="00852C64" w:rsidRDefault="00923C9B" w:rsidP="00923C9B">
      <w:pPr>
        <w:tabs>
          <w:tab w:val="left" w:pos="426"/>
          <w:tab w:val="left" w:pos="851"/>
          <w:tab w:val="left" w:pos="1985"/>
        </w:tabs>
        <w:autoSpaceDE w:val="0"/>
        <w:autoSpaceDN w:val="0"/>
        <w:adjustRightInd w:val="0"/>
        <w:rPr>
          <w:lang w:bidi="he-IL"/>
        </w:rPr>
      </w:pPr>
      <w:r>
        <w:rPr>
          <w:lang w:bidi="he-IL"/>
        </w:rPr>
        <w:t xml:space="preserve">God’s being in the category of ‘one’ respecting ‘good’, or His own just use of ‘one’ to deny that ‘there is one’ on earth who is good, encourages us to relate this quantifying sense of ‘one’ to God’s revelation that ‘Yahweh </w:t>
      </w:r>
      <w:r w:rsidRPr="0051480B">
        <w:rPr>
          <w:i/>
          <w:lang w:bidi="he-IL"/>
        </w:rPr>
        <w:t>is</w:t>
      </w:r>
      <w:r>
        <w:rPr>
          <w:lang w:bidi="he-IL"/>
        </w:rPr>
        <w:t xml:space="preserve"> one’ in Deut 6:4. </w:t>
      </w:r>
    </w:p>
    <w:p w:rsidR="00923C9B" w:rsidRPr="00E65DE8" w:rsidRDefault="00923C9B" w:rsidP="00923C9B">
      <w:pPr>
        <w:tabs>
          <w:tab w:val="left" w:pos="426"/>
          <w:tab w:val="left" w:pos="851"/>
          <w:tab w:val="left" w:pos="1985"/>
        </w:tabs>
        <w:autoSpaceDE w:val="0"/>
        <w:autoSpaceDN w:val="0"/>
        <w:adjustRightInd w:val="0"/>
        <w:rPr>
          <w:rFonts w:ascii="Arial" w:hAnsi="Arial"/>
          <w:sz w:val="20"/>
          <w:szCs w:val="20"/>
          <w:lang w:bidi="he-IL"/>
        </w:rPr>
      </w:pPr>
      <w:r>
        <w:rPr>
          <w:rFonts w:ascii="Arial" w:hAnsi="Arial"/>
          <w:sz w:val="20"/>
          <w:lang w:bidi="he-IL"/>
        </w:rPr>
        <w:t xml:space="preserve">              </w:t>
      </w:r>
      <w:r>
        <w:rPr>
          <w:rFonts w:ascii="Arial" w:hAnsi="Arial"/>
          <w:sz w:val="20"/>
          <w:lang w:bidi="he-IL"/>
        </w:rPr>
        <w:tab/>
      </w:r>
      <w:r>
        <w:rPr>
          <w:rFonts w:ascii="Bwhebb" w:hAnsi="Bwhebb"/>
          <w:sz w:val="28"/>
          <w:szCs w:val="28"/>
          <w:lang w:bidi="he-IL"/>
        </w:rPr>
        <w:t xml:space="preserve"> </w:t>
      </w:r>
    </w:p>
    <w:p w:rsidR="00923C9B" w:rsidRPr="00D32E14" w:rsidRDefault="00923C9B" w:rsidP="00923C9B">
      <w:pPr>
        <w:autoSpaceDE w:val="0"/>
        <w:autoSpaceDN w:val="0"/>
        <w:adjustRightInd w:val="0"/>
        <w:rPr>
          <w:rFonts w:cs="Bwhebb"/>
          <w:u w:val="single"/>
        </w:rPr>
      </w:pPr>
      <w:r w:rsidRPr="00D403FE">
        <w:rPr>
          <w:rFonts w:cs="Bwhebb"/>
        </w:rPr>
        <w:t xml:space="preserve">(e) </w:t>
      </w:r>
      <w:r w:rsidRPr="00D32E14">
        <w:rPr>
          <w:rFonts w:cs="Bwhebb"/>
          <w:u w:val="single"/>
        </w:rPr>
        <w:t>YHWH</w:t>
      </w:r>
      <w:r w:rsidRPr="00D32E14">
        <w:rPr>
          <w:rFonts w:ascii="Bwtransh" w:hAnsi="Bwtransh" w:cs="Bwtransh"/>
          <w:sz w:val="22"/>
          <w:u w:val="single"/>
          <w:lang w:bidi="he-IL"/>
        </w:rPr>
        <w:t xml:space="preserve"> ´élöhênû </w:t>
      </w:r>
      <w:r w:rsidRPr="00D32E14">
        <w:rPr>
          <w:rFonts w:cs="Bwhebb"/>
          <w:u w:val="single"/>
        </w:rPr>
        <w:t>YHWH</w:t>
      </w:r>
      <w:r w:rsidRPr="00D32E14">
        <w:rPr>
          <w:rFonts w:ascii="Bwtransh" w:hAnsi="Bwtransh" w:cs="Bwtransh"/>
          <w:sz w:val="22"/>
          <w:u w:val="single"/>
          <w:lang w:bidi="he-IL"/>
        </w:rPr>
        <w:t xml:space="preserve"> </w:t>
      </w:r>
      <w:r w:rsidRPr="00D32E14">
        <w:rPr>
          <w:rFonts w:ascii="Bwtransh" w:hAnsi="Bwtransh" w:cs="Bwtransh"/>
          <w:sz w:val="22"/>
          <w:u w:val="single"/>
        </w:rPr>
        <w:t>lö´</w:t>
      </w:r>
      <w:r w:rsidRPr="00D32E14">
        <w:rPr>
          <w:rFonts w:ascii="Bwtransh" w:hAnsi="Bwtransh" w:cs="Bwtransh"/>
          <w:sz w:val="22"/>
          <w:u w:val="single"/>
          <w:lang w:bidi="he-IL"/>
        </w:rPr>
        <w:t xml:space="preserve"> ´eHäd</w:t>
      </w:r>
      <w:r w:rsidRPr="00D32E14">
        <w:rPr>
          <w:rFonts w:cs="Bwhebb"/>
          <w:u w:val="single"/>
        </w:rPr>
        <w:t>: ‘Yahweh our God, Yahweh is not one’</w:t>
      </w:r>
    </w:p>
    <w:p w:rsidR="00923C9B" w:rsidRDefault="00923C9B" w:rsidP="00923C9B">
      <w:pPr>
        <w:autoSpaceDE w:val="0"/>
        <w:autoSpaceDN w:val="0"/>
        <w:adjustRightInd w:val="0"/>
        <w:rPr>
          <w:rFonts w:cs="Bwhebb"/>
        </w:rPr>
      </w:pPr>
      <w:r>
        <w:rPr>
          <w:rFonts w:cs="Bwhebb"/>
        </w:rPr>
        <w:t xml:space="preserve">Here is a test of whether ‘one’ can be ‘unity’. I have inserted </w:t>
      </w:r>
      <w:r w:rsidRPr="00816251">
        <w:rPr>
          <w:rFonts w:ascii="Bwtransh" w:hAnsi="Bwtransh" w:cs="Bwtransh"/>
          <w:i/>
          <w:sz w:val="22"/>
        </w:rPr>
        <w:t>lö´</w:t>
      </w:r>
      <w:r w:rsidRPr="00816251">
        <w:rPr>
          <w:rFonts w:ascii="Bwtransh" w:hAnsi="Bwtransh" w:cs="Bwtransh"/>
          <w:b/>
          <w:i/>
          <w:sz w:val="22"/>
        </w:rPr>
        <w:t xml:space="preserve"> </w:t>
      </w:r>
      <w:r w:rsidRPr="00661E16">
        <w:rPr>
          <w:rFonts w:cs="Bwhebb"/>
        </w:rPr>
        <w:t xml:space="preserve">the </w:t>
      </w:r>
      <w:r>
        <w:rPr>
          <w:rFonts w:cs="Bwhebb"/>
        </w:rPr>
        <w:t>Hebrew for ‘not’</w:t>
      </w:r>
      <w:r>
        <w:rPr>
          <w:rStyle w:val="FootnoteReference"/>
          <w:rFonts w:cs="Bwhebb"/>
        </w:rPr>
        <w:footnoteReference w:id="35"/>
      </w:r>
      <w:r>
        <w:rPr>
          <w:rFonts w:cs="Bwhebb"/>
        </w:rPr>
        <w:t xml:space="preserve"> in the Shema, thus negating </w:t>
      </w:r>
      <w:r w:rsidRPr="00816251">
        <w:rPr>
          <w:rFonts w:ascii="Bwtransh" w:hAnsi="Bwtransh" w:cs="Bwtransh"/>
          <w:i/>
          <w:sz w:val="22"/>
          <w:lang w:bidi="he-IL"/>
        </w:rPr>
        <w:t>´eHäd</w:t>
      </w:r>
      <w:r>
        <w:rPr>
          <w:rFonts w:cs="Bwhebb"/>
        </w:rPr>
        <w:t xml:space="preserve">. What this does, as examples below show, is to make ‘unity’ irrelevant, and the only sense </w:t>
      </w:r>
      <w:r w:rsidR="0015138C">
        <w:rPr>
          <w:rFonts w:cs="Bwhebb"/>
        </w:rPr>
        <w:t>to be inferred for</w:t>
      </w:r>
      <w:r>
        <w:rPr>
          <w:rFonts w:cs="Bwhebb"/>
        </w:rPr>
        <w:t xml:space="preserve"> ‘one’ from </w:t>
      </w:r>
      <w:r w:rsidRPr="00816251">
        <w:rPr>
          <w:rFonts w:ascii="Bwtransh" w:hAnsi="Bwtransh" w:cs="Bwtransh"/>
          <w:i/>
          <w:sz w:val="22"/>
          <w:lang w:bidi="he-IL"/>
        </w:rPr>
        <w:t>´eHäd</w:t>
      </w:r>
      <w:r>
        <w:rPr>
          <w:rFonts w:cs="Bwhebb"/>
        </w:rPr>
        <w:t xml:space="preserve"> is </w:t>
      </w:r>
      <w:r w:rsidR="0015138C">
        <w:rPr>
          <w:rFonts w:cs="Bwhebb"/>
        </w:rPr>
        <w:t xml:space="preserve">a </w:t>
      </w:r>
      <w:r>
        <w:rPr>
          <w:rFonts w:cs="Bwhebb"/>
        </w:rPr>
        <w:t>restricting or quantitative marking.</w:t>
      </w:r>
    </w:p>
    <w:p w:rsidR="00923C9B" w:rsidRDefault="00923C9B" w:rsidP="00923C9B">
      <w:pPr>
        <w:autoSpaceDE w:val="0"/>
        <w:autoSpaceDN w:val="0"/>
        <w:adjustRightInd w:val="0"/>
        <w:rPr>
          <w:rFonts w:cs="Bwhebb"/>
        </w:rPr>
      </w:pPr>
    </w:p>
    <w:p w:rsidR="00923C9B" w:rsidRPr="00936E1B" w:rsidRDefault="00923C9B" w:rsidP="00923C9B">
      <w:pPr>
        <w:autoSpaceDE w:val="0"/>
        <w:autoSpaceDN w:val="0"/>
        <w:adjustRightInd w:val="0"/>
        <w:rPr>
          <w:rFonts w:cs="Bwhebb"/>
          <w:sz w:val="28"/>
          <w:szCs w:val="28"/>
        </w:rPr>
      </w:pPr>
      <w:r w:rsidRPr="00E65DE8">
        <w:rPr>
          <w:rFonts w:cs="Bwhebb"/>
          <w:i/>
        </w:rPr>
        <w:t>A few examples of ‘not one’ using</w:t>
      </w:r>
      <w:r w:rsidRPr="00E65DE8">
        <w:rPr>
          <w:rFonts w:cs="Bwhebb"/>
          <w:i/>
          <w:sz w:val="28"/>
          <w:szCs w:val="28"/>
        </w:rPr>
        <w:t xml:space="preserve"> </w:t>
      </w:r>
      <w:r w:rsidRPr="00816251">
        <w:rPr>
          <w:rFonts w:ascii="Bwtransh" w:hAnsi="Bwtransh" w:cs="Bwtransh"/>
          <w:i/>
          <w:sz w:val="22"/>
        </w:rPr>
        <w:t>lö´</w:t>
      </w:r>
      <w:r w:rsidRPr="00816251">
        <w:rPr>
          <w:rFonts w:ascii="Bwtransh" w:hAnsi="Bwtransh" w:cs="Bwtransh"/>
          <w:i/>
          <w:sz w:val="22"/>
          <w:lang w:bidi="he-IL"/>
        </w:rPr>
        <w:t xml:space="preserve"> ´eHäd </w:t>
      </w:r>
      <w:r w:rsidRPr="00E65DE8">
        <w:rPr>
          <w:rFonts w:cs="Bwhebb"/>
          <w:i/>
        </w:rPr>
        <w:t>in the HB</w:t>
      </w:r>
      <w:r>
        <w:rPr>
          <w:rStyle w:val="FootnoteReference"/>
          <w:rFonts w:cs="Bwhebb"/>
          <w:i/>
        </w:rPr>
        <w:footnoteReference w:id="36"/>
      </w:r>
      <w:r w:rsidRPr="00E65DE8">
        <w:rPr>
          <w:rFonts w:cs="Bwhebb"/>
          <w:i/>
        </w:rPr>
        <w:t>:</w:t>
      </w:r>
    </w:p>
    <w:p w:rsidR="00923C9B" w:rsidRDefault="00923C9B" w:rsidP="00923C9B">
      <w:pPr>
        <w:tabs>
          <w:tab w:val="left" w:pos="2268"/>
        </w:tabs>
        <w:autoSpaceDE w:val="0"/>
        <w:autoSpaceDN w:val="0"/>
        <w:adjustRightInd w:val="0"/>
        <w:rPr>
          <w:rFonts w:ascii="Arial" w:hAnsi="Arial"/>
          <w:b/>
          <w:bCs/>
          <w:sz w:val="20"/>
          <w:szCs w:val="20"/>
        </w:rPr>
      </w:pPr>
    </w:p>
    <w:p w:rsidR="00923C9B" w:rsidRDefault="00923C9B" w:rsidP="0015138C">
      <w:pPr>
        <w:tabs>
          <w:tab w:val="left" w:pos="1418"/>
          <w:tab w:val="left" w:pos="2268"/>
        </w:tabs>
        <w:autoSpaceDE w:val="0"/>
        <w:autoSpaceDN w:val="0"/>
        <w:adjustRightInd w:val="0"/>
        <w:rPr>
          <w:rFonts w:ascii="Arial" w:hAnsi="Arial"/>
          <w:sz w:val="20"/>
          <w:szCs w:val="20"/>
        </w:rPr>
      </w:pPr>
      <w:r w:rsidRPr="00206118">
        <w:t>Job 14:4</w:t>
      </w:r>
      <w:r w:rsidR="0015138C">
        <w:rPr>
          <w:rFonts w:ascii="Arial" w:hAnsi="Arial"/>
          <w:b/>
          <w:bCs/>
          <w:sz w:val="20"/>
          <w:szCs w:val="20"/>
        </w:rPr>
        <w:tab/>
      </w:r>
      <w:r w:rsidRPr="00E0044A">
        <w:t>Who can bring a clean thing out of an unclean?</w:t>
      </w:r>
      <w:r>
        <w:rPr>
          <w:rFonts w:ascii="Arial" w:hAnsi="Arial"/>
          <w:sz w:val="20"/>
          <w:szCs w:val="20"/>
        </w:rPr>
        <w:t xml:space="preserve"> </w:t>
      </w:r>
      <w:r w:rsidRPr="00E0044A">
        <w:rPr>
          <w:b/>
        </w:rPr>
        <w:t>not one.</w:t>
      </w:r>
      <w:r>
        <w:rPr>
          <w:rFonts w:ascii="Arial" w:hAnsi="Arial"/>
          <w:b/>
          <w:bCs/>
          <w:sz w:val="20"/>
          <w:szCs w:val="20"/>
        </w:rPr>
        <w:tab/>
      </w:r>
      <w:r>
        <w:rPr>
          <w:rFonts w:ascii="Arial" w:hAnsi="Arial"/>
          <w:sz w:val="20"/>
          <w:szCs w:val="20"/>
        </w:rPr>
        <w:t xml:space="preserve"> </w:t>
      </w:r>
    </w:p>
    <w:p w:rsidR="00923C9B" w:rsidRDefault="00923C9B" w:rsidP="0015138C">
      <w:pPr>
        <w:tabs>
          <w:tab w:val="left" w:pos="1418"/>
          <w:tab w:val="left" w:pos="2268"/>
        </w:tabs>
        <w:autoSpaceDE w:val="0"/>
        <w:autoSpaceDN w:val="0"/>
        <w:adjustRightInd w:val="0"/>
        <w:rPr>
          <w:rFonts w:ascii="Arial" w:hAnsi="Arial"/>
          <w:b/>
          <w:bCs/>
          <w:sz w:val="20"/>
          <w:szCs w:val="20"/>
        </w:rPr>
      </w:pPr>
      <w:r w:rsidRPr="00206118">
        <w:lastRenderedPageBreak/>
        <w:t>Exod 9:6</w:t>
      </w:r>
      <w:r w:rsidRPr="0015138C">
        <w:rPr>
          <w:b/>
          <w:bCs/>
          <w:szCs w:val="20"/>
        </w:rPr>
        <w:tab/>
      </w:r>
      <w:r w:rsidRPr="0015138C">
        <w:rPr>
          <w:szCs w:val="20"/>
        </w:rPr>
        <w:t xml:space="preserve">[but of the cattle of the children of Israel] died </w:t>
      </w:r>
      <w:r w:rsidRPr="0015138C">
        <w:rPr>
          <w:b/>
          <w:szCs w:val="20"/>
        </w:rPr>
        <w:t>not one</w:t>
      </w:r>
      <w:r w:rsidRPr="0015138C">
        <w:rPr>
          <w:szCs w:val="20"/>
        </w:rPr>
        <w:t>.</w:t>
      </w:r>
      <w:r w:rsidRPr="0015138C">
        <w:rPr>
          <w:b/>
          <w:bCs/>
          <w:szCs w:val="20"/>
        </w:rPr>
        <w:tab/>
      </w:r>
      <w:r>
        <w:rPr>
          <w:rFonts w:ascii="Arial" w:hAnsi="Arial"/>
          <w:sz w:val="20"/>
          <w:szCs w:val="20"/>
        </w:rPr>
        <w:t xml:space="preserve"> </w:t>
      </w:r>
    </w:p>
    <w:p w:rsidR="00923C9B" w:rsidRDefault="00923C9B" w:rsidP="0015138C">
      <w:pPr>
        <w:tabs>
          <w:tab w:val="left" w:pos="1418"/>
          <w:tab w:val="left" w:pos="1985"/>
          <w:tab w:val="left" w:pos="2268"/>
          <w:tab w:val="left" w:pos="3969"/>
          <w:tab w:val="left" w:pos="5812"/>
        </w:tabs>
        <w:autoSpaceDE w:val="0"/>
        <w:autoSpaceDN w:val="0"/>
        <w:adjustRightInd w:val="0"/>
        <w:rPr>
          <w:rFonts w:ascii="Arial" w:hAnsi="Arial"/>
          <w:b/>
          <w:bCs/>
          <w:sz w:val="20"/>
          <w:szCs w:val="20"/>
        </w:rPr>
      </w:pPr>
      <w:r w:rsidRPr="00E0044A">
        <w:t>Exod 8:31</w:t>
      </w:r>
      <w:r w:rsidR="0015138C">
        <w:tab/>
      </w:r>
      <w:r w:rsidRPr="00E0044A">
        <w:t xml:space="preserve">there remained </w:t>
      </w:r>
      <w:r w:rsidRPr="00E0044A">
        <w:rPr>
          <w:b/>
        </w:rPr>
        <w:t>not one</w:t>
      </w:r>
      <w:r>
        <w:rPr>
          <w:b/>
        </w:rPr>
        <w:t>.</w:t>
      </w:r>
      <w:r>
        <w:rPr>
          <w:rFonts w:ascii="Bwhebb" w:hAnsi="Bwhebb" w:cs="Bwhebb"/>
          <w:sz w:val="36"/>
          <w:szCs w:val="36"/>
        </w:rPr>
        <w:tab/>
      </w:r>
      <w:r>
        <w:rPr>
          <w:rFonts w:ascii="Arial" w:hAnsi="Arial"/>
          <w:sz w:val="20"/>
          <w:szCs w:val="20"/>
        </w:rPr>
        <w:t xml:space="preserve"> </w:t>
      </w:r>
    </w:p>
    <w:p w:rsidR="00923C9B" w:rsidRDefault="00923C9B" w:rsidP="0015138C">
      <w:pPr>
        <w:tabs>
          <w:tab w:val="left" w:pos="1418"/>
          <w:tab w:val="left" w:pos="1985"/>
          <w:tab w:val="left" w:pos="2268"/>
          <w:tab w:val="left" w:pos="3969"/>
          <w:tab w:val="left" w:pos="5812"/>
        </w:tabs>
        <w:autoSpaceDE w:val="0"/>
        <w:autoSpaceDN w:val="0"/>
        <w:adjustRightInd w:val="0"/>
        <w:rPr>
          <w:rFonts w:ascii="Arial" w:hAnsi="Arial"/>
          <w:b/>
          <w:bCs/>
          <w:sz w:val="20"/>
          <w:szCs w:val="20"/>
        </w:rPr>
      </w:pPr>
      <w:r w:rsidRPr="00206118">
        <w:t>Exod 10:19</w:t>
      </w:r>
      <w:r>
        <w:rPr>
          <w:rFonts w:ascii="Arial" w:hAnsi="Arial"/>
          <w:b/>
          <w:bCs/>
          <w:sz w:val="20"/>
          <w:szCs w:val="20"/>
        </w:rPr>
        <w:t xml:space="preserve"> </w:t>
      </w:r>
      <w:r>
        <w:rPr>
          <w:rFonts w:ascii="Arial" w:hAnsi="Arial"/>
          <w:b/>
          <w:bCs/>
          <w:sz w:val="20"/>
          <w:szCs w:val="20"/>
        </w:rPr>
        <w:tab/>
      </w:r>
      <w:r w:rsidRPr="00E0044A">
        <w:t xml:space="preserve">there remained </w:t>
      </w:r>
      <w:r w:rsidRPr="00E0044A">
        <w:rPr>
          <w:b/>
        </w:rPr>
        <w:t>not one</w:t>
      </w:r>
      <w:r w:rsidRPr="00E0044A">
        <w:t xml:space="preserve"> locust</w:t>
      </w:r>
      <w:r>
        <w:t>.</w:t>
      </w:r>
      <w:r>
        <w:rPr>
          <w:rFonts w:ascii="Bwhebb" w:hAnsi="Bwhebb" w:cs="Bwhebb"/>
          <w:sz w:val="36"/>
          <w:szCs w:val="36"/>
        </w:rPr>
        <w:tab/>
      </w:r>
      <w:r>
        <w:rPr>
          <w:rFonts w:ascii="Arial" w:hAnsi="Arial"/>
          <w:sz w:val="20"/>
          <w:szCs w:val="20"/>
        </w:rPr>
        <w:t xml:space="preserve"> </w:t>
      </w:r>
    </w:p>
    <w:p w:rsidR="00923C9B" w:rsidRDefault="00923C9B" w:rsidP="0015138C">
      <w:pPr>
        <w:tabs>
          <w:tab w:val="left" w:pos="1418"/>
          <w:tab w:val="left" w:pos="1985"/>
          <w:tab w:val="left" w:pos="2268"/>
          <w:tab w:val="left" w:pos="3969"/>
          <w:tab w:val="left" w:pos="5812"/>
        </w:tabs>
        <w:autoSpaceDE w:val="0"/>
        <w:autoSpaceDN w:val="0"/>
        <w:adjustRightInd w:val="0"/>
      </w:pPr>
      <w:r w:rsidRPr="00206118">
        <w:t>Exod 14:28</w:t>
      </w:r>
      <w:r>
        <w:rPr>
          <w:rFonts w:ascii="Arial" w:hAnsi="Arial"/>
          <w:b/>
          <w:bCs/>
          <w:sz w:val="20"/>
          <w:szCs w:val="20"/>
        </w:rPr>
        <w:t xml:space="preserve"> </w:t>
      </w:r>
      <w:r>
        <w:rPr>
          <w:rFonts w:ascii="Arial" w:hAnsi="Arial"/>
          <w:b/>
          <w:bCs/>
          <w:sz w:val="20"/>
          <w:szCs w:val="20"/>
        </w:rPr>
        <w:tab/>
      </w:r>
      <w:r w:rsidRPr="00A469C7">
        <w:t xml:space="preserve">there remained </w:t>
      </w:r>
      <w:r w:rsidRPr="00A469C7">
        <w:rPr>
          <w:b/>
        </w:rPr>
        <w:t xml:space="preserve">not </w:t>
      </w:r>
      <w:r w:rsidRPr="00A469C7">
        <w:t xml:space="preserve">among them even </w:t>
      </w:r>
      <w:r w:rsidRPr="00A469C7">
        <w:rPr>
          <w:b/>
        </w:rPr>
        <w:t>one</w:t>
      </w:r>
      <w:r>
        <w:rPr>
          <w:rFonts w:ascii="Arial" w:hAnsi="Arial"/>
          <w:sz w:val="20"/>
          <w:szCs w:val="20"/>
        </w:rPr>
        <w:t>.</w:t>
      </w:r>
      <w:r>
        <w:rPr>
          <w:rFonts w:ascii="Bwhebb" w:hAnsi="Bwhebb" w:cs="Bwhebb"/>
          <w:sz w:val="36"/>
          <w:szCs w:val="36"/>
        </w:rPr>
        <w:tab/>
      </w:r>
      <w:r w:rsidRPr="00A469C7">
        <w:t xml:space="preserve"> </w:t>
      </w:r>
    </w:p>
    <w:p w:rsidR="00923C9B" w:rsidRPr="000441D2" w:rsidRDefault="00923C9B" w:rsidP="00923C9B">
      <w:pPr>
        <w:tabs>
          <w:tab w:val="left" w:pos="1985"/>
          <w:tab w:val="left" w:pos="2268"/>
          <w:tab w:val="left" w:pos="3969"/>
          <w:tab w:val="left" w:pos="5812"/>
        </w:tabs>
        <w:autoSpaceDE w:val="0"/>
        <w:autoSpaceDN w:val="0"/>
        <w:adjustRightInd w:val="0"/>
        <w:rPr>
          <w:rFonts w:ascii="Arial" w:hAnsi="Arial"/>
          <w:sz w:val="20"/>
          <w:szCs w:val="20"/>
        </w:rPr>
      </w:pPr>
      <w:r>
        <w:tab/>
      </w:r>
      <w:r>
        <w:tab/>
      </w:r>
      <w:r>
        <w:tab/>
      </w:r>
      <w:r>
        <w:tab/>
      </w:r>
      <w:r>
        <w:tab/>
      </w:r>
      <w:r>
        <w:tab/>
        <w:t xml:space="preserve">              </w:t>
      </w:r>
    </w:p>
    <w:p w:rsidR="00923C9B" w:rsidRDefault="0015138C" w:rsidP="00923C9B">
      <w:pPr>
        <w:autoSpaceDE w:val="0"/>
        <w:autoSpaceDN w:val="0"/>
        <w:adjustRightInd w:val="0"/>
        <w:rPr>
          <w:i/>
        </w:rPr>
      </w:pPr>
      <w:r>
        <w:rPr>
          <w:i/>
        </w:rPr>
        <w:t>Observations</w:t>
      </w:r>
    </w:p>
    <w:p w:rsidR="00E703A3" w:rsidRPr="000441D2" w:rsidRDefault="00E703A3" w:rsidP="00923C9B">
      <w:pPr>
        <w:autoSpaceDE w:val="0"/>
        <w:autoSpaceDN w:val="0"/>
        <w:adjustRightInd w:val="0"/>
        <w:rPr>
          <w:i/>
        </w:rPr>
      </w:pPr>
    </w:p>
    <w:p w:rsidR="00923C9B" w:rsidRPr="00936E1B" w:rsidRDefault="00923C9B" w:rsidP="00E703A3">
      <w:pPr>
        <w:pStyle w:val="ListParagraph"/>
        <w:numPr>
          <w:ilvl w:val="0"/>
          <w:numId w:val="7"/>
        </w:numPr>
        <w:autoSpaceDE w:val="0"/>
        <w:autoSpaceDN w:val="0"/>
        <w:adjustRightInd w:val="0"/>
        <w:spacing w:after="0" w:line="240" w:lineRule="auto"/>
        <w:ind w:left="426"/>
        <w:rPr>
          <w:rFonts w:cs="Bwhebb"/>
          <w:szCs w:val="24"/>
          <w:lang w:val="en-US"/>
        </w:rPr>
      </w:pPr>
      <w:r w:rsidRPr="00936E1B">
        <w:rPr>
          <w:rFonts w:cs="Bwhebb"/>
          <w:szCs w:val="24"/>
          <w:lang w:val="en-US"/>
        </w:rPr>
        <w:t>The above texts show how ‘not one’ is expressed</w:t>
      </w:r>
      <w:r>
        <w:rPr>
          <w:rFonts w:cs="Bwhebb"/>
          <w:szCs w:val="24"/>
          <w:lang w:val="en-US"/>
        </w:rPr>
        <w:t xml:space="preserve"> using </w:t>
      </w:r>
      <w:r w:rsidRPr="00816251">
        <w:rPr>
          <w:rFonts w:ascii="Bwtransh" w:hAnsi="Bwtransh" w:cs="Bwtransh"/>
          <w:i/>
          <w:sz w:val="22"/>
          <w:szCs w:val="24"/>
          <w:lang w:val="en-US"/>
        </w:rPr>
        <w:t>´eHäd</w:t>
      </w:r>
      <w:r>
        <w:rPr>
          <w:rFonts w:cs="Bwhebb"/>
          <w:szCs w:val="24"/>
          <w:lang w:val="en-US"/>
        </w:rPr>
        <w:t xml:space="preserve"> negated by </w:t>
      </w:r>
      <w:r w:rsidRPr="00816251">
        <w:rPr>
          <w:rFonts w:ascii="Bwtransh" w:hAnsi="Bwtransh" w:cs="Bwtransh"/>
          <w:i/>
          <w:sz w:val="22"/>
          <w:szCs w:val="24"/>
          <w:lang w:val="en-US"/>
        </w:rPr>
        <w:t xml:space="preserve">lö´. </w:t>
      </w:r>
    </w:p>
    <w:p w:rsidR="00923C9B" w:rsidRPr="000441D2" w:rsidRDefault="00923C9B" w:rsidP="00E703A3">
      <w:pPr>
        <w:pStyle w:val="ListParagraph"/>
        <w:numPr>
          <w:ilvl w:val="0"/>
          <w:numId w:val="7"/>
        </w:numPr>
        <w:autoSpaceDE w:val="0"/>
        <w:autoSpaceDN w:val="0"/>
        <w:adjustRightInd w:val="0"/>
        <w:spacing w:after="0" w:line="240" w:lineRule="auto"/>
        <w:ind w:left="426"/>
        <w:rPr>
          <w:rFonts w:cs="Bwhebb"/>
          <w:sz w:val="36"/>
          <w:szCs w:val="36"/>
          <w:lang w:val="en-US"/>
        </w:rPr>
      </w:pPr>
      <w:r w:rsidRPr="00936E1B">
        <w:rPr>
          <w:rFonts w:cs="Bwhebb"/>
          <w:szCs w:val="24"/>
          <w:lang w:val="en-US"/>
        </w:rPr>
        <w:t xml:space="preserve">This </w:t>
      </w:r>
      <w:r>
        <w:rPr>
          <w:rFonts w:cs="Bwhebb"/>
          <w:szCs w:val="24"/>
          <w:lang w:val="en-US"/>
        </w:rPr>
        <w:t xml:space="preserve">negation of </w:t>
      </w:r>
      <w:r w:rsidRPr="00816251">
        <w:rPr>
          <w:rFonts w:ascii="Bwtransh" w:hAnsi="Bwtransh" w:cs="Bwtransh"/>
          <w:i/>
          <w:sz w:val="22"/>
          <w:szCs w:val="24"/>
          <w:lang w:val="en-US"/>
        </w:rPr>
        <w:t>´eHäd</w:t>
      </w:r>
      <w:r>
        <w:rPr>
          <w:rFonts w:cs="Bwhebb"/>
          <w:szCs w:val="24"/>
          <w:lang w:val="en-US"/>
        </w:rPr>
        <w:t xml:space="preserve"> denies ‘one’ is there, or that that much can be counted. </w:t>
      </w:r>
    </w:p>
    <w:p w:rsidR="00923C9B" w:rsidRPr="00A62066" w:rsidRDefault="00923C9B" w:rsidP="00E703A3">
      <w:pPr>
        <w:pStyle w:val="ListParagraph"/>
        <w:numPr>
          <w:ilvl w:val="0"/>
          <w:numId w:val="7"/>
        </w:numPr>
        <w:autoSpaceDE w:val="0"/>
        <w:autoSpaceDN w:val="0"/>
        <w:adjustRightInd w:val="0"/>
        <w:spacing w:after="0" w:line="240" w:lineRule="auto"/>
        <w:ind w:left="426"/>
        <w:rPr>
          <w:rFonts w:cs="Bwhebb"/>
          <w:szCs w:val="24"/>
          <w:lang w:val="en-US"/>
        </w:rPr>
      </w:pPr>
      <w:r>
        <w:rPr>
          <w:rFonts w:cs="Bwhebb"/>
          <w:szCs w:val="24"/>
          <w:lang w:val="en-US"/>
        </w:rPr>
        <w:t xml:space="preserve">‘Yahweh </w:t>
      </w:r>
      <w:r w:rsidRPr="00A62066">
        <w:rPr>
          <w:rFonts w:cs="Bwhebb"/>
          <w:i/>
          <w:szCs w:val="24"/>
          <w:lang w:val="en-US"/>
        </w:rPr>
        <w:t>is</w:t>
      </w:r>
      <w:r>
        <w:rPr>
          <w:rFonts w:cs="Bwhebb"/>
          <w:szCs w:val="24"/>
          <w:lang w:val="en-US"/>
        </w:rPr>
        <w:t xml:space="preserve"> not one’ or ‘not one Yahweh’ is the l</w:t>
      </w:r>
      <w:r w:rsidRPr="00936E1B">
        <w:rPr>
          <w:rFonts w:cs="Bwhebb"/>
          <w:szCs w:val="24"/>
          <w:lang w:val="en-US"/>
        </w:rPr>
        <w:t xml:space="preserve">ogical opposite (negation) </w:t>
      </w:r>
      <w:r>
        <w:rPr>
          <w:rFonts w:cs="Bwhebb"/>
          <w:szCs w:val="24"/>
          <w:lang w:val="en-US"/>
        </w:rPr>
        <w:t>of ‘Yahweh one’.</w:t>
      </w:r>
    </w:p>
    <w:p w:rsidR="00923C9B" w:rsidRPr="00936E1B" w:rsidRDefault="00923C9B" w:rsidP="00E703A3">
      <w:pPr>
        <w:pStyle w:val="ListParagraph"/>
        <w:numPr>
          <w:ilvl w:val="0"/>
          <w:numId w:val="7"/>
        </w:numPr>
        <w:autoSpaceDE w:val="0"/>
        <w:autoSpaceDN w:val="0"/>
        <w:adjustRightInd w:val="0"/>
        <w:spacing w:after="0" w:line="240" w:lineRule="auto"/>
        <w:ind w:left="426"/>
        <w:rPr>
          <w:rFonts w:cs="Bwhebb"/>
          <w:sz w:val="36"/>
          <w:szCs w:val="36"/>
          <w:lang w:val="en-US"/>
        </w:rPr>
      </w:pPr>
      <w:r>
        <w:rPr>
          <w:rFonts w:cs="Bwhebb"/>
          <w:szCs w:val="24"/>
          <w:lang w:val="en-US"/>
        </w:rPr>
        <w:t xml:space="preserve">This </w:t>
      </w:r>
      <w:r w:rsidRPr="00936E1B">
        <w:rPr>
          <w:rFonts w:cs="Bwhebb"/>
          <w:szCs w:val="24"/>
          <w:lang w:val="en-US"/>
        </w:rPr>
        <w:t xml:space="preserve">shows that </w:t>
      </w:r>
      <w:r w:rsidRPr="00DA3CCD">
        <w:rPr>
          <w:rFonts w:ascii="Bwhebb" w:hAnsi="Bwhebb" w:cs="Bwhebb"/>
          <w:szCs w:val="24"/>
          <w:lang w:val="en-US"/>
        </w:rPr>
        <w:t>dx'(a,</w:t>
      </w:r>
      <w:r>
        <w:rPr>
          <w:rFonts w:ascii="Bwhebb" w:hAnsi="Bwhebb" w:cs="Bwhebb"/>
          <w:sz w:val="36"/>
          <w:szCs w:val="36"/>
          <w:lang w:val="en-US"/>
        </w:rPr>
        <w:t xml:space="preserve"> </w:t>
      </w:r>
      <w:r>
        <w:rPr>
          <w:rFonts w:cs="Bwhebb"/>
          <w:szCs w:val="24"/>
          <w:lang w:val="en-US"/>
        </w:rPr>
        <w:t>/</w:t>
      </w:r>
      <w:r w:rsidRPr="00816251">
        <w:rPr>
          <w:rFonts w:ascii="Bwtransh" w:hAnsi="Bwtransh" w:cs="Bwtransh"/>
          <w:i/>
          <w:sz w:val="22"/>
          <w:szCs w:val="24"/>
          <w:lang w:val="en-US"/>
        </w:rPr>
        <w:t>´eHäd</w:t>
      </w:r>
      <w:r>
        <w:rPr>
          <w:rFonts w:cs="Bwhebb"/>
          <w:szCs w:val="24"/>
          <w:lang w:val="en-US"/>
        </w:rPr>
        <w:t xml:space="preserve"> i</w:t>
      </w:r>
      <w:r w:rsidRPr="00936E1B">
        <w:rPr>
          <w:rFonts w:cs="Bwhebb"/>
          <w:szCs w:val="24"/>
          <w:lang w:val="en-US"/>
        </w:rPr>
        <w:t xml:space="preserve">s not about ‘unity’ but a marker of ‘one’ (thing). </w:t>
      </w:r>
    </w:p>
    <w:p w:rsidR="00923C9B" w:rsidRPr="00936E1B" w:rsidRDefault="00923C9B" w:rsidP="00E703A3">
      <w:pPr>
        <w:pStyle w:val="ListParagraph"/>
        <w:numPr>
          <w:ilvl w:val="0"/>
          <w:numId w:val="7"/>
        </w:numPr>
        <w:autoSpaceDE w:val="0"/>
        <w:autoSpaceDN w:val="0"/>
        <w:adjustRightInd w:val="0"/>
        <w:spacing w:after="0" w:line="240" w:lineRule="auto"/>
        <w:ind w:left="426"/>
        <w:rPr>
          <w:rFonts w:cs="Bwhebb"/>
          <w:sz w:val="36"/>
          <w:szCs w:val="36"/>
          <w:lang w:val="en-US"/>
        </w:rPr>
      </w:pPr>
      <w:r>
        <w:rPr>
          <w:rFonts w:cs="Bwhebb"/>
          <w:szCs w:val="24"/>
          <w:lang w:val="en-US"/>
        </w:rPr>
        <w:t>Therefore, ‘unity’, in this hypothetical formulation, is not denied but ‘one’ is.</w:t>
      </w:r>
    </w:p>
    <w:p w:rsidR="00923C9B" w:rsidRPr="00F37FFA" w:rsidRDefault="00923C9B" w:rsidP="00E703A3">
      <w:pPr>
        <w:pStyle w:val="ListParagraph"/>
        <w:numPr>
          <w:ilvl w:val="0"/>
          <w:numId w:val="7"/>
        </w:numPr>
        <w:autoSpaceDE w:val="0"/>
        <w:autoSpaceDN w:val="0"/>
        <w:adjustRightInd w:val="0"/>
        <w:spacing w:after="0" w:line="240" w:lineRule="auto"/>
        <w:ind w:left="426"/>
        <w:rPr>
          <w:rFonts w:cs="Bwhebb"/>
          <w:sz w:val="36"/>
          <w:szCs w:val="36"/>
          <w:lang w:val="en-US"/>
        </w:rPr>
      </w:pPr>
      <w:r>
        <w:rPr>
          <w:rFonts w:cs="Bwhebb"/>
          <w:szCs w:val="24"/>
          <w:lang w:val="en-US"/>
        </w:rPr>
        <w:t>This case of binary opposition is important for establishing the actual semantics of the non-negative form, as in Deut 6:4.</w:t>
      </w:r>
    </w:p>
    <w:p w:rsidR="00923C9B" w:rsidRPr="006C644D" w:rsidRDefault="00923C9B" w:rsidP="00E703A3">
      <w:pPr>
        <w:pStyle w:val="ListParagraph"/>
        <w:autoSpaceDE w:val="0"/>
        <w:autoSpaceDN w:val="0"/>
        <w:adjustRightInd w:val="0"/>
        <w:spacing w:after="0" w:line="240" w:lineRule="auto"/>
        <w:ind w:left="426"/>
        <w:rPr>
          <w:rFonts w:cs="Bwhebb"/>
          <w:szCs w:val="24"/>
          <w:lang w:val="en-US"/>
        </w:rPr>
      </w:pPr>
    </w:p>
    <w:p w:rsidR="00923C9B" w:rsidRPr="00554B6A" w:rsidRDefault="00923C9B" w:rsidP="00923C9B">
      <w:pPr>
        <w:autoSpaceDE w:val="0"/>
        <w:autoSpaceDN w:val="0"/>
        <w:adjustRightInd w:val="0"/>
        <w:rPr>
          <w:rFonts w:ascii="Bradley Hand ITC" w:hAnsi="Bradley Hand ITC" w:cs="Bwhebb"/>
          <w:sz w:val="28"/>
        </w:rPr>
      </w:pPr>
      <w:r w:rsidRPr="00554B6A">
        <w:rPr>
          <w:rFonts w:ascii="Bradley Hand ITC" w:hAnsi="Bradley Hand ITC" w:cs="Bwhebb"/>
          <w:b/>
          <w:sz w:val="28"/>
        </w:rPr>
        <w:t>[3]</w:t>
      </w:r>
      <w:r w:rsidRPr="00554B6A">
        <w:rPr>
          <w:rFonts w:ascii="Bradley Hand ITC" w:hAnsi="Bradley Hand ITC" w:cs="Bwhebb"/>
          <w:sz w:val="28"/>
        </w:rPr>
        <w:t xml:space="preserve"> </w:t>
      </w:r>
      <w:r w:rsidRPr="00554B6A">
        <w:rPr>
          <w:rFonts w:ascii="Bradley Hand ITC" w:hAnsi="Bradley Hand ITC" w:cs="Bwhebb"/>
          <w:b/>
          <w:sz w:val="28"/>
        </w:rPr>
        <w:t xml:space="preserve">Conclusion </w:t>
      </w:r>
    </w:p>
    <w:p w:rsidR="00554B6A" w:rsidRDefault="00554B6A" w:rsidP="00923C9B">
      <w:pPr>
        <w:autoSpaceDE w:val="0"/>
        <w:autoSpaceDN w:val="0"/>
        <w:adjustRightInd w:val="0"/>
        <w:rPr>
          <w:lang w:bidi="he-IL"/>
        </w:rPr>
      </w:pPr>
    </w:p>
    <w:p w:rsidR="00923C9B" w:rsidRDefault="00923C9B" w:rsidP="00923C9B">
      <w:pPr>
        <w:autoSpaceDE w:val="0"/>
        <w:autoSpaceDN w:val="0"/>
        <w:adjustRightInd w:val="0"/>
        <w:rPr>
          <w:lang w:bidi="he-IL"/>
        </w:rPr>
      </w:pPr>
      <w:r>
        <w:rPr>
          <w:lang w:bidi="he-IL"/>
        </w:rPr>
        <w:t xml:space="preserve">Deut 6:4 is a foundational formula for the Israel of God, in which ‘one’ is the measure by which to </w:t>
      </w:r>
      <w:r w:rsidRPr="0015138C">
        <w:rPr>
          <w:lang w:val="en-GB" w:bidi="he-IL"/>
        </w:rPr>
        <w:t>recognise</w:t>
      </w:r>
      <w:r>
        <w:rPr>
          <w:lang w:bidi="he-IL"/>
        </w:rPr>
        <w:t xml:space="preserve"> and differentiate (the wholly otherness of) Yahweh.</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Biblical terms like ‘alone’ and ‘solitary’, or ‘only’ going in the direction of ‘unique’, ‘without equal’, ‘incomparable’, ‘most high’, etc., are true of God as they are of no other being. They complement or share some semantic symmetry with ‘one’. The sense of ‘unity’ is not hidden within them.</w:t>
      </w:r>
    </w:p>
    <w:p w:rsidR="00F6238C" w:rsidRDefault="00F6238C" w:rsidP="00923C9B">
      <w:pPr>
        <w:autoSpaceDE w:val="0"/>
        <w:autoSpaceDN w:val="0"/>
        <w:adjustRightInd w:val="0"/>
        <w:rPr>
          <w:rFonts w:cs="Bwhebb"/>
        </w:rPr>
      </w:pPr>
    </w:p>
    <w:p w:rsidR="00923C9B" w:rsidRDefault="00923C9B" w:rsidP="00923C9B">
      <w:pPr>
        <w:autoSpaceDE w:val="0"/>
        <w:autoSpaceDN w:val="0"/>
        <w:adjustRightInd w:val="0"/>
        <w:rPr>
          <w:rFonts w:cs="Bwhebb"/>
        </w:rPr>
      </w:pPr>
      <w:r w:rsidRPr="00A62066">
        <w:rPr>
          <w:rFonts w:cs="Bwhebb"/>
        </w:rPr>
        <w:t xml:space="preserve">When </w:t>
      </w:r>
      <w:r>
        <w:rPr>
          <w:rFonts w:cs="Bwhebb"/>
        </w:rPr>
        <w:t xml:space="preserve">the </w:t>
      </w:r>
      <w:r w:rsidRPr="00A62066">
        <w:rPr>
          <w:rFonts w:cs="Bwhebb"/>
        </w:rPr>
        <w:t>Hebrew</w:t>
      </w:r>
      <w:r>
        <w:rPr>
          <w:rFonts w:cs="Bwhebb"/>
        </w:rPr>
        <w:t xml:space="preserve"> term</w:t>
      </w:r>
      <w:r w:rsidRPr="00816251">
        <w:rPr>
          <w:rFonts w:ascii="Bwtransh" w:hAnsi="Bwtransh" w:cs="Bwtransh"/>
          <w:i/>
          <w:sz w:val="22"/>
        </w:rPr>
        <w:t xml:space="preserve"> ´eHäd </w:t>
      </w:r>
      <w:r>
        <w:rPr>
          <w:rFonts w:cs="Bwhebb"/>
        </w:rPr>
        <w:t xml:space="preserve">comes into its NT equivalent </w:t>
      </w:r>
      <w:r w:rsidRPr="00F52A78">
        <w:rPr>
          <w:rFonts w:ascii="Bwgrkl" w:hAnsi="Bwgrkl" w:cs="Bwgrkl"/>
          <w:sz w:val="22"/>
        </w:rPr>
        <w:t>ei-j</w:t>
      </w:r>
      <w:r w:rsidRPr="00F52A78">
        <w:rPr>
          <w:rFonts w:ascii="Bwgrkl" w:hAnsi="Bwgrkl" w:cs="Bwgrkl"/>
          <w:b/>
          <w:sz w:val="22"/>
        </w:rPr>
        <w:t xml:space="preserve"> </w:t>
      </w:r>
      <w:r>
        <w:rPr>
          <w:rFonts w:cs="Bwhebb"/>
        </w:rPr>
        <w:t xml:space="preserve">it does so as ‘one’ and not as </w:t>
      </w:r>
      <w:r w:rsidRPr="00A62066">
        <w:rPr>
          <w:rFonts w:cs="Bwhebb"/>
        </w:rPr>
        <w:t>‘unity’</w:t>
      </w:r>
      <w:r>
        <w:rPr>
          <w:rFonts w:cs="Bwhebb"/>
        </w:rPr>
        <w:t xml:space="preserve">. </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rFonts w:cs="Bwhebb"/>
        </w:rPr>
      </w:pPr>
      <w:r>
        <w:rPr>
          <w:rFonts w:cs="Bwhebb"/>
        </w:rPr>
        <w:t xml:space="preserve">Ephesians 4:3 and 13 are the only places in the NT where the word ‘unity’ is used. Paul speaks of the need to strive for unity; it is the end of a perfecting </w:t>
      </w:r>
      <w:r>
        <w:rPr>
          <w:rFonts w:cs="Bwhebb"/>
        </w:rPr>
        <w:lastRenderedPageBreak/>
        <w:t>process in Christ. This defines a context for talk of ‘unity’ and the relevance of employing a word with that meaning,</w:t>
      </w:r>
      <w:r w:rsidRPr="007F47D7">
        <w:rPr>
          <w:rFonts w:cs="Bwhebb"/>
        </w:rPr>
        <w:t xml:space="preserve"> </w:t>
      </w:r>
      <w:r w:rsidRPr="00F52A78">
        <w:rPr>
          <w:rFonts w:ascii="Bwgrkl" w:hAnsi="Bwgrkl"/>
          <w:sz w:val="22"/>
          <w:lang w:bidi="he-IL"/>
        </w:rPr>
        <w:t>e`no,thta</w:t>
      </w:r>
      <w:r w:rsidRPr="007F47D7">
        <w:rPr>
          <w:rFonts w:cs="Bwhebb"/>
        </w:rPr>
        <w:t>,</w:t>
      </w:r>
      <w:r w:rsidRPr="00F37FFA">
        <w:rPr>
          <w:rFonts w:cs="Bwhebb"/>
        </w:rPr>
        <w:t xml:space="preserve"> </w:t>
      </w:r>
      <w:r>
        <w:rPr>
          <w:rFonts w:cs="Bwhebb"/>
        </w:rPr>
        <w:t>a developed form of ‘one’ (but not usable for the number or quantity ‘one’).</w:t>
      </w:r>
    </w:p>
    <w:p w:rsidR="00923C9B" w:rsidRDefault="00923C9B" w:rsidP="00923C9B">
      <w:pPr>
        <w:autoSpaceDE w:val="0"/>
        <w:autoSpaceDN w:val="0"/>
        <w:adjustRightInd w:val="0"/>
        <w:rPr>
          <w:rFonts w:cs="Bwhebb"/>
        </w:rPr>
      </w:pPr>
    </w:p>
    <w:p w:rsidR="00923C9B" w:rsidRDefault="00923C9B" w:rsidP="00923C9B">
      <w:pPr>
        <w:autoSpaceDE w:val="0"/>
        <w:autoSpaceDN w:val="0"/>
        <w:adjustRightInd w:val="0"/>
        <w:rPr>
          <w:lang w:bidi="he-IL"/>
        </w:rPr>
      </w:pPr>
      <w:r>
        <w:rPr>
          <w:rFonts w:cs="Bwhebb"/>
        </w:rPr>
        <w:t>When Jesus cites Deut 6:4 in reply to a question</w:t>
      </w:r>
      <w:r w:rsidRPr="00C55698">
        <w:rPr>
          <w:lang w:bidi="he-IL"/>
        </w:rPr>
        <w:t xml:space="preserve"> </w:t>
      </w:r>
      <w:r>
        <w:rPr>
          <w:lang w:bidi="he-IL"/>
        </w:rPr>
        <w:t>in Mark</w:t>
      </w:r>
      <w:r w:rsidRPr="005E1BA0">
        <w:rPr>
          <w:lang w:bidi="he-IL"/>
        </w:rPr>
        <w:t xml:space="preserve"> 12:29</w:t>
      </w:r>
      <w:r>
        <w:rPr>
          <w:lang w:bidi="he-IL"/>
        </w:rPr>
        <w:t>, and the scribe attests to the truth of what Jesus said, the discussion of ‘one’ limits God to a single indivisible being, the Father only, as in 1 Cor 8:6 and elsewhere. Neither Jesus nor the scribe use ‘one’ to talk about (the) ‘unity’ of God as the Lord.</w:t>
      </w:r>
    </w:p>
    <w:p w:rsidR="00923C9B" w:rsidRDefault="00923C9B" w:rsidP="00923C9B">
      <w:pPr>
        <w:autoSpaceDE w:val="0"/>
        <w:autoSpaceDN w:val="0"/>
        <w:adjustRightInd w:val="0"/>
        <w:rPr>
          <w:lang w:bidi="he-IL"/>
        </w:rPr>
      </w:pPr>
    </w:p>
    <w:p w:rsidR="00923C9B" w:rsidRDefault="00923C9B" w:rsidP="00923C9B">
      <w:pPr>
        <w:autoSpaceDE w:val="0"/>
        <w:autoSpaceDN w:val="0"/>
        <w:adjustRightInd w:val="0"/>
        <w:rPr>
          <w:lang w:bidi="he-IL"/>
        </w:rPr>
      </w:pPr>
      <w:r>
        <w:rPr>
          <w:lang w:bidi="he-IL"/>
        </w:rPr>
        <w:t xml:space="preserve">Deut 6:4’s ‘one Yahweh’ or ‘Yahweh one’ corresponds to “one Yahweh and His name one” in Zech 14:9. </w:t>
      </w:r>
    </w:p>
    <w:p w:rsidR="00923C9B" w:rsidRDefault="00923C9B" w:rsidP="00923C9B">
      <w:pPr>
        <w:autoSpaceDE w:val="0"/>
        <w:autoSpaceDN w:val="0"/>
        <w:adjustRightInd w:val="0"/>
        <w:rPr>
          <w:lang w:bidi="he-IL"/>
        </w:rPr>
      </w:pPr>
    </w:p>
    <w:p w:rsidR="00923C9B" w:rsidRDefault="00923C9B" w:rsidP="00923C9B">
      <w:pPr>
        <w:autoSpaceDE w:val="0"/>
        <w:autoSpaceDN w:val="0"/>
        <w:adjustRightInd w:val="0"/>
        <w:rPr>
          <w:lang w:bidi="he-IL"/>
        </w:rPr>
      </w:pPr>
      <w:r>
        <w:rPr>
          <w:lang w:bidi="he-IL"/>
        </w:rPr>
        <w:t xml:space="preserve">‘One’ of Yahweh should serve as a check against ecumenical infidelity, to go after other gods which are not God, or to </w:t>
      </w:r>
      <w:r w:rsidRPr="0015138C">
        <w:rPr>
          <w:lang w:val="en-GB" w:bidi="he-IL"/>
        </w:rPr>
        <w:t>pluralise</w:t>
      </w:r>
      <w:r>
        <w:rPr>
          <w:lang w:bidi="he-IL"/>
        </w:rPr>
        <w:t xml:space="preserve"> the Deity in any way. After all there is no other God but the one with the exclusive name, as identifyingly self-referenced in these texts:</w:t>
      </w:r>
    </w:p>
    <w:p w:rsidR="00923C9B" w:rsidRDefault="00923C9B" w:rsidP="00923C9B">
      <w:pPr>
        <w:autoSpaceDE w:val="0"/>
        <w:autoSpaceDN w:val="0"/>
        <w:adjustRightInd w:val="0"/>
        <w:rPr>
          <w:lang w:bidi="he-IL"/>
        </w:rPr>
      </w:pPr>
    </w:p>
    <w:p w:rsidR="00923C9B" w:rsidRPr="00AA15A2" w:rsidRDefault="00923C9B" w:rsidP="0015138C">
      <w:pPr>
        <w:pStyle w:val="Quote"/>
      </w:pPr>
      <w:r w:rsidRPr="00AA15A2">
        <w:t xml:space="preserve">That they may know from the rising of the sun, and from the west, that </w:t>
      </w:r>
      <w:r w:rsidRPr="00AA15A2">
        <w:rPr>
          <w:i/>
          <w:iCs/>
        </w:rPr>
        <w:t xml:space="preserve">there is </w:t>
      </w:r>
      <w:r w:rsidRPr="00AA15A2">
        <w:t xml:space="preserve">none beside me. I </w:t>
      </w:r>
      <w:r w:rsidRPr="00AA15A2">
        <w:rPr>
          <w:i/>
          <w:iCs/>
        </w:rPr>
        <w:t xml:space="preserve">am </w:t>
      </w:r>
      <w:r w:rsidRPr="00AA15A2">
        <w:t xml:space="preserve">Yahweh, and </w:t>
      </w:r>
      <w:r w:rsidRPr="00AA15A2">
        <w:rPr>
          <w:i/>
          <w:iCs/>
        </w:rPr>
        <w:t xml:space="preserve">there is </w:t>
      </w:r>
      <w:r w:rsidRPr="00AA15A2">
        <w:t>none else</w:t>
      </w:r>
      <w:r>
        <w:t xml:space="preserve"> (</w:t>
      </w:r>
      <w:r w:rsidRPr="00AA15A2">
        <w:t>Isa 45:6)</w:t>
      </w:r>
      <w:r>
        <w:t>.</w:t>
      </w:r>
    </w:p>
    <w:p w:rsidR="00923C9B" w:rsidRPr="00AA15A2" w:rsidRDefault="00923C9B" w:rsidP="0015138C">
      <w:pPr>
        <w:pStyle w:val="Quote"/>
      </w:pPr>
    </w:p>
    <w:p w:rsidR="00923C9B" w:rsidRPr="00AA15A2" w:rsidRDefault="00923C9B" w:rsidP="0015138C">
      <w:pPr>
        <w:pStyle w:val="Quote"/>
      </w:pPr>
      <w:r w:rsidRPr="00AA15A2">
        <w:t xml:space="preserve">For thus saith </w:t>
      </w:r>
      <w:r>
        <w:t>Yahweh</w:t>
      </w:r>
      <w:r w:rsidRPr="00AA15A2">
        <w:t xml:space="preserve"> that created the heavens; God himself that</w:t>
      </w:r>
      <w:r>
        <w:t xml:space="preserve"> formed the earth and made it; He hath established it, He created it not in vain, H</w:t>
      </w:r>
      <w:r w:rsidRPr="00AA15A2">
        <w:t xml:space="preserve">e formed it to be inhabited: I </w:t>
      </w:r>
      <w:r w:rsidRPr="00AA15A2">
        <w:rPr>
          <w:i/>
          <w:iCs/>
        </w:rPr>
        <w:t xml:space="preserve">am </w:t>
      </w:r>
      <w:r>
        <w:t>Yahweh</w:t>
      </w:r>
      <w:r w:rsidRPr="00AA15A2">
        <w:t>; and there is none else</w:t>
      </w:r>
      <w:r>
        <w:t xml:space="preserve"> (Isa</w:t>
      </w:r>
      <w:r w:rsidRPr="00AA15A2">
        <w:t xml:space="preserve"> 45:18</w:t>
      </w:r>
      <w:r>
        <w:t>).</w:t>
      </w:r>
    </w:p>
    <w:p w:rsidR="00923C9B" w:rsidRDefault="00923C9B" w:rsidP="00923C9B">
      <w:pPr>
        <w:autoSpaceDE w:val="0"/>
        <w:autoSpaceDN w:val="0"/>
        <w:adjustRightInd w:val="0"/>
        <w:rPr>
          <w:lang w:bidi="he-IL"/>
        </w:rPr>
      </w:pPr>
    </w:p>
    <w:p w:rsidR="00A71064" w:rsidRDefault="00A71064" w:rsidP="00465F41">
      <w:pPr>
        <w:rPr>
          <w:rFonts w:ascii="Bradley Hand ITC" w:hAnsi="Bradley Hand ITC"/>
          <w:b/>
          <w:bCs/>
          <w:sz w:val="28"/>
          <w:szCs w:val="32"/>
        </w:rPr>
      </w:pPr>
      <w:r w:rsidRPr="00A71064">
        <w:rPr>
          <w:rFonts w:ascii="Bradley Hand ITC" w:hAnsi="Bradley Hand ITC"/>
          <w:b/>
          <w:bCs/>
          <w:sz w:val="28"/>
          <w:szCs w:val="32"/>
        </w:rPr>
        <w:t>Marginal Notes</w:t>
      </w:r>
    </w:p>
    <w:p w:rsidR="00917AB7" w:rsidRDefault="00917AB7" w:rsidP="00465F41">
      <w:pPr>
        <w:rPr>
          <w:rFonts w:ascii="Bradley Hand ITC" w:hAnsi="Bradley Hand ITC"/>
          <w:b/>
          <w:bCs/>
          <w:sz w:val="28"/>
          <w:szCs w:val="32"/>
        </w:rPr>
      </w:pPr>
    </w:p>
    <w:p w:rsidR="00917AB7" w:rsidRDefault="00917AB7" w:rsidP="00465F41">
      <w:pPr>
        <w:rPr>
          <w:rFonts w:ascii="Bradley Hand ITC" w:hAnsi="Bradley Hand ITC"/>
          <w:b/>
          <w:bCs/>
          <w:sz w:val="28"/>
          <w:szCs w:val="32"/>
        </w:rPr>
      </w:pPr>
      <w:r>
        <w:rPr>
          <w:rFonts w:ascii="Bradley Hand ITC" w:hAnsi="Bradley Hand ITC"/>
          <w:b/>
          <w:bCs/>
          <w:sz w:val="28"/>
          <w:szCs w:val="32"/>
        </w:rPr>
        <w:t>John 17:5 – P. Heavyside</w:t>
      </w:r>
    </w:p>
    <w:p w:rsidR="00917AB7" w:rsidRDefault="00917AB7" w:rsidP="00465F41">
      <w:pPr>
        <w:rPr>
          <w:rFonts w:ascii="Bradley Hand ITC" w:hAnsi="Bradley Hand ITC"/>
          <w:b/>
          <w:bCs/>
          <w:sz w:val="28"/>
          <w:szCs w:val="32"/>
        </w:rPr>
      </w:pPr>
    </w:p>
    <w:p w:rsidR="00917AB7" w:rsidRPr="00A71064" w:rsidRDefault="00917AB7" w:rsidP="00917AB7">
      <w:pPr>
        <w:pStyle w:val="Quote"/>
        <w:rPr>
          <w:rFonts w:ascii="Bradley Hand ITC" w:hAnsi="Bradley Hand ITC"/>
          <w:b/>
          <w:bCs/>
          <w:sz w:val="28"/>
          <w:szCs w:val="32"/>
        </w:rPr>
      </w:pPr>
      <w:r>
        <w:rPr>
          <w:lang w:eastAsia="en-GB"/>
        </w:rPr>
        <w:t xml:space="preserve">And now, O Father, </w:t>
      </w:r>
      <w:r w:rsidRPr="00917AB7">
        <w:rPr>
          <w:u w:val="single"/>
          <w:lang w:eastAsia="en-GB"/>
        </w:rPr>
        <w:t>glorify</w:t>
      </w:r>
      <w:r>
        <w:rPr>
          <w:lang w:eastAsia="en-GB"/>
        </w:rPr>
        <w:t xml:space="preserve"> thou me with thine own self with the glory which I had with thee before the world was. John 17:5 (KJV)</w:t>
      </w:r>
    </w:p>
    <w:p w:rsidR="00503272" w:rsidRPr="00917AB7" w:rsidRDefault="00503272" w:rsidP="00465F41">
      <w:pPr>
        <w:rPr>
          <w:bCs/>
          <w:szCs w:val="32"/>
        </w:rPr>
      </w:pPr>
    </w:p>
    <w:p w:rsidR="00917AB7" w:rsidRPr="00917AB7" w:rsidRDefault="00917AB7" w:rsidP="00465F41">
      <w:pPr>
        <w:rPr>
          <w:bCs/>
          <w:szCs w:val="32"/>
        </w:rPr>
      </w:pPr>
      <w:r w:rsidRPr="00917AB7">
        <w:rPr>
          <w:bCs/>
          <w:szCs w:val="32"/>
        </w:rPr>
        <w:t>The following points may be noted,</w:t>
      </w:r>
    </w:p>
    <w:p w:rsidR="00917AB7" w:rsidRPr="00917AB7" w:rsidRDefault="00917AB7" w:rsidP="00465F41">
      <w:pPr>
        <w:rPr>
          <w:bCs/>
          <w:szCs w:val="32"/>
        </w:rPr>
      </w:pPr>
    </w:p>
    <w:p w:rsidR="00917AB7" w:rsidRDefault="00917AB7" w:rsidP="00917AB7">
      <w:pPr>
        <w:pStyle w:val="ListParagraph"/>
        <w:numPr>
          <w:ilvl w:val="0"/>
          <w:numId w:val="16"/>
        </w:numPr>
        <w:spacing w:after="0" w:line="240" w:lineRule="auto"/>
        <w:contextualSpacing w:val="0"/>
        <w:rPr>
          <w:szCs w:val="24"/>
        </w:rPr>
      </w:pPr>
      <w:r w:rsidRPr="00917AB7">
        <w:rPr>
          <w:szCs w:val="24"/>
        </w:rPr>
        <w:lastRenderedPageBreak/>
        <w:t>“glorify [something]”, an imperative expression used for appealing to God , is found only three times in scripture: John 12:28; 17:1,</w:t>
      </w:r>
      <w:r>
        <w:rPr>
          <w:szCs w:val="24"/>
        </w:rPr>
        <w:t xml:space="preserve"> </w:t>
      </w:r>
      <w:r w:rsidRPr="00917AB7">
        <w:rPr>
          <w:szCs w:val="24"/>
        </w:rPr>
        <w:t>5; so in his prayer Jesus is clearly, twice, referring back five days to something he said then;</w:t>
      </w:r>
    </w:p>
    <w:p w:rsidR="00917AB7" w:rsidRPr="00917AB7" w:rsidRDefault="00917AB7" w:rsidP="00917AB7">
      <w:pPr>
        <w:pStyle w:val="ListParagraph"/>
        <w:spacing w:after="0" w:line="240" w:lineRule="auto"/>
        <w:ind w:left="36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Jesus said then, “father, glorify your name” (J</w:t>
      </w:r>
      <w:r>
        <w:rPr>
          <w:szCs w:val="24"/>
        </w:rPr>
        <w:t>oh</w:t>
      </w:r>
      <w:r w:rsidRPr="00917AB7">
        <w:rPr>
          <w:szCs w:val="24"/>
        </w:rPr>
        <w:t>n 12:28), language which clearly connects with Jesus’ prayer, not only because of the expression “glorify” but also “father” and “name” (J</w:t>
      </w:r>
      <w:r>
        <w:rPr>
          <w:szCs w:val="24"/>
        </w:rPr>
        <w:t>oh</w:t>
      </w:r>
      <w:r w:rsidRPr="00917AB7">
        <w:rPr>
          <w:szCs w:val="24"/>
        </w:rPr>
        <w:t>n 17:1,</w:t>
      </w:r>
      <w:r>
        <w:rPr>
          <w:szCs w:val="24"/>
        </w:rPr>
        <w:t xml:space="preserve"> </w:t>
      </w:r>
      <w:r w:rsidRPr="00917AB7">
        <w:rPr>
          <w:szCs w:val="24"/>
        </w:rPr>
        <w:t>6);</w:t>
      </w:r>
    </w:p>
    <w:p w:rsidR="00917AB7" w:rsidRPr="00917AB7" w:rsidRDefault="00917AB7" w:rsidP="00917AB7">
      <w:pPr>
        <w:pStyle w:val="ListParagraph"/>
        <w:spacing w:after="0" w:line="240" w:lineRule="auto"/>
        <w:ind w:left="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 xml:space="preserve">in John 12’s context, glorifying the father’s name is presented as fulfilled in “the judgment of this world” and the Lord’s being </w:t>
      </w:r>
      <w:r w:rsidRPr="00917AB7">
        <w:rPr>
          <w:b/>
          <w:bCs/>
          <w:szCs w:val="24"/>
        </w:rPr>
        <w:t>lifted up</w:t>
      </w:r>
      <w:r w:rsidRPr="00917AB7">
        <w:rPr>
          <w:szCs w:val="24"/>
        </w:rPr>
        <w:t>, signifying what death he should die (J</w:t>
      </w:r>
      <w:r>
        <w:rPr>
          <w:szCs w:val="24"/>
        </w:rPr>
        <w:t>oh</w:t>
      </w:r>
      <w:r w:rsidRPr="00917AB7">
        <w:rPr>
          <w:szCs w:val="24"/>
        </w:rPr>
        <w:t>n 12:31-33);</w:t>
      </w:r>
    </w:p>
    <w:p w:rsidR="00917AB7" w:rsidRPr="00917AB7" w:rsidRDefault="00917AB7" w:rsidP="00917AB7">
      <w:pPr>
        <w:pStyle w:val="ListParagraph"/>
        <w:spacing w:after="0" w:line="240" w:lineRule="auto"/>
        <w:ind w:left="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 xml:space="preserve">this is confirmed by John’s later explanation that the things of which he spoke related to Isaiah’s prophecy which he spoke “when he saw his glory and spoke of him” (John 12:41) – this speaks of Isaiah’s vision of “the Lord sitting upon a throne, high and </w:t>
      </w:r>
      <w:r w:rsidRPr="00917AB7">
        <w:rPr>
          <w:b/>
          <w:bCs/>
          <w:szCs w:val="24"/>
        </w:rPr>
        <w:t>lifted up</w:t>
      </w:r>
      <w:r w:rsidRPr="00917AB7">
        <w:rPr>
          <w:szCs w:val="24"/>
        </w:rPr>
        <w:t>” (Isa 6:1);</w:t>
      </w:r>
    </w:p>
    <w:p w:rsidR="00917AB7" w:rsidRDefault="00917AB7" w:rsidP="00917AB7">
      <w:pPr>
        <w:pStyle w:val="ListParagraph"/>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this set of connections shows that the “glory” (John 17:5) of which Jesus speaks in his prayer is the “glory” (John 12:41) which Isaiah saw in his vision;</w:t>
      </w:r>
    </w:p>
    <w:p w:rsidR="00917AB7" w:rsidRPr="00917AB7" w:rsidRDefault="00917AB7" w:rsidP="00917AB7">
      <w:pPr>
        <w:pStyle w:val="ListParagraph"/>
        <w:spacing w:after="0" w:line="240" w:lineRule="auto"/>
        <w:ind w:left="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the same set of connections show that the “world” (J</w:t>
      </w:r>
      <w:r>
        <w:rPr>
          <w:szCs w:val="24"/>
        </w:rPr>
        <w:t>oh</w:t>
      </w:r>
      <w:r w:rsidRPr="00917AB7">
        <w:rPr>
          <w:szCs w:val="24"/>
        </w:rPr>
        <w:t>n 17:5) before which the Lord had glory with the father was the “world” (J</w:t>
      </w:r>
      <w:r>
        <w:rPr>
          <w:szCs w:val="24"/>
        </w:rPr>
        <w:t>oh</w:t>
      </w:r>
      <w:r w:rsidRPr="00917AB7">
        <w:rPr>
          <w:szCs w:val="24"/>
        </w:rPr>
        <w:t>n 12:31) which was to be judged and whose prince was to be cast out by the crucifixion of our Lord; that is, this world was that which was framed by distortions of the law of Moses through the traditions of the elders;</w:t>
      </w:r>
    </w:p>
    <w:p w:rsidR="00917AB7" w:rsidRPr="00917AB7" w:rsidRDefault="00917AB7" w:rsidP="00917AB7">
      <w:pPr>
        <w:pStyle w:val="ListParagraph"/>
        <w:spacing w:after="0" w:line="240" w:lineRule="auto"/>
        <w:ind w:left="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thus, the glory which the Lord had with the father before the world was is typified by his glory prophetically portrayed in visions such as those seen in Isaiah 6;</w:t>
      </w:r>
    </w:p>
    <w:p w:rsidR="00917AB7" w:rsidRPr="00917AB7" w:rsidRDefault="00917AB7" w:rsidP="00917AB7">
      <w:pPr>
        <w:pStyle w:val="ListParagraph"/>
        <w:spacing w:after="0" w:line="240" w:lineRule="auto"/>
        <w:ind w:left="0"/>
        <w:contextualSpacing w:val="0"/>
        <w:rPr>
          <w:szCs w:val="24"/>
        </w:rPr>
      </w:pPr>
    </w:p>
    <w:p w:rsidR="00917AB7" w:rsidRDefault="00917AB7" w:rsidP="00917AB7">
      <w:pPr>
        <w:pStyle w:val="ListParagraph"/>
        <w:numPr>
          <w:ilvl w:val="0"/>
          <w:numId w:val="16"/>
        </w:numPr>
        <w:spacing w:after="0" w:line="240" w:lineRule="auto"/>
        <w:contextualSpacing w:val="0"/>
        <w:rPr>
          <w:szCs w:val="24"/>
        </w:rPr>
      </w:pPr>
      <w:r w:rsidRPr="00917AB7">
        <w:rPr>
          <w:szCs w:val="24"/>
        </w:rPr>
        <w:t>this is part of a comprehensive theme in John’s gospel (and other scriptures such as Hebrews) that portrays Jesus’ foreordination by the figures and prophetic visions of the Hebrew scriptures.</w:t>
      </w:r>
    </w:p>
    <w:p w:rsidR="00917AB7" w:rsidRDefault="00917AB7" w:rsidP="00917AB7">
      <w:pPr>
        <w:pStyle w:val="ListParagraph"/>
        <w:spacing w:after="0" w:line="240" w:lineRule="auto"/>
        <w:ind w:left="0"/>
        <w:contextualSpacing w:val="0"/>
        <w:jc w:val="left"/>
        <w:rPr>
          <w:szCs w:val="24"/>
        </w:rPr>
      </w:pPr>
    </w:p>
    <w:p w:rsidR="00917AB7" w:rsidRDefault="00ED7187" w:rsidP="005F663F">
      <w:pPr>
        <w:pStyle w:val="ListParagraph"/>
        <w:spacing w:after="0" w:line="240" w:lineRule="auto"/>
        <w:ind w:left="0"/>
        <w:contextualSpacing w:val="0"/>
      </w:pPr>
      <w:r>
        <w:lastRenderedPageBreak/>
        <w:t>The</w:t>
      </w:r>
      <w:r w:rsidR="009D1CD8">
        <w:t xml:space="preserve"> following </w:t>
      </w:r>
      <w:r w:rsidR="005F663F">
        <w:t>correspondences between Jesus’ prayer and Genesis 22 support</w:t>
      </w:r>
      <w:r w:rsidR="00554B6A">
        <w:t xml:space="preserve"> this approach</w:t>
      </w:r>
      <w:r w:rsidR="009D1CD8">
        <w:t>:</w:t>
      </w:r>
    </w:p>
    <w:p w:rsidR="009D1CD8" w:rsidRDefault="009D1CD8" w:rsidP="00917AB7">
      <w:pPr>
        <w:pStyle w:val="ListParagraph"/>
        <w:spacing w:after="0" w:line="240" w:lineRule="auto"/>
        <w:ind w:left="0"/>
        <w:contextualSpacing w:val="0"/>
        <w:jc w:val="left"/>
      </w:pPr>
    </w:p>
    <w:tbl>
      <w:tblPr>
        <w:tblW w:w="0" w:type="auto"/>
        <w:tblInd w:w="25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458"/>
        <w:gridCol w:w="3488"/>
      </w:tblGrid>
      <w:tr w:rsidR="009D1CD8" w:rsidRPr="00061978" w:rsidTr="00061978">
        <w:tc>
          <w:tcPr>
            <w:tcW w:w="3458" w:type="dxa"/>
            <w:shd w:val="pct12" w:color="auto" w:fill="auto"/>
          </w:tcPr>
          <w:p w:rsidR="009D1CD8" w:rsidRPr="00061978" w:rsidRDefault="009D1CD8" w:rsidP="00061978">
            <w:pPr>
              <w:pStyle w:val="ListParagraph"/>
              <w:spacing w:after="0" w:line="240" w:lineRule="auto"/>
              <w:ind w:left="0"/>
              <w:contextualSpacing w:val="0"/>
              <w:jc w:val="center"/>
              <w:rPr>
                <w:b/>
                <w:szCs w:val="24"/>
              </w:rPr>
            </w:pPr>
            <w:r w:rsidRPr="00061978">
              <w:rPr>
                <w:b/>
                <w:szCs w:val="24"/>
              </w:rPr>
              <w:t>John 17</w:t>
            </w:r>
          </w:p>
        </w:tc>
        <w:tc>
          <w:tcPr>
            <w:tcW w:w="3488" w:type="dxa"/>
            <w:shd w:val="pct12" w:color="auto" w:fill="auto"/>
          </w:tcPr>
          <w:p w:rsidR="009D1CD8" w:rsidRPr="00061978" w:rsidRDefault="009D1CD8" w:rsidP="00061978">
            <w:pPr>
              <w:pStyle w:val="ListParagraph"/>
              <w:spacing w:after="0" w:line="240" w:lineRule="auto"/>
              <w:ind w:left="0"/>
              <w:contextualSpacing w:val="0"/>
              <w:jc w:val="center"/>
              <w:rPr>
                <w:b/>
                <w:szCs w:val="24"/>
              </w:rPr>
            </w:pPr>
            <w:r w:rsidRPr="00061978">
              <w:rPr>
                <w:b/>
                <w:szCs w:val="24"/>
              </w:rPr>
              <w:t>Genesis 22</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l</w:t>
            </w:r>
            <w:r w:rsidR="009D1CD8" w:rsidRPr="00061978">
              <w:rPr>
                <w:szCs w:val="24"/>
              </w:rPr>
              <w:t>ifted up his eyes</w:t>
            </w:r>
            <w:r w:rsidRPr="00061978">
              <w:rPr>
                <w:szCs w:val="24"/>
              </w:rPr>
              <w:t xml:space="preserve"> v. 1</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lifted up his eyes vv. 4, 13</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f</w:t>
            </w:r>
            <w:r w:rsidR="009D1CD8" w:rsidRPr="00061978">
              <w:rPr>
                <w:szCs w:val="24"/>
              </w:rPr>
              <w:t>ather</w:t>
            </w:r>
            <w:r w:rsidRPr="00061978">
              <w:rPr>
                <w:szCs w:val="24"/>
              </w:rPr>
              <w:t xml:space="preserve"> vv. 1, 21, 24</w:t>
            </w:r>
          </w:p>
          <w:p w:rsidR="009D1CD8" w:rsidRPr="00061978" w:rsidRDefault="00ED7187" w:rsidP="00061978">
            <w:pPr>
              <w:pStyle w:val="ListParagraph"/>
              <w:spacing w:after="0" w:line="240" w:lineRule="auto"/>
              <w:ind w:left="0"/>
              <w:contextualSpacing w:val="0"/>
              <w:jc w:val="left"/>
              <w:rPr>
                <w:szCs w:val="24"/>
              </w:rPr>
            </w:pPr>
            <w:r w:rsidRPr="00061978">
              <w:rPr>
                <w:szCs w:val="24"/>
              </w:rPr>
              <w:t>h</w:t>
            </w:r>
            <w:r w:rsidR="009D1CD8" w:rsidRPr="00061978">
              <w:rPr>
                <w:szCs w:val="24"/>
              </w:rPr>
              <w:t>oly father</w:t>
            </w:r>
            <w:r w:rsidRPr="00061978">
              <w:rPr>
                <w:szCs w:val="24"/>
              </w:rPr>
              <w:t xml:space="preserve"> v. 11</w:t>
            </w:r>
          </w:p>
          <w:p w:rsidR="009D1CD8" w:rsidRPr="00061978" w:rsidRDefault="00ED7187" w:rsidP="00061978">
            <w:pPr>
              <w:pStyle w:val="ListParagraph"/>
              <w:spacing w:after="0" w:line="240" w:lineRule="auto"/>
              <w:ind w:left="0"/>
              <w:contextualSpacing w:val="0"/>
              <w:jc w:val="left"/>
              <w:rPr>
                <w:szCs w:val="24"/>
              </w:rPr>
            </w:pPr>
            <w:r w:rsidRPr="00061978">
              <w:rPr>
                <w:szCs w:val="24"/>
              </w:rPr>
              <w:t>r</w:t>
            </w:r>
            <w:r w:rsidR="009D1CD8" w:rsidRPr="00061978">
              <w:rPr>
                <w:szCs w:val="24"/>
              </w:rPr>
              <w:t>ighteous father</w:t>
            </w:r>
            <w:r w:rsidRPr="00061978">
              <w:rPr>
                <w:szCs w:val="24"/>
              </w:rPr>
              <w:t xml:space="preserve"> v. 25</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my father v. 7</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t</w:t>
            </w:r>
            <w:r w:rsidR="009D1CD8" w:rsidRPr="00061978">
              <w:rPr>
                <w:szCs w:val="24"/>
              </w:rPr>
              <w:t>he hour is come</w:t>
            </w:r>
            <w:r w:rsidRPr="00061978">
              <w:rPr>
                <w:szCs w:val="24"/>
              </w:rPr>
              <w:t xml:space="preserve"> v. 1</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they came to the place v. 9</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y</w:t>
            </w:r>
            <w:r w:rsidR="009D1CD8" w:rsidRPr="00061978">
              <w:rPr>
                <w:szCs w:val="24"/>
              </w:rPr>
              <w:t>our son</w:t>
            </w:r>
            <w:r w:rsidRPr="00061978">
              <w:rPr>
                <w:szCs w:val="24"/>
              </w:rPr>
              <w:t xml:space="preserve"> v. 1</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your son vv. 2, 12, 16</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w</w:t>
            </w:r>
            <w:r w:rsidR="009D1CD8" w:rsidRPr="00061978">
              <w:rPr>
                <w:szCs w:val="24"/>
              </w:rPr>
              <w:t>ith your own self</w:t>
            </w:r>
            <w:r w:rsidRPr="00061978">
              <w:rPr>
                <w:szCs w:val="24"/>
              </w:rPr>
              <w:t xml:space="preserve"> v. 5</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by myself v. 16</w:t>
            </w:r>
          </w:p>
        </w:tc>
      </w:tr>
      <w:tr w:rsidR="009D1CD8" w:rsidTr="00061978">
        <w:tc>
          <w:tcPr>
            <w:tcW w:w="3458" w:type="dxa"/>
          </w:tcPr>
          <w:p w:rsidR="009D1CD8" w:rsidRPr="00061978" w:rsidRDefault="009D1CD8" w:rsidP="00061978">
            <w:pPr>
              <w:pStyle w:val="ListParagraph"/>
              <w:spacing w:after="0" w:line="240" w:lineRule="auto"/>
              <w:ind w:left="0"/>
              <w:contextualSpacing w:val="0"/>
              <w:jc w:val="left"/>
              <w:rPr>
                <w:szCs w:val="24"/>
              </w:rPr>
            </w:pPr>
            <w:r w:rsidRPr="00061978">
              <w:rPr>
                <w:szCs w:val="24"/>
              </w:rPr>
              <w:t>I have manifested your name</w:t>
            </w:r>
            <w:r w:rsidR="00ED7187" w:rsidRPr="00061978">
              <w:rPr>
                <w:szCs w:val="24"/>
              </w:rPr>
              <w:t xml:space="preserve"> v. 6</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Yahweh-yireh...it</w:t>
            </w:r>
            <w:r w:rsidR="00F6238C">
              <w:rPr>
                <w:rStyle w:val="FootnoteReference"/>
                <w:szCs w:val="24"/>
              </w:rPr>
              <w:footnoteReference w:id="37"/>
            </w:r>
            <w:r w:rsidRPr="00061978">
              <w:rPr>
                <w:szCs w:val="24"/>
              </w:rPr>
              <w:t xml:space="preserve"> shall be seen v. 14</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o</w:t>
            </w:r>
            <w:r w:rsidR="009D1CD8" w:rsidRPr="00061978">
              <w:rPr>
                <w:szCs w:val="24"/>
              </w:rPr>
              <w:t>ne as we</w:t>
            </w:r>
            <w:r w:rsidRPr="00061978">
              <w:rPr>
                <w:szCs w:val="24"/>
              </w:rPr>
              <w:t xml:space="preserve"> v. 11</w:t>
            </w:r>
          </w:p>
          <w:p w:rsidR="009D1CD8" w:rsidRPr="00061978" w:rsidRDefault="00ED7187" w:rsidP="00061978">
            <w:pPr>
              <w:pStyle w:val="ListParagraph"/>
              <w:spacing w:after="0" w:line="240" w:lineRule="auto"/>
              <w:ind w:left="0"/>
              <w:contextualSpacing w:val="0"/>
              <w:jc w:val="left"/>
              <w:rPr>
                <w:szCs w:val="24"/>
              </w:rPr>
            </w:pPr>
            <w:r w:rsidRPr="00061978">
              <w:rPr>
                <w:szCs w:val="24"/>
              </w:rPr>
              <w:t>e</w:t>
            </w:r>
            <w:r w:rsidR="009D1CD8" w:rsidRPr="00061978">
              <w:rPr>
                <w:szCs w:val="24"/>
              </w:rPr>
              <w:t>ven as we are one</w:t>
            </w:r>
            <w:r w:rsidRPr="00061978">
              <w:rPr>
                <w:szCs w:val="24"/>
              </w:rPr>
              <w:t xml:space="preserve"> v. 22</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together vv. 6, 8</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a</w:t>
            </w:r>
            <w:r w:rsidR="009D1CD8" w:rsidRPr="00061978">
              <w:rPr>
                <w:szCs w:val="24"/>
              </w:rPr>
              <w:t>s you have loved me</w:t>
            </w:r>
            <w:r w:rsidRPr="00061978">
              <w:rPr>
                <w:szCs w:val="24"/>
              </w:rPr>
              <w:t xml:space="preserve"> v. 23</w:t>
            </w:r>
          </w:p>
          <w:p w:rsidR="009D1CD8" w:rsidRPr="00061978" w:rsidRDefault="00ED7187" w:rsidP="00061978">
            <w:pPr>
              <w:pStyle w:val="ListParagraph"/>
              <w:spacing w:after="0" w:line="240" w:lineRule="auto"/>
              <w:ind w:left="0"/>
              <w:contextualSpacing w:val="0"/>
              <w:jc w:val="left"/>
              <w:rPr>
                <w:szCs w:val="24"/>
              </w:rPr>
            </w:pPr>
            <w:r w:rsidRPr="00061978">
              <w:rPr>
                <w:szCs w:val="24"/>
              </w:rPr>
              <w:t>y</w:t>
            </w:r>
            <w:r w:rsidR="009D1CD8" w:rsidRPr="00061978">
              <w:rPr>
                <w:szCs w:val="24"/>
              </w:rPr>
              <w:t>ou loved me</w:t>
            </w:r>
            <w:r w:rsidRPr="00061978">
              <w:rPr>
                <w:szCs w:val="24"/>
              </w:rPr>
              <w:t xml:space="preserve"> v. 24</w:t>
            </w:r>
          </w:p>
          <w:p w:rsidR="009D1CD8" w:rsidRPr="00061978" w:rsidRDefault="00ED7187" w:rsidP="00061978">
            <w:pPr>
              <w:pStyle w:val="ListParagraph"/>
              <w:spacing w:after="0" w:line="240" w:lineRule="auto"/>
              <w:ind w:left="0"/>
              <w:contextualSpacing w:val="0"/>
              <w:jc w:val="left"/>
              <w:rPr>
                <w:szCs w:val="24"/>
              </w:rPr>
            </w:pPr>
            <w:r w:rsidRPr="00061978">
              <w:rPr>
                <w:szCs w:val="24"/>
              </w:rPr>
              <w:t>t</w:t>
            </w:r>
            <w:r w:rsidR="009D1CD8" w:rsidRPr="00061978">
              <w:rPr>
                <w:szCs w:val="24"/>
              </w:rPr>
              <w:t>he love wherewith you have loved me</w:t>
            </w:r>
            <w:r w:rsidRPr="00061978">
              <w:rPr>
                <w:szCs w:val="24"/>
              </w:rPr>
              <w:t xml:space="preserve"> v. 26</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whom you love v. 2</w:t>
            </w:r>
          </w:p>
        </w:tc>
      </w:tr>
      <w:tr w:rsidR="009D1CD8" w:rsidTr="00061978">
        <w:tc>
          <w:tcPr>
            <w:tcW w:w="345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they may behold my glory v. 24</w:t>
            </w:r>
          </w:p>
        </w:tc>
        <w:tc>
          <w:tcPr>
            <w:tcW w:w="3488" w:type="dxa"/>
          </w:tcPr>
          <w:p w:rsidR="009D1CD8" w:rsidRPr="00061978" w:rsidRDefault="00ED7187" w:rsidP="00061978">
            <w:pPr>
              <w:pStyle w:val="ListParagraph"/>
              <w:spacing w:after="0" w:line="240" w:lineRule="auto"/>
              <w:ind w:left="0"/>
              <w:contextualSpacing w:val="0"/>
              <w:jc w:val="left"/>
              <w:rPr>
                <w:szCs w:val="24"/>
              </w:rPr>
            </w:pPr>
            <w:r w:rsidRPr="00061978">
              <w:rPr>
                <w:szCs w:val="24"/>
              </w:rPr>
              <w:t>saw the place afar off v. 4</w:t>
            </w:r>
          </w:p>
        </w:tc>
      </w:tr>
    </w:tbl>
    <w:p w:rsidR="009D1CD8" w:rsidRPr="00917AB7" w:rsidRDefault="009D1CD8" w:rsidP="00917AB7">
      <w:pPr>
        <w:pStyle w:val="ListParagraph"/>
        <w:spacing w:after="0" w:line="240" w:lineRule="auto"/>
        <w:ind w:left="0"/>
        <w:contextualSpacing w:val="0"/>
        <w:jc w:val="left"/>
        <w:rPr>
          <w:szCs w:val="24"/>
        </w:rPr>
      </w:pPr>
    </w:p>
    <w:p w:rsidR="00CD1ED0" w:rsidRPr="00CD1ED0" w:rsidRDefault="00CD1ED0" w:rsidP="00CD1ED0">
      <w:pPr>
        <w:rPr>
          <w:rFonts w:eastAsia="Calibri" w:cs="Times New Roman"/>
          <w:color w:val="auto"/>
          <w:szCs w:val="20"/>
          <w:lang w:val="en-GB" w:eastAsia="en-GB"/>
        </w:rPr>
      </w:pPr>
      <w:r w:rsidRPr="00CD1ED0">
        <w:rPr>
          <w:rFonts w:eastAsia="Calibri" w:cs="Times New Roman"/>
          <w:color w:val="auto"/>
          <w:szCs w:val="20"/>
          <w:lang w:val="en-GB" w:eastAsia="en-GB"/>
        </w:rPr>
        <w:t>The “seeing” theme of Genesis 22, expounded in John 8:56-58, relates also to the glory which Isaiah “saw” (J</w:t>
      </w:r>
      <w:r>
        <w:rPr>
          <w:rFonts w:eastAsia="Calibri" w:cs="Times New Roman"/>
          <w:color w:val="auto"/>
          <w:szCs w:val="20"/>
          <w:lang w:val="en-GB" w:eastAsia="en-GB"/>
        </w:rPr>
        <w:t>oh</w:t>
      </w:r>
      <w:r w:rsidRPr="00CD1ED0">
        <w:rPr>
          <w:rFonts w:eastAsia="Calibri" w:cs="Times New Roman"/>
          <w:color w:val="auto"/>
          <w:szCs w:val="20"/>
          <w:lang w:val="en-GB" w:eastAsia="en-GB"/>
        </w:rPr>
        <w:t>n 12:41; Is</w:t>
      </w:r>
      <w:r>
        <w:rPr>
          <w:rFonts w:eastAsia="Calibri" w:cs="Times New Roman"/>
          <w:color w:val="auto"/>
          <w:szCs w:val="20"/>
          <w:lang w:val="en-GB" w:eastAsia="en-GB"/>
        </w:rPr>
        <w:t>a</w:t>
      </w:r>
      <w:r w:rsidRPr="00CD1ED0">
        <w:rPr>
          <w:rFonts w:eastAsia="Calibri" w:cs="Times New Roman"/>
          <w:color w:val="auto"/>
          <w:szCs w:val="20"/>
          <w:lang w:val="en-GB" w:eastAsia="en-GB"/>
        </w:rPr>
        <w:t xml:space="preserve"> 6:1). Another correspondence is found between John 12 and Genesis 22, reinforcing the themes that are being shared here</w:t>
      </w:r>
      <w:r>
        <w:rPr>
          <w:rFonts w:eastAsia="Calibri" w:cs="Times New Roman"/>
          <w:color w:val="auto"/>
          <w:szCs w:val="20"/>
          <w:lang w:val="en-GB" w:eastAsia="en-GB"/>
        </w:rPr>
        <w:t>: t</w:t>
      </w:r>
      <w:r w:rsidRPr="00CD1ED0">
        <w:rPr>
          <w:rFonts w:eastAsia="Calibri" w:cs="Times New Roman"/>
          <w:color w:val="auto"/>
          <w:szCs w:val="20"/>
          <w:lang w:val="en-GB" w:eastAsia="en-GB"/>
        </w:rPr>
        <w:t>he “voice from heaven” (J</w:t>
      </w:r>
      <w:r>
        <w:rPr>
          <w:rFonts w:eastAsia="Calibri" w:cs="Times New Roman"/>
          <w:color w:val="auto"/>
          <w:szCs w:val="20"/>
          <w:lang w:val="en-GB" w:eastAsia="en-GB"/>
        </w:rPr>
        <w:t>oh</w:t>
      </w:r>
      <w:r w:rsidRPr="00CD1ED0">
        <w:rPr>
          <w:rFonts w:eastAsia="Calibri" w:cs="Times New Roman"/>
          <w:color w:val="auto"/>
          <w:szCs w:val="20"/>
          <w:lang w:val="en-GB" w:eastAsia="en-GB"/>
        </w:rPr>
        <w:t>n 12:28) which some ascribed to “an angel” (J</w:t>
      </w:r>
      <w:r>
        <w:rPr>
          <w:rFonts w:eastAsia="Calibri" w:cs="Times New Roman"/>
          <w:color w:val="auto"/>
          <w:szCs w:val="20"/>
          <w:lang w:val="en-GB" w:eastAsia="en-GB"/>
        </w:rPr>
        <w:t>oh</w:t>
      </w:r>
      <w:r w:rsidRPr="00CD1ED0">
        <w:rPr>
          <w:rFonts w:eastAsia="Calibri" w:cs="Times New Roman"/>
          <w:color w:val="auto"/>
          <w:szCs w:val="20"/>
          <w:lang w:val="en-GB" w:eastAsia="en-GB"/>
        </w:rPr>
        <w:t>n 12:29) relates to the angel of the Lord twice calling from heaven (Ge</w:t>
      </w:r>
      <w:r>
        <w:rPr>
          <w:rFonts w:eastAsia="Calibri" w:cs="Times New Roman"/>
          <w:color w:val="auto"/>
          <w:szCs w:val="20"/>
          <w:lang w:val="en-GB" w:eastAsia="en-GB"/>
        </w:rPr>
        <w:t>n</w:t>
      </w:r>
      <w:r w:rsidRPr="00CD1ED0">
        <w:rPr>
          <w:rFonts w:eastAsia="Calibri" w:cs="Times New Roman"/>
          <w:color w:val="auto"/>
          <w:szCs w:val="20"/>
          <w:lang w:val="en-GB" w:eastAsia="en-GB"/>
        </w:rPr>
        <w:t xml:space="preserve"> 22:11,</w:t>
      </w:r>
      <w:r>
        <w:rPr>
          <w:rFonts w:eastAsia="Calibri" w:cs="Times New Roman"/>
          <w:color w:val="auto"/>
          <w:szCs w:val="20"/>
          <w:lang w:val="en-GB" w:eastAsia="en-GB"/>
        </w:rPr>
        <w:t xml:space="preserve"> </w:t>
      </w:r>
      <w:r w:rsidRPr="00CD1ED0">
        <w:rPr>
          <w:rFonts w:eastAsia="Calibri" w:cs="Times New Roman"/>
          <w:color w:val="auto"/>
          <w:szCs w:val="20"/>
          <w:lang w:val="en-GB" w:eastAsia="en-GB"/>
        </w:rPr>
        <w:t>15).</w:t>
      </w:r>
    </w:p>
    <w:p w:rsidR="00CD1ED0" w:rsidRPr="00CD1ED0" w:rsidRDefault="00CD1ED0" w:rsidP="00CD1ED0">
      <w:pPr>
        <w:rPr>
          <w:rFonts w:eastAsia="Calibri" w:cs="Times New Roman"/>
          <w:color w:val="auto"/>
          <w:szCs w:val="20"/>
          <w:lang w:val="en-GB" w:eastAsia="en-GB"/>
        </w:rPr>
      </w:pPr>
    </w:p>
    <w:p w:rsidR="00CD1ED0" w:rsidRPr="00CD1ED0" w:rsidRDefault="00CD1ED0" w:rsidP="00CD1ED0">
      <w:pPr>
        <w:rPr>
          <w:rFonts w:eastAsia="Calibri" w:cs="Times New Roman"/>
          <w:color w:val="auto"/>
          <w:szCs w:val="20"/>
          <w:lang w:val="en-GB" w:eastAsia="en-GB"/>
        </w:rPr>
      </w:pPr>
      <w:r w:rsidRPr="00CD1ED0">
        <w:rPr>
          <w:rFonts w:eastAsia="Calibri" w:cs="Times New Roman"/>
          <w:color w:val="auto"/>
          <w:szCs w:val="20"/>
          <w:lang w:val="en-GB" w:eastAsia="en-GB"/>
        </w:rPr>
        <w:t>Consideration of this and other themes shows the marvellous depths of meaning involved, and the burden borne, in our Lord’s obedience to “the volume of the book” (He</w:t>
      </w:r>
      <w:r>
        <w:rPr>
          <w:rFonts w:eastAsia="Calibri" w:cs="Times New Roman"/>
          <w:color w:val="auto"/>
          <w:szCs w:val="20"/>
          <w:lang w:val="en-GB" w:eastAsia="en-GB"/>
        </w:rPr>
        <w:t>b</w:t>
      </w:r>
      <w:r w:rsidRPr="00CD1ED0">
        <w:rPr>
          <w:rFonts w:eastAsia="Calibri" w:cs="Times New Roman"/>
          <w:color w:val="auto"/>
          <w:szCs w:val="20"/>
          <w:lang w:val="en-GB" w:eastAsia="en-GB"/>
        </w:rPr>
        <w:t xml:space="preserve"> 10:7; Ps 40:7).</w:t>
      </w:r>
    </w:p>
    <w:p w:rsidR="00CD1ED0" w:rsidRPr="00CD1ED0" w:rsidRDefault="00CD1ED0" w:rsidP="00CD1ED0">
      <w:pPr>
        <w:rPr>
          <w:rFonts w:eastAsia="Calibri" w:cs="Times New Roman"/>
          <w:color w:val="auto"/>
          <w:szCs w:val="20"/>
          <w:lang w:val="en-GB" w:eastAsia="en-GB"/>
        </w:rPr>
      </w:pPr>
    </w:p>
    <w:p w:rsidR="00CD1ED0" w:rsidRPr="00CD1ED0" w:rsidRDefault="00CD1ED0" w:rsidP="00CD1ED0">
      <w:pPr>
        <w:pStyle w:val="Quote"/>
        <w:rPr>
          <w:rFonts w:ascii="Trebuchet MS" w:eastAsia="Calibri" w:hAnsi="Trebuchet MS"/>
          <w:sz w:val="20"/>
          <w:lang w:val="en-GB" w:eastAsia="en-GB"/>
        </w:rPr>
      </w:pPr>
      <w:r w:rsidRPr="00CD1ED0">
        <w:rPr>
          <w:rFonts w:eastAsia="Calibri"/>
          <w:lang w:val="en-GB" w:eastAsia="en-GB"/>
        </w:rPr>
        <w:lastRenderedPageBreak/>
        <w:t>Worthy is the lamb that was slain [from the foundation of the world (13:8)] to receive power, and riches, and wisdom, and strength, and hon</w:t>
      </w:r>
      <w:r>
        <w:rPr>
          <w:rFonts w:eastAsia="Calibri"/>
          <w:lang w:val="en-GB" w:eastAsia="en-GB"/>
        </w:rPr>
        <w:t xml:space="preserve">our, and glory, and blessing… </w:t>
      </w:r>
      <w:r w:rsidRPr="00CD1ED0">
        <w:rPr>
          <w:rFonts w:eastAsia="Calibri"/>
          <w:lang w:val="en-GB" w:eastAsia="en-GB"/>
        </w:rPr>
        <w:t>Re</w:t>
      </w:r>
      <w:r>
        <w:rPr>
          <w:rFonts w:eastAsia="Calibri"/>
          <w:lang w:val="en-GB" w:eastAsia="en-GB"/>
        </w:rPr>
        <w:t>v</w:t>
      </w:r>
      <w:r w:rsidRPr="00CD1ED0">
        <w:rPr>
          <w:rFonts w:eastAsia="Calibri"/>
          <w:lang w:val="en-GB" w:eastAsia="en-GB"/>
        </w:rPr>
        <w:t xml:space="preserve"> 5:12</w:t>
      </w:r>
    </w:p>
    <w:p w:rsidR="00F3331D" w:rsidRPr="008E048C" w:rsidRDefault="00F3331D" w:rsidP="00465F41">
      <w:pPr>
        <w:rPr>
          <w:b/>
          <w:bCs/>
          <w:sz w:val="28"/>
          <w:szCs w:val="32"/>
        </w:rPr>
      </w:pPr>
    </w:p>
    <w:p w:rsidR="00C6707E" w:rsidRPr="00837E2F" w:rsidRDefault="00837E2F" w:rsidP="00465F41">
      <w:pPr>
        <w:rPr>
          <w:rFonts w:ascii="Bradley Hand ITC" w:hAnsi="Bradley Hand ITC"/>
          <w:b/>
          <w:bCs/>
          <w:sz w:val="28"/>
          <w:szCs w:val="32"/>
        </w:rPr>
      </w:pPr>
      <w:r w:rsidRPr="00837E2F">
        <w:rPr>
          <w:rFonts w:ascii="Bradley Hand ITC" w:hAnsi="Bradley Hand ITC"/>
          <w:b/>
          <w:bCs/>
          <w:sz w:val="28"/>
          <w:szCs w:val="32"/>
        </w:rPr>
        <w:t>Review</w:t>
      </w:r>
      <w:r w:rsidR="00990335">
        <w:rPr>
          <w:rFonts w:ascii="Bradley Hand ITC" w:hAnsi="Bradley Hand ITC"/>
          <w:b/>
          <w:bCs/>
          <w:sz w:val="28"/>
          <w:szCs w:val="32"/>
        </w:rPr>
        <w:t>s</w:t>
      </w:r>
    </w:p>
    <w:p w:rsidR="00837E2F" w:rsidRPr="00837E2F" w:rsidRDefault="00837E2F" w:rsidP="00CB5774">
      <w:pPr>
        <w:rPr>
          <w:rFonts w:ascii="Bradley Hand ITC" w:hAnsi="Bradley Hand ITC"/>
          <w:bCs/>
          <w:sz w:val="28"/>
          <w:szCs w:val="32"/>
        </w:rPr>
      </w:pPr>
    </w:p>
    <w:p w:rsidR="00837E2F" w:rsidRPr="00837E2F" w:rsidRDefault="00837E2F" w:rsidP="00837E2F">
      <w:pPr>
        <w:rPr>
          <w:rFonts w:ascii="Bradley Hand ITC" w:hAnsi="Bradley Hand ITC"/>
          <w:b/>
          <w:sz w:val="28"/>
        </w:rPr>
      </w:pPr>
      <w:r w:rsidRPr="00837E2F">
        <w:rPr>
          <w:rFonts w:ascii="Bradley Hand ITC" w:hAnsi="Bradley Hand ITC"/>
          <w:b/>
          <w:sz w:val="28"/>
        </w:rPr>
        <w:t>P</w:t>
      </w:r>
      <w:r w:rsidR="00292BFF">
        <w:rPr>
          <w:rFonts w:ascii="Bradley Hand ITC" w:hAnsi="Bradley Hand ITC"/>
          <w:b/>
          <w:sz w:val="28"/>
        </w:rPr>
        <w:t>.</w:t>
      </w:r>
      <w:r w:rsidRPr="00837E2F">
        <w:rPr>
          <w:rFonts w:ascii="Bradley Hand ITC" w:hAnsi="Bradley Hand ITC"/>
          <w:b/>
          <w:sz w:val="28"/>
        </w:rPr>
        <w:t xml:space="preserve"> Pullman, </w:t>
      </w:r>
      <w:r w:rsidRPr="0033546E">
        <w:rPr>
          <w:rFonts w:ascii="Bradley Hand ITC" w:hAnsi="Bradley Hand ITC"/>
          <w:b/>
          <w:sz w:val="28"/>
        </w:rPr>
        <w:t>The Good Man Jesus and the Scoundrel Christ</w:t>
      </w:r>
      <w:r w:rsidRPr="00837E2F">
        <w:rPr>
          <w:rFonts w:ascii="Bradley Hand ITC" w:hAnsi="Bradley Hand ITC"/>
          <w:b/>
          <w:i/>
          <w:sz w:val="28"/>
        </w:rPr>
        <w:t xml:space="preserve">, </w:t>
      </w:r>
      <w:r w:rsidRPr="00837E2F">
        <w:rPr>
          <w:rFonts w:ascii="Bradley Hand ITC" w:hAnsi="Bradley Hand ITC"/>
          <w:b/>
          <w:sz w:val="28"/>
        </w:rPr>
        <w:t xml:space="preserve">Edinburgh: Canongate, 2010. 245pp. </w:t>
      </w:r>
      <w:r w:rsidR="00292BFF">
        <w:rPr>
          <w:rFonts w:ascii="Bradley Hand ITC" w:hAnsi="Bradley Hand ITC"/>
          <w:b/>
          <w:sz w:val="28"/>
        </w:rPr>
        <w:t>(TG)</w:t>
      </w:r>
    </w:p>
    <w:p w:rsidR="00837E2F" w:rsidRDefault="00837E2F" w:rsidP="00837E2F">
      <w:pPr>
        <w:rPr>
          <w:b/>
        </w:rPr>
      </w:pPr>
    </w:p>
    <w:p w:rsidR="00837E2F" w:rsidRDefault="00837E2F" w:rsidP="00837E2F">
      <w:r>
        <w:t xml:space="preserve">“This is a story”. The words emblazoned across the back cover that attempt to pre-empt and placate any of the expected religious </w:t>
      </w:r>
      <w:r w:rsidRPr="00837E2F">
        <w:rPr>
          <w:lang w:val="en-GB"/>
        </w:rPr>
        <w:t>fervour</w:t>
      </w:r>
      <w:r>
        <w:t xml:space="preserve">. It is true that this is a work of fiction and, in one sense, makes no claims to historical veracity at all. However, in another sense this book is very much about history and how history in interpreted – in the words of the blurb “this book is about how stories become stories”. </w:t>
      </w:r>
    </w:p>
    <w:p w:rsidR="00837E2F" w:rsidRDefault="00837E2F" w:rsidP="00837E2F"/>
    <w:p w:rsidR="00837E2F" w:rsidRDefault="00837E2F" w:rsidP="00837E2F">
      <w:r>
        <w:t xml:space="preserve">Pullman’s central literary device is the idea that Mary bore twins; a proposition with no historical credentials but handy for explaining away that inconvenient resurrection story. The lives of these two sons are delineated along the familiar paradigm of the so-called “historical Jesus” and the “Christ of faith”. The “Jesus” character is an ordinary child, who gets into mischief and shows no particular signs of greatness until, inspired by the teaching of John the Baptist, he becomes a wandering teacher preaching the coming of the Kingdom. The “Christ” character is an obsequious child, who studies in the synagogue, and who also responds to the teaching of John but with a vision of a worldwide church. “Christ” is visited on several occasions by a stranger who encourages his vision and instructs him to write down the sayings of Jesus, being careful not to confuse history with “the truth beyond time” (i.e. the truth that better serves the church). It is this stranger that persuades “Christ” to betray “Jesus” to the High Priest and later to stage the resurrection by pretending to be “Jesus” thereby providing a “miracle” that will inspire men. Pullman’s agenda is clear. </w:t>
      </w:r>
    </w:p>
    <w:p w:rsidR="00837E2F" w:rsidRDefault="00837E2F" w:rsidP="00837E2F"/>
    <w:p w:rsidR="00837E2F" w:rsidRDefault="00837E2F" w:rsidP="00837E2F">
      <w:r>
        <w:t xml:space="preserve">Though the book is not intended as a historical study, it is clear that Pullman is attempting to present a “rationalist” view of the life of Jesus and his fairly </w:t>
      </w:r>
      <w:r>
        <w:lastRenderedPageBreak/>
        <w:t xml:space="preserve">amateurish attempt flags up some of the problems with this approach. Pullman’s approach to the sources in eclectic and uncritical, drawing on the four canonical gospels and some apocryphal material. At some points, such the Sermon of the Mount, he pretty much paraphrases the gospel accounts; other instances, which do not suit his purposes, are reworked or omitted. The problem for Pullman is he wants to take some of the words of gospel accounts at face value and some as later fabrications but his only criteria for distinguishing between the two is what fits his conception of who Jesus was. This is a microcosm of the attempts of critical scholars to discover the “historical” Jesus; often their efforts, though steeped in academic language, amount to no more than Pullman’s arbitrary methodology.  </w:t>
      </w:r>
    </w:p>
    <w:p w:rsidR="00837E2F" w:rsidRDefault="00837E2F" w:rsidP="00837E2F"/>
    <w:p w:rsidR="00837E2F" w:rsidRDefault="00837E2F" w:rsidP="00837E2F">
      <w:r>
        <w:t xml:space="preserve">The events of Jesus’ life are treated in a similar way. Miracles are created out of coincidence and rumour; the sick hear “Jesus” speak and feel better, the five thousand had some food really and “Jesus” encourages them to share, the wedding runs out of wine because the chief steward keeps back some to sell and “Jesus” shames him into bringing it out. Yet Pullman never attempts to explain why “Jesus” does not contradict the miracle-stories or turn away those seeking to be healed but instead seems to accept the fame that the miracle-stories bring.  Pullman’s explanation of the resurrection is a good example of this clumsy revisionism. The body of “Jesus” is stolen but Pullman never reveals who stole it – not the disciples who are surprised by the empty tomb. Mary, the mother of Jesus, present at the crucifixion, conveniently returns to Nazareth before the resurrection morn, and presumably is never consulted about her two sons. “Christ” makes a few appearances and then leaves for a new town to lead a quiet life; we are left to presume that the disciples just let him go without question. The book is full of apologetic phrases about “Christ”, such as “he had the sort of face that few people remember” (!), in an effort to make the twin story stick. Even with the free-hand of artistic license, Pullman cannot create a plausible alternative to the resurrection event. </w:t>
      </w:r>
    </w:p>
    <w:p w:rsidR="00837E2F" w:rsidRDefault="00837E2F" w:rsidP="00837E2F"/>
    <w:p w:rsidR="00837E2F" w:rsidRDefault="00837E2F" w:rsidP="00837E2F">
      <w:r>
        <w:t xml:space="preserve">Viewed as a work of fiction, the book has few merits. It follows the gospel accounts rather slavishly. The characterisation of “Jesus” is poor; he is overlooked in favour of “Christ”, whose character is also under-developed. The story struggles to get going and has no real drive impelling the reader forward. Perhaps the most interesting sections are where Pullman’s own </w:t>
      </w:r>
      <w:r>
        <w:lastRenderedPageBreak/>
        <w:t xml:space="preserve">angst comes through clearest, particularly in Gethsemane where we find “Jesus” in prayer. Rather than “let this cup pass from me”, we find “Jesus” complaining about God’s absenteeism, espousing existentialist attitudes and predicting the corruption of the Catholic Church. </w:t>
      </w:r>
    </w:p>
    <w:p w:rsidR="004213AF" w:rsidRDefault="004213AF" w:rsidP="00837E2F"/>
    <w:p w:rsidR="00837E2F" w:rsidRPr="00C654D5" w:rsidRDefault="00837E2F" w:rsidP="00837E2F">
      <w:r>
        <w:t xml:space="preserve">In sum, this book is neither a great literary work nor a significant challenge to Christianity. </w:t>
      </w:r>
    </w:p>
    <w:p w:rsidR="00837E2F" w:rsidRDefault="00837E2F" w:rsidP="00CB5774">
      <w:pPr>
        <w:rPr>
          <w:bCs/>
          <w:szCs w:val="32"/>
        </w:rPr>
      </w:pPr>
    </w:p>
    <w:p w:rsidR="00877857" w:rsidRPr="00877857" w:rsidRDefault="00877857" w:rsidP="00877857">
      <w:pPr>
        <w:jc w:val="center"/>
        <w:rPr>
          <w:rFonts w:ascii="Bradley Hand ITC" w:hAnsi="Bradley Hand ITC"/>
          <w:b/>
          <w:sz w:val="28"/>
          <w:szCs w:val="28"/>
        </w:rPr>
      </w:pPr>
      <w:r>
        <w:rPr>
          <w:rFonts w:ascii="Bradley Hand ITC" w:hAnsi="Bradley Hand ITC"/>
          <w:b/>
          <w:sz w:val="28"/>
          <w:szCs w:val="28"/>
        </w:rPr>
        <w:t>The Great Trinity Debate</w:t>
      </w:r>
      <w:r w:rsidRPr="00877857">
        <w:rPr>
          <w:rFonts w:ascii="Bradley Hand ITC" w:hAnsi="Bradley Hand ITC"/>
          <w:b/>
          <w:sz w:val="28"/>
          <w:szCs w:val="28"/>
        </w:rPr>
        <w:br/>
        <w:t>Dave Burke</w:t>
      </w:r>
    </w:p>
    <w:p w:rsidR="00877857" w:rsidRDefault="00877857" w:rsidP="00877857"/>
    <w:p w:rsidR="00877857" w:rsidRDefault="00877857" w:rsidP="00877857">
      <w:r>
        <w:t>In November 2009, Robert M. Bowman proposed a debate on the Trinity between himself and any non-Trinitarian challenger at his blogsite (</w:t>
      </w:r>
      <w:hyperlink r:id="rId11" w:history="1">
        <w:r>
          <w:rPr>
            <w:rStyle w:val="Hyperlink"/>
          </w:rPr>
          <w:t>www.reclaimingthemind.org/blog</w:t>
        </w:r>
      </w:hyperlink>
      <w:r>
        <w:t>).  Bowman is a well known evangelical author in the USA who specialises in Christology and has written a number of books on the Trinity and the deity of Christ.  He provided a list of criteria that all applicants were required to meet and said if more than one suitable candidate emerged, a vote would be held to determine his opponent.  After a few weeks, readers were asked to vote for one of five candidates: myself, Anthony Buzzard (Unitarian), Michael Richardson (Mormon), David Barron (Seventh Day Adventist), and Kermit Zarley (Unitarian).  In the poll which followed, I won the most votes and was selected to debate Bowman.</w:t>
      </w:r>
      <w:r>
        <w:br/>
      </w:r>
      <w:r>
        <w:br/>
        <w:t>Brother Bill Farrar generously donated two reference books that I needed for research purposes, and purchased several others on my behalf.  Brethren Jonathan Burke (my identical twin), Steve Cox, Andrew Perry and Steve Snobelen acted as my support team, proof-reading my arguments before they went online.  Each of them spent many hours checking my work for errors, making suggestions, and discussing the progress of the debate.  They also provided additional resources (such as commentaries, journal articles and word definitions) when required.  I am deeply indebted to these brethren for the wealth of experience, expertise and academic resources they brought to the debate.</w:t>
      </w:r>
    </w:p>
    <w:p w:rsidR="00877857" w:rsidRDefault="00877857" w:rsidP="00877857">
      <w:r>
        <w:br/>
        <w:t xml:space="preserve">Two days before the debate began, Bowman attempted to change the rules, stating that philosophical and historical arguments would not be allowed on </w:t>
      </w:r>
      <w:r>
        <w:lastRenderedPageBreak/>
        <w:t>the grounds that they were</w:t>
      </w:r>
      <w:r w:rsidR="00DA7B93">
        <w:t xml:space="preserve"> “</w:t>
      </w:r>
      <w:r>
        <w:t>irrelevant</w:t>
      </w:r>
      <w:r w:rsidR="00DA7B93">
        <w:t>”.</w:t>
      </w:r>
      <w:r>
        <w:t xml:space="preserve">  He also claimed that I had agreed to these restrictions.  I challenged him on this and advised that I would be using both forms of argument regardless of whether or not he considered them to be relevant.  Ultimately this proved to be a moot point, since Bowman himself ended up arguing from philosophy and history in response to my arguments.</w:t>
      </w:r>
      <w:r>
        <w:br/>
      </w:r>
      <w:r>
        <w:br/>
        <w:t>The debate covered six weeks, with each week devoted to a specific subject:</w:t>
      </w:r>
    </w:p>
    <w:p w:rsidR="00877857" w:rsidRDefault="00877857" w:rsidP="00877857"/>
    <w:p w:rsidR="00877857" w:rsidRDefault="00877857" w:rsidP="00877857">
      <w:pPr>
        <w:pStyle w:val="ListParagraph"/>
        <w:numPr>
          <w:ilvl w:val="0"/>
          <w:numId w:val="17"/>
        </w:numPr>
        <w:suppressAutoHyphens/>
        <w:contextualSpacing w:val="0"/>
        <w:jc w:val="left"/>
        <w:rPr>
          <w:szCs w:val="24"/>
        </w:rPr>
      </w:pPr>
      <w:r>
        <w:rPr>
          <w:szCs w:val="24"/>
        </w:rPr>
        <w:t>Week 1: God</w:t>
      </w:r>
    </w:p>
    <w:p w:rsidR="00877857" w:rsidRDefault="00877857" w:rsidP="00877857">
      <w:pPr>
        <w:pStyle w:val="ListParagraph"/>
        <w:numPr>
          <w:ilvl w:val="0"/>
          <w:numId w:val="17"/>
        </w:numPr>
        <w:suppressAutoHyphens/>
        <w:contextualSpacing w:val="0"/>
        <w:jc w:val="left"/>
        <w:rPr>
          <w:szCs w:val="24"/>
        </w:rPr>
      </w:pPr>
      <w:r>
        <w:rPr>
          <w:szCs w:val="24"/>
        </w:rPr>
        <w:t>Week 2: Jesus Christ</w:t>
      </w:r>
    </w:p>
    <w:p w:rsidR="00877857" w:rsidRDefault="00877857" w:rsidP="00877857">
      <w:pPr>
        <w:pStyle w:val="ListParagraph"/>
        <w:numPr>
          <w:ilvl w:val="0"/>
          <w:numId w:val="17"/>
        </w:numPr>
        <w:suppressAutoHyphens/>
        <w:contextualSpacing w:val="0"/>
        <w:jc w:val="left"/>
        <w:rPr>
          <w:szCs w:val="24"/>
        </w:rPr>
      </w:pPr>
      <w:r>
        <w:rPr>
          <w:szCs w:val="24"/>
        </w:rPr>
        <w:t>Week 3: Jesus Christ</w:t>
      </w:r>
    </w:p>
    <w:p w:rsidR="00877857" w:rsidRDefault="00877857" w:rsidP="00877857">
      <w:pPr>
        <w:pStyle w:val="ListParagraph"/>
        <w:numPr>
          <w:ilvl w:val="0"/>
          <w:numId w:val="17"/>
        </w:numPr>
        <w:suppressAutoHyphens/>
        <w:contextualSpacing w:val="0"/>
        <w:jc w:val="left"/>
        <w:rPr>
          <w:szCs w:val="24"/>
        </w:rPr>
      </w:pPr>
      <w:r>
        <w:rPr>
          <w:szCs w:val="24"/>
        </w:rPr>
        <w:t>Week 4: Holy Spirit</w:t>
      </w:r>
    </w:p>
    <w:p w:rsidR="00877857" w:rsidRDefault="00877857" w:rsidP="00877857">
      <w:pPr>
        <w:pStyle w:val="ListParagraph"/>
        <w:numPr>
          <w:ilvl w:val="0"/>
          <w:numId w:val="17"/>
        </w:numPr>
        <w:suppressAutoHyphens/>
        <w:contextualSpacing w:val="0"/>
        <w:jc w:val="left"/>
        <w:rPr>
          <w:szCs w:val="24"/>
        </w:rPr>
      </w:pPr>
      <w:r>
        <w:rPr>
          <w:szCs w:val="24"/>
        </w:rPr>
        <w:t>Week 5: Father, Son and Holy Spirit</w:t>
      </w:r>
    </w:p>
    <w:p w:rsidR="00877857" w:rsidRDefault="00877857" w:rsidP="00877857">
      <w:pPr>
        <w:pStyle w:val="ListParagraph"/>
        <w:numPr>
          <w:ilvl w:val="0"/>
          <w:numId w:val="17"/>
        </w:numPr>
        <w:suppressAutoHyphens/>
        <w:contextualSpacing w:val="0"/>
        <w:jc w:val="left"/>
        <w:rPr>
          <w:szCs w:val="24"/>
        </w:rPr>
      </w:pPr>
      <w:r>
        <w:rPr>
          <w:szCs w:val="24"/>
        </w:rPr>
        <w:t>Week 6: Summary and conclusion</w:t>
      </w:r>
      <w:r>
        <w:rPr>
          <w:szCs w:val="24"/>
        </w:rPr>
        <w:br/>
      </w:r>
    </w:p>
    <w:p w:rsidR="00877857" w:rsidRDefault="00877857" w:rsidP="00877857">
      <w:r>
        <w:t>Readers were able to post general comments and criticisms throughout the debate, and at the end of Week 6 they were invited to pose questions directly to myself and Bowman.</w:t>
      </w:r>
    </w:p>
    <w:p w:rsidR="00877857" w:rsidRDefault="00877857" w:rsidP="00877857">
      <w:r>
        <w:br/>
        <w:t>The format of the debate required us to post a positive argument on each subject, and respond to the opposing argument in the form of rebuttal.  Thus, on the first day of the first week, we both presented an opening argument which articulated our respective understanding of God (His identity, characteristics, etc.) and then posted rebuttals throughout the rest of the week.  Bowman had originally proposed a limit of 10,000 words for each opening argument but changed this to 5,000 words at my request.  There was no word limit for rebuttal.  It was agreed that a vote would be held at the end of the debate, to determine a winner.</w:t>
      </w:r>
    </w:p>
    <w:p w:rsidR="00877857" w:rsidRDefault="00877857" w:rsidP="00877857">
      <w:r>
        <w:br/>
      </w:r>
      <w:r>
        <w:br/>
      </w:r>
      <w:r>
        <w:lastRenderedPageBreak/>
        <w:t>Bowman's arguments consisted almost entirely of material copy/pasted from his book (</w:t>
      </w:r>
      <w:r>
        <w:rPr>
          <w:i/>
        </w:rPr>
        <w:t>Putting Jesus In His Place</w:t>
      </w:r>
      <w:r>
        <w:t>).  Having purchased a copy of this book in preparation for the debate, I was able to predict his approach to various passages and anticipate the nature of his responses.</w:t>
      </w:r>
    </w:p>
    <w:p w:rsidR="00877857" w:rsidRDefault="00877857" w:rsidP="00877857">
      <w:r>
        <w:br/>
        <w:t>The debate was followed by a number of bloggers, most notably Scott Lencke, a pastor at Cornerstone International Church</w:t>
      </w:r>
      <w:r>
        <w:rPr>
          <w:rStyle w:val="FootnoteReference"/>
        </w:rPr>
        <w:footnoteReference w:id="38"/>
      </w:r>
      <w:r>
        <w:t xml:space="preserve"> and Dale Tuggy, associate professor of philosophy at SUNY Fredonia.</w:t>
      </w:r>
      <w:r>
        <w:rPr>
          <w:rStyle w:val="FootnoteReference"/>
        </w:rPr>
        <w:footnoteReference w:id="39"/>
      </w:r>
      <w:r>
        <w:t xml:space="preserve">  Lencke </w:t>
      </w:r>
      <w:r w:rsidRPr="00877857">
        <w:rPr>
          <w:lang w:val="en-GB"/>
        </w:rPr>
        <w:t>criticized</w:t>
      </w:r>
      <w:r>
        <w:t xml:space="preserve"> my arguments from an evangelical perspective, while Tuggy (who confesses a Unitarian Christology) provided a weekly commentary on both sides of the debate and concluded with an analysis of the final outcome (.</w:t>
      </w:r>
      <w:r>
        <w:rPr>
          <w:rStyle w:val="FootnoteReference"/>
        </w:rPr>
        <w:footnoteReference w:id="40"/>
      </w:r>
      <w:r>
        <w:t xml:space="preserve">  At the Kingdom Ready website, participants offered commentary, discussion and counter-argument in equal measure.</w:t>
      </w:r>
      <w:r>
        <w:rPr>
          <w:rStyle w:val="FootnoteReference"/>
        </w:rPr>
        <w:footnoteReference w:id="41"/>
      </w:r>
    </w:p>
    <w:p w:rsidR="00877857" w:rsidRDefault="00877857" w:rsidP="00877857">
      <w:r>
        <w:br/>
        <w:t xml:space="preserve">Responses to the debate at the Parchment &amp; Pen blogsite were very encouraging.  Despite a strong and persistent Trinitarian presence, a majority of readers came out in support of the Unitarian position.  Some were Unitarians already; some said they were moving from a pro-Trinitarian view to a Unitarian Christology; others said they had no specific Christology prior to the debate, but now favoured Unitarianism over the alternatives.  Several people expressed an interest in joining or studying with the Christadelphian community.  I was touched by the robust support I received from Unitarians of various backgrounds, including Sir Anthony Buzzard </w:t>
      </w:r>
      <w:r>
        <w:rPr>
          <w:i/>
          <w:iCs/>
        </w:rPr>
        <w:t>(The Doctrine of the Trinity: Christianity's Self-Inflicted Wound</w:t>
      </w:r>
      <w:r>
        <w:t>, 1998</w:t>
      </w:r>
      <w:r>
        <w:rPr>
          <w:i/>
          <w:iCs/>
        </w:rPr>
        <w:t xml:space="preserve">), </w:t>
      </w:r>
      <w:r>
        <w:t xml:space="preserve">Patrick Navas </w:t>
      </w:r>
      <w:r>
        <w:rPr>
          <w:i/>
          <w:iCs/>
        </w:rPr>
        <w:t>(Divine Truth or Human Tradition?,</w:t>
      </w:r>
      <w:r>
        <w:t xml:space="preserve"> 2006) and Kermit Zarley </w:t>
      </w:r>
      <w:r>
        <w:rPr>
          <w:i/>
          <w:iCs/>
        </w:rPr>
        <w:t>(The Restitution of Jesus Christ</w:t>
      </w:r>
      <w:r>
        <w:t>, 2008)</w:t>
      </w:r>
      <w:r>
        <w:rPr>
          <w:i/>
          <w:iCs/>
        </w:rPr>
        <w:t>.</w:t>
      </w:r>
      <w:r>
        <w:br/>
      </w:r>
      <w:r>
        <w:br/>
        <w:t xml:space="preserve">The debate ended abruptly when Bowman locked all the threads without warning or consultation while I was still composing my last counter-rebuttal.  He also removed my ability to post new threads or edit my posts, which prevented me from responding to his final arguments.  When someone asked </w:t>
      </w:r>
      <w:r>
        <w:lastRenderedPageBreak/>
        <w:t>if readers would still be invited to vote for a winner, Bowman gave an oblique reply and closed the discussion. At the present writing (14.07.10) there has been no vote and no explanation.</w:t>
      </w:r>
    </w:p>
    <w:p w:rsidR="00E42222" w:rsidRDefault="00877857" w:rsidP="00877857">
      <w:r>
        <w:br/>
        <w:t xml:space="preserve">I have now commenced writing a book on the Trinity, which will incorporate the material I used in the debate and further develop the arguments from reason, Scripture and history.  Readers are welcome to contact me via email </w:t>
      </w:r>
      <w:r w:rsidRPr="00E42222">
        <w:rPr>
          <w:color w:val="auto"/>
        </w:rPr>
        <w:t>(</w:t>
      </w:r>
      <w:hyperlink r:id="rId12" w:history="1">
        <w:r w:rsidRPr="00E42222">
          <w:rPr>
            <w:rStyle w:val="Hyperlink"/>
            <w:color w:val="auto"/>
          </w:rPr>
          <w:t>evangelion@thechristadelphians.org</w:t>
        </w:r>
      </w:hyperlink>
      <w:r w:rsidRPr="00E42222">
        <w:rPr>
          <w:color w:val="auto"/>
        </w:rPr>
        <w:t>)</w:t>
      </w:r>
      <w:r>
        <w:t xml:space="preserve"> to discuss the debate and/or my upcoming work.  I will be grateful for all submissions.</w:t>
      </w:r>
    </w:p>
    <w:p w:rsidR="00877857" w:rsidRDefault="00877857" w:rsidP="00877857">
      <w:pPr>
        <w:rPr>
          <w:bCs/>
          <w:szCs w:val="32"/>
        </w:rPr>
      </w:pPr>
    </w:p>
    <w:p w:rsidR="00BF4088" w:rsidRDefault="00BF4088" w:rsidP="00990335">
      <w:pPr>
        <w:jc w:val="center"/>
        <w:rPr>
          <w:rFonts w:ascii="Bradley Hand ITC" w:hAnsi="Bradley Hand ITC"/>
          <w:b/>
          <w:bCs/>
          <w:sz w:val="28"/>
          <w:szCs w:val="32"/>
        </w:rPr>
      </w:pPr>
      <w:r w:rsidRPr="00990335">
        <w:rPr>
          <w:rFonts w:ascii="Bradley Hand ITC" w:hAnsi="Bradley Hand ITC"/>
          <w:b/>
          <w:bCs/>
          <w:sz w:val="28"/>
          <w:szCs w:val="32"/>
        </w:rPr>
        <w:t>Postscript</w:t>
      </w:r>
    </w:p>
    <w:p w:rsidR="00990335" w:rsidRPr="00990335" w:rsidRDefault="00990335" w:rsidP="00990335">
      <w:pPr>
        <w:jc w:val="center"/>
        <w:rPr>
          <w:rFonts w:ascii="Bradley Hand ITC" w:hAnsi="Bradley Hand ITC"/>
          <w:b/>
          <w:bCs/>
          <w:sz w:val="28"/>
          <w:szCs w:val="32"/>
        </w:rPr>
      </w:pPr>
      <w:r>
        <w:rPr>
          <w:rFonts w:ascii="Bradley Hand ITC" w:hAnsi="Bradley Hand ITC"/>
          <w:b/>
          <w:bCs/>
          <w:sz w:val="28"/>
          <w:szCs w:val="32"/>
        </w:rPr>
        <w:t>Andrew Perry</w:t>
      </w:r>
    </w:p>
    <w:p w:rsidR="00BF4088" w:rsidRDefault="00BF4088" w:rsidP="00CB5774">
      <w:pPr>
        <w:rPr>
          <w:bCs/>
          <w:szCs w:val="32"/>
        </w:rPr>
      </w:pPr>
    </w:p>
    <w:p w:rsidR="00BF4088" w:rsidRDefault="00BF4088" w:rsidP="00CB5774">
      <w:pPr>
        <w:rPr>
          <w:bCs/>
          <w:szCs w:val="32"/>
        </w:rPr>
      </w:pPr>
      <w:r>
        <w:rPr>
          <w:bCs/>
          <w:szCs w:val="32"/>
        </w:rPr>
        <w:t xml:space="preserve">Is there a distinctive Christadelphian method of interpretation? More broadly, is there a distinctive method of interpretation shared by groups that </w:t>
      </w:r>
      <w:r w:rsidR="00253BE2">
        <w:rPr>
          <w:bCs/>
          <w:szCs w:val="32"/>
        </w:rPr>
        <w:t>have</w:t>
      </w:r>
      <w:r>
        <w:rPr>
          <w:bCs/>
          <w:szCs w:val="32"/>
        </w:rPr>
        <w:t xml:space="preserve"> a similar unitarian and Abrahamic </w:t>
      </w:r>
      <w:r w:rsidRPr="00BF4088">
        <w:rPr>
          <w:bCs/>
          <w:szCs w:val="32"/>
          <w:lang w:val="en-GB"/>
        </w:rPr>
        <w:t>centred</w:t>
      </w:r>
      <w:r>
        <w:rPr>
          <w:bCs/>
          <w:szCs w:val="32"/>
        </w:rPr>
        <w:t xml:space="preserve"> faith? This second question partly answers the question: a unitarian and Abrahamic faith is a distinctive characterization of a method of interpretation. We should therefore expect different results to other methods of interpretation </w:t>
      </w:r>
      <w:r w:rsidRPr="00990335">
        <w:rPr>
          <w:bCs/>
          <w:szCs w:val="32"/>
          <w:lang w:val="en-GB"/>
        </w:rPr>
        <w:t>practi</w:t>
      </w:r>
      <w:r w:rsidR="00990335" w:rsidRPr="00990335">
        <w:rPr>
          <w:bCs/>
          <w:szCs w:val="32"/>
          <w:lang w:val="en-GB"/>
        </w:rPr>
        <w:t>s</w:t>
      </w:r>
      <w:r w:rsidRPr="00990335">
        <w:rPr>
          <w:bCs/>
          <w:szCs w:val="32"/>
          <w:lang w:val="en-GB"/>
        </w:rPr>
        <w:t>ed</w:t>
      </w:r>
      <w:r>
        <w:rPr>
          <w:bCs/>
          <w:szCs w:val="32"/>
        </w:rPr>
        <w:t xml:space="preserve"> in the churches.</w:t>
      </w:r>
    </w:p>
    <w:p w:rsidR="00BF4088" w:rsidRDefault="00BF4088" w:rsidP="00CB5774">
      <w:pPr>
        <w:rPr>
          <w:bCs/>
          <w:szCs w:val="32"/>
        </w:rPr>
      </w:pPr>
    </w:p>
    <w:p w:rsidR="00BF4088" w:rsidRDefault="00BF4088" w:rsidP="00CB5774">
      <w:pPr>
        <w:rPr>
          <w:bCs/>
          <w:szCs w:val="32"/>
        </w:rPr>
      </w:pPr>
      <w:r>
        <w:rPr>
          <w:bCs/>
          <w:szCs w:val="32"/>
        </w:rPr>
        <w:t xml:space="preserve">There are other aspects of such a method, </w:t>
      </w:r>
      <w:r w:rsidR="00253BE2">
        <w:rPr>
          <w:bCs/>
          <w:szCs w:val="32"/>
        </w:rPr>
        <w:t>such as a belief in inspiration and integrity of Scripture, and a harmonic approach to the resolving of apparent conflicts in and with the text. These aspects are shared by other churches, as is recognition of typological patterns and a dense intertextual weave. Is there anything else that is distinctive to Christadelphian interpretation?</w:t>
      </w:r>
    </w:p>
    <w:p w:rsidR="00253BE2" w:rsidRDefault="00253BE2" w:rsidP="00CB5774">
      <w:pPr>
        <w:rPr>
          <w:bCs/>
          <w:szCs w:val="32"/>
        </w:rPr>
      </w:pPr>
    </w:p>
    <w:p w:rsidR="000C1301" w:rsidRDefault="00253BE2" w:rsidP="00CB5774">
      <w:pPr>
        <w:rPr>
          <w:bCs/>
          <w:szCs w:val="32"/>
        </w:rPr>
      </w:pPr>
      <w:r>
        <w:rPr>
          <w:bCs/>
          <w:szCs w:val="32"/>
        </w:rPr>
        <w:t>The unitarian and Abrahamic faith produces (in some) an independent approach to the text. Because this faith is distinctive and isolated, shunned by the churches, its adherents often reciprocate and are open to indepen</w:t>
      </w:r>
      <w:r w:rsidR="00990335">
        <w:rPr>
          <w:bCs/>
          <w:szCs w:val="32"/>
        </w:rPr>
        <w:t>dent thinking about Scripture,</w:t>
      </w:r>
      <w:r>
        <w:rPr>
          <w:bCs/>
          <w:szCs w:val="32"/>
        </w:rPr>
        <w:t xml:space="preserve"> willing to support and develop original approaches to the text. </w:t>
      </w:r>
      <w:r w:rsidR="00990335">
        <w:rPr>
          <w:bCs/>
          <w:szCs w:val="32"/>
        </w:rPr>
        <w:t>But there is more to be said on what is distinctive about the method of interpretation within this faith.</w:t>
      </w:r>
      <w:r w:rsidR="000C1301">
        <w:rPr>
          <w:bCs/>
          <w:szCs w:val="32"/>
        </w:rPr>
        <w:t xml:space="preserve"> </w:t>
      </w:r>
    </w:p>
    <w:p w:rsidR="000C1301" w:rsidRDefault="000C1301" w:rsidP="00CB5774">
      <w:pPr>
        <w:rPr>
          <w:bCs/>
          <w:szCs w:val="32"/>
        </w:rPr>
      </w:pPr>
    </w:p>
    <w:p w:rsidR="00990335" w:rsidRDefault="00990335" w:rsidP="00CB5774">
      <w:pPr>
        <w:rPr>
          <w:bCs/>
          <w:szCs w:val="32"/>
        </w:rPr>
      </w:pPr>
      <w:r>
        <w:rPr>
          <w:bCs/>
          <w:szCs w:val="32"/>
        </w:rPr>
        <w:t xml:space="preserve">The practice of reading should and has led to a </w:t>
      </w:r>
      <w:r w:rsidRPr="00990335">
        <w:rPr>
          <w:b/>
          <w:bCs/>
          <w:szCs w:val="32"/>
        </w:rPr>
        <w:t>perception</w:t>
      </w:r>
      <w:r>
        <w:rPr>
          <w:bCs/>
          <w:szCs w:val="32"/>
        </w:rPr>
        <w:t xml:space="preserve"> of how Scripture interprets Scripture; this perception has thus issued in an expositional method that mirrors how Scripture interprets itself. This is best seen in the </w:t>
      </w:r>
      <w:r w:rsidRPr="00920FA5">
        <w:rPr>
          <w:bCs/>
          <w:szCs w:val="32"/>
        </w:rPr>
        <w:lastRenderedPageBreak/>
        <w:t>original</w:t>
      </w:r>
      <w:r>
        <w:rPr>
          <w:bCs/>
          <w:szCs w:val="32"/>
        </w:rPr>
        <w:t xml:space="preserve"> exposition that the faith has produced; exposition that has no counterpart in the writings of the churches. If we follow the best </w:t>
      </w:r>
      <w:r w:rsidRPr="00990335">
        <w:rPr>
          <w:bCs/>
          <w:szCs w:val="32"/>
          <w:lang w:val="en-GB"/>
        </w:rPr>
        <w:t>practise</w:t>
      </w:r>
      <w:r>
        <w:rPr>
          <w:bCs/>
          <w:szCs w:val="32"/>
        </w:rPr>
        <w:t xml:space="preserve"> of the faith, we may hold fast to the faith.</w:t>
      </w:r>
    </w:p>
    <w:p w:rsidR="00BF4088" w:rsidRDefault="00BF4088" w:rsidP="00CB5774">
      <w:pPr>
        <w:rPr>
          <w:bCs/>
          <w:szCs w:val="32"/>
        </w:rPr>
      </w:pPr>
    </w:p>
    <w:p w:rsidR="00BF4088" w:rsidRPr="007271F7" w:rsidRDefault="00BF4088" w:rsidP="00CB5774">
      <w:pPr>
        <w:rPr>
          <w:bCs/>
          <w:szCs w:val="32"/>
        </w:rPr>
      </w:pPr>
    </w:p>
    <w:p w:rsidR="000E0970" w:rsidRPr="008A5A4A" w:rsidRDefault="000E0970" w:rsidP="00DA74DE">
      <w:pPr>
        <w:jc w:val="center"/>
        <w:rPr>
          <w:rFonts w:ascii="Bradley Hand ITC" w:hAnsi="Bradley Hand ITC"/>
          <w:b/>
          <w:bCs/>
          <w:sz w:val="28"/>
          <w:szCs w:val="32"/>
        </w:rPr>
      </w:pPr>
      <w:r w:rsidRPr="008A5A4A">
        <w:rPr>
          <w:rFonts w:ascii="Bradley Hand ITC" w:hAnsi="Bradley Hand ITC"/>
          <w:b/>
          <w:bCs/>
          <w:sz w:val="28"/>
          <w:szCs w:val="32"/>
        </w:rPr>
        <w:t>END</w:t>
      </w:r>
    </w:p>
    <w:p w:rsidR="0010798E" w:rsidRPr="0010798E" w:rsidRDefault="0010798E" w:rsidP="0010798E">
      <w:pPr>
        <w:rPr>
          <w:bCs/>
          <w:szCs w:val="32"/>
        </w:rPr>
      </w:pPr>
    </w:p>
    <w:sectPr w:rsidR="0010798E" w:rsidRPr="0010798E" w:rsidSect="0022204D">
      <w:footerReference w:type="even" r:id="rId13"/>
      <w:footerReference w:type="default" r:id="rId14"/>
      <w:footerReference w:type="first" r:id="rId15"/>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B2" w:rsidRDefault="00E409B2">
      <w:r>
        <w:separator/>
      </w:r>
    </w:p>
  </w:endnote>
  <w:endnote w:type="continuationSeparator" w:id="0">
    <w:p w:rsidR="00E409B2" w:rsidRDefault="00E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PointDeli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5" w:rsidRDefault="00036745"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36745" w:rsidRDefault="00036745"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5" w:rsidRDefault="00036745"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C5DDC">
      <w:rPr>
        <w:rStyle w:val="PageNumber"/>
        <w:rFonts w:cs="Arial"/>
        <w:noProof/>
      </w:rPr>
      <w:t>2</w:t>
    </w:r>
    <w:r>
      <w:rPr>
        <w:rStyle w:val="PageNumber"/>
        <w:rFonts w:cs="Arial"/>
      </w:rPr>
      <w:fldChar w:fldCharType="end"/>
    </w:r>
  </w:p>
  <w:p w:rsidR="00036745" w:rsidRPr="00FB408D" w:rsidRDefault="00036745" w:rsidP="001B7AA0">
    <w:pPr>
      <w:pStyle w:val="Footer"/>
      <w:rPr>
        <w:lang w:val="en-GB"/>
      </w:rPr>
    </w:pPr>
    <w:r>
      <w:rPr>
        <w:lang w:val="en-GB"/>
      </w:rPr>
      <w:t>Vol. 4. No. 3. Jul 2010</w:t>
    </w:r>
  </w:p>
  <w:p w:rsidR="00036745" w:rsidRDefault="00036745"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5" w:rsidRPr="00FB408D" w:rsidRDefault="00036745">
    <w:pPr>
      <w:pStyle w:val="Footer"/>
      <w:rPr>
        <w:lang w:val="en-GB"/>
      </w:rPr>
    </w:pPr>
    <w:r>
      <w:rPr>
        <w:lang w:val="en-GB"/>
      </w:rPr>
      <w:t>Vol. 4. No. 3. Jul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B2" w:rsidRDefault="00E409B2">
      <w:r>
        <w:separator/>
      </w:r>
    </w:p>
  </w:footnote>
  <w:footnote w:type="continuationSeparator" w:id="0">
    <w:p w:rsidR="00E409B2" w:rsidRDefault="00E409B2">
      <w:r>
        <w:continuationSeparator/>
      </w:r>
    </w:p>
  </w:footnote>
  <w:footnote w:id="1">
    <w:p w:rsidR="00036745" w:rsidRDefault="00036745" w:rsidP="007E6DE1">
      <w:pPr>
        <w:pStyle w:val="FootnoteText"/>
      </w:pPr>
      <w:r>
        <w:rPr>
          <w:rStyle w:val="FootnoteReference"/>
        </w:rPr>
        <w:footnoteRef/>
      </w:r>
      <w:r>
        <w:t xml:space="preserve"> [ED. AP]: The argument in favour of ‘eagle’ is the seeing from a far distance; eagles have excellent eyesight. </w:t>
      </w:r>
    </w:p>
  </w:footnote>
  <w:footnote w:id="2">
    <w:p w:rsidR="00036745" w:rsidRDefault="00036745" w:rsidP="007E6DE1">
      <w:pPr>
        <w:pStyle w:val="FootnoteText"/>
      </w:pPr>
      <w:r>
        <w:rPr>
          <w:rStyle w:val="FootnoteReference"/>
        </w:rPr>
        <w:footnoteRef/>
      </w:r>
      <w:r>
        <w:t xml:space="preserve"> </w:t>
      </w:r>
      <w:r>
        <w:rPr>
          <w:lang w:eastAsia="en-GB" w:bidi="he-IL"/>
        </w:rPr>
        <w:t>The bestowal of the Spirit upon Jesus at Jordan is not an anointing as a king. Jesus was the Davidic king by dint of his birth; he did not need to be anointed as a king—such anointings take place in the purpose of God when there is a change of dynasty. The birth narratives identify the basis of Jesus’ claims to the dynastic succession.</w:t>
      </w:r>
    </w:p>
  </w:footnote>
  <w:footnote w:id="3">
    <w:p w:rsidR="0032263D" w:rsidRDefault="0032263D" w:rsidP="007E6DE1">
      <w:pPr>
        <w:pStyle w:val="FootnoteText"/>
      </w:pPr>
      <w:r>
        <w:rPr>
          <w:rStyle w:val="FootnoteReference"/>
        </w:rPr>
        <w:footnoteRef/>
      </w:r>
      <w:r>
        <w:t xml:space="preserve"> See A. Perry, </w:t>
      </w:r>
      <w:r w:rsidRPr="0032263D">
        <w:rPr>
          <w:i/>
        </w:rPr>
        <w:t>Isaiah 40-48</w:t>
      </w:r>
      <w:r>
        <w:t xml:space="preserve"> (Sunderland: Willow Publications, 2010).</w:t>
      </w:r>
    </w:p>
  </w:footnote>
  <w:footnote w:id="4">
    <w:p w:rsidR="00036745" w:rsidRDefault="00036745" w:rsidP="007E6DE1">
      <w:pPr>
        <w:pStyle w:val="FootnoteText"/>
      </w:pPr>
      <w:r>
        <w:rPr>
          <w:rStyle w:val="FootnoteReference"/>
        </w:rPr>
        <w:footnoteRef/>
      </w:r>
      <w:r>
        <w:t xml:space="preserve"> The declaration is not an “adoption” of Jesus as God’s son at this time, but a characterization of his “anointing” as God’s messiah of deliverance. There is only one literal sense in which Jesus is God’s son, and this is described in the birth narratives.</w:t>
      </w:r>
    </w:p>
  </w:footnote>
  <w:footnote w:id="5">
    <w:p w:rsidR="00FA4FAE" w:rsidRDefault="00FA4FAE" w:rsidP="007E6DE1">
      <w:pPr>
        <w:pStyle w:val="FootnoteText"/>
      </w:pPr>
      <w:r>
        <w:rPr>
          <w:rStyle w:val="FootnoteReference"/>
        </w:rPr>
        <w:footnoteRef/>
      </w:r>
      <w:r>
        <w:t xml:space="preserve"> Although there is no scholarship cited in this article, it does engage a popular scholarly view of the last forty years in Lucan scholarship. Not citing scholars allows the textual reasoning to stand by itself (or not), and as such it is not tied to the passing and fading of scholars.</w:t>
      </w:r>
    </w:p>
  </w:footnote>
  <w:footnote w:id="6">
    <w:p w:rsidR="00036745" w:rsidRDefault="00036745" w:rsidP="007E6DE1">
      <w:pPr>
        <w:pStyle w:val="FootnoteText"/>
      </w:pPr>
      <w:r>
        <w:rPr>
          <w:rStyle w:val="FootnoteReference"/>
        </w:rPr>
        <w:footnoteRef/>
      </w:r>
      <w:r>
        <w:t xml:space="preserve"> [Ed AP: They are possibly by now (some twenty years after the sack of Samaria) an established group in the political ruling class]. </w:t>
      </w:r>
    </w:p>
  </w:footnote>
  <w:footnote w:id="7">
    <w:p w:rsidR="00036745" w:rsidRDefault="00036745" w:rsidP="007E6DE1">
      <w:pPr>
        <w:pStyle w:val="FootnoteText"/>
      </w:pPr>
      <w:r>
        <w:rPr>
          <w:rStyle w:val="FootnoteReference"/>
        </w:rPr>
        <w:footnoteRef/>
      </w:r>
      <w:r>
        <w:t xml:space="preserve"> </w:t>
      </w:r>
      <w:r w:rsidRPr="0019133B">
        <w:rPr>
          <w:lang w:eastAsia="en-AU"/>
        </w:rPr>
        <w:t xml:space="preserve">The drunken are not </w:t>
      </w:r>
      <w:r>
        <w:rPr>
          <w:lang w:eastAsia="en-AU"/>
        </w:rPr>
        <w:t xml:space="preserve">necessarily </w:t>
      </w:r>
      <w:r w:rsidRPr="0019133B">
        <w:rPr>
          <w:lang w:eastAsia="en-AU"/>
        </w:rPr>
        <w:t xml:space="preserve">intoxicated with wine but </w:t>
      </w:r>
      <w:r>
        <w:rPr>
          <w:lang w:eastAsia="en-AU"/>
        </w:rPr>
        <w:t xml:space="preserve">possibly just </w:t>
      </w:r>
      <w:r w:rsidRPr="0019133B">
        <w:rPr>
          <w:lang w:eastAsia="en-AU"/>
        </w:rPr>
        <w:t>with exercising power</w:t>
      </w:r>
      <w:r>
        <w:rPr>
          <w:lang w:eastAsia="en-AU"/>
        </w:rPr>
        <w:t xml:space="preserve"> (as suggested by the LXX interpretation)</w:t>
      </w:r>
      <w:r w:rsidRPr="0019133B">
        <w:rPr>
          <w:lang w:eastAsia="en-AU"/>
        </w:rPr>
        <w:t>.</w:t>
      </w:r>
    </w:p>
  </w:footnote>
  <w:footnote w:id="8">
    <w:p w:rsidR="00036745" w:rsidRDefault="00036745" w:rsidP="007E6DE1">
      <w:pPr>
        <w:pStyle w:val="FootnoteText"/>
      </w:pPr>
      <w:r>
        <w:rPr>
          <w:rStyle w:val="FootnoteReference"/>
        </w:rPr>
        <w:footnoteRef/>
      </w:r>
      <w:r>
        <w:t xml:space="preserve"> [Ed AP: It is also possible that the reference “drunkards of Ephraim” is sarcastic and used of southerners acting like the Ephraimites before the demise of Samaria].</w:t>
      </w:r>
    </w:p>
  </w:footnote>
  <w:footnote w:id="9">
    <w:p w:rsidR="004E6FE3" w:rsidRDefault="004E6FE3" w:rsidP="007E6DE1">
      <w:pPr>
        <w:pStyle w:val="FootnoteText"/>
      </w:pPr>
      <w:r>
        <w:rPr>
          <w:rStyle w:val="FootnoteReference"/>
        </w:rPr>
        <w:footnoteRef/>
      </w:r>
      <w:r>
        <w:t xml:space="preserve"> </w:t>
      </w:r>
      <w:r w:rsidRPr="0045668D">
        <w:rPr>
          <w:lang w:eastAsia="en-AU"/>
        </w:rPr>
        <w:t>Peter did not just ha</w:t>
      </w:r>
      <w:r>
        <w:rPr>
          <w:lang w:eastAsia="en-AU"/>
        </w:rPr>
        <w:t>ve Gentile converts in mind as 2 Peter</w:t>
      </w:r>
      <w:r w:rsidRPr="0045668D">
        <w:rPr>
          <w:lang w:eastAsia="en-AU"/>
        </w:rPr>
        <w:t xml:space="preserve"> 3 warns of the coming judgement on Judaism.</w:t>
      </w:r>
    </w:p>
  </w:footnote>
  <w:footnote w:id="10">
    <w:p w:rsidR="00923C9B" w:rsidRDefault="00923C9B" w:rsidP="007E6DE1">
      <w:pPr>
        <w:pStyle w:val="FootnoteText"/>
      </w:pPr>
      <w:r>
        <w:rPr>
          <w:rStyle w:val="FootnoteReference"/>
        </w:rPr>
        <w:footnoteRef/>
      </w:r>
      <w:r>
        <w:t xml:space="preserve"> </w:t>
      </w:r>
      <w:r w:rsidRPr="00452248">
        <w:rPr>
          <w:i/>
        </w:rPr>
        <w:t>Catechism of the Catholic Church</w:t>
      </w:r>
      <w:r>
        <w:t xml:space="preserve"> (London:</w:t>
      </w:r>
      <w:r w:rsidRPr="00452248">
        <w:t xml:space="preserve"> </w:t>
      </w:r>
      <w:r>
        <w:t>Geoffrey Chapman 1999): 49, paras 199-202.</w:t>
      </w:r>
    </w:p>
  </w:footnote>
  <w:footnote w:id="11">
    <w:p w:rsidR="00923C9B" w:rsidRDefault="00923C9B" w:rsidP="007E6DE1">
      <w:pPr>
        <w:pStyle w:val="FootnoteText"/>
      </w:pPr>
      <w:r>
        <w:rPr>
          <w:rStyle w:val="FootnoteReference"/>
        </w:rPr>
        <w:footnoteRef/>
      </w:r>
      <w:r>
        <w:t xml:space="preserve"> </w:t>
      </w:r>
      <w:r w:rsidRPr="00452248">
        <w:rPr>
          <w:i/>
        </w:rPr>
        <w:t>Catechism</w:t>
      </w:r>
      <w:r w:rsidR="00C22431">
        <w:t>,</w:t>
      </w:r>
      <w:r>
        <w:t xml:space="preserve"> 54-55, paras 222-227.</w:t>
      </w:r>
    </w:p>
  </w:footnote>
  <w:footnote w:id="12">
    <w:p w:rsidR="00923C9B" w:rsidRDefault="00923C9B" w:rsidP="007E6DE1">
      <w:pPr>
        <w:pStyle w:val="FootnoteText"/>
      </w:pPr>
      <w:r>
        <w:rPr>
          <w:rStyle w:val="FootnoteReference"/>
        </w:rPr>
        <w:footnoteRef/>
      </w:r>
      <w:r>
        <w:t xml:space="preserve"> Indeed, Deut 6:4//Mk 12:29ff. is cited in</w:t>
      </w:r>
      <w:r w:rsidR="00C22431">
        <w:t xml:space="preserve"> the</w:t>
      </w:r>
      <w:r w:rsidRPr="00BF014B">
        <w:rPr>
          <w:i/>
        </w:rPr>
        <w:t xml:space="preserve"> </w:t>
      </w:r>
      <w:r w:rsidR="00C22431" w:rsidRPr="00452248">
        <w:rPr>
          <w:i/>
        </w:rPr>
        <w:t>Catechism</w:t>
      </w:r>
      <w:r w:rsidR="0041586C">
        <w:t>,</w:t>
      </w:r>
      <w:r w:rsidR="00C22431" w:rsidRPr="00452248">
        <w:rPr>
          <w:i/>
        </w:rPr>
        <w:t xml:space="preserve"> </w:t>
      </w:r>
      <w:r w:rsidR="00C22431">
        <w:t xml:space="preserve">55, </w:t>
      </w:r>
      <w:r>
        <w:t>para 227, with Tertullian’s testimony: ‘The supreme being must be unique, without equal...If God is not one, he is not God’.</w:t>
      </w:r>
    </w:p>
  </w:footnote>
  <w:footnote w:id="13">
    <w:p w:rsidR="00923C9B" w:rsidRPr="00C22431" w:rsidRDefault="00923C9B" w:rsidP="00923C9B">
      <w:pPr>
        <w:autoSpaceDE w:val="0"/>
        <w:autoSpaceDN w:val="0"/>
        <w:adjustRightInd w:val="0"/>
      </w:pPr>
      <w:r w:rsidRPr="00C22431">
        <w:rPr>
          <w:rStyle w:val="FootnoteReference"/>
        </w:rPr>
        <w:footnoteRef/>
      </w:r>
      <w:r w:rsidRPr="00C22431">
        <w:t xml:space="preserve"> </w:t>
      </w:r>
      <w:r w:rsidR="00C22431">
        <w:t>The KJV of Ps</w:t>
      </w:r>
      <w:r w:rsidRPr="00C22431">
        <w:t xml:space="preserve"> 133:1 has the only instance of the English word ‘unity’ in the OT. However, they give a three-word paraphrase of the (</w:t>
      </w:r>
      <w:r w:rsidRPr="00816251">
        <w:rPr>
          <w:rFonts w:ascii="Bwtransh" w:hAnsi="Bwtransh" w:cs="Bwtransh"/>
          <w:i/>
          <w:sz w:val="22"/>
          <w:lang w:bidi="he-IL"/>
        </w:rPr>
        <w:t>´eHäd</w:t>
      </w:r>
      <w:r w:rsidRPr="00C22431">
        <w:rPr>
          <w:rFonts w:cs="Bwhebb"/>
        </w:rPr>
        <w:t xml:space="preserve"> </w:t>
      </w:r>
      <w:r w:rsidRPr="00C22431">
        <w:t xml:space="preserve">– related) single word </w:t>
      </w:r>
      <w:r w:rsidRPr="00C22431">
        <w:rPr>
          <w:rFonts w:ascii="Bwhebb" w:hAnsi="Bwhebb" w:cs="Bwhebb"/>
          <w:sz w:val="28"/>
        </w:rPr>
        <w:t xml:space="preserve">dx;y") </w:t>
      </w:r>
      <w:r w:rsidRPr="00C22431">
        <w:t>/</w:t>
      </w:r>
      <w:r w:rsidRPr="00C22431">
        <w:rPr>
          <w:rFonts w:ascii="Bwhebb" w:hAnsi="Bwhebb" w:cs="Bwhebb"/>
        </w:rPr>
        <w:t xml:space="preserve"> </w:t>
      </w:r>
      <w:r w:rsidRPr="00816251">
        <w:rPr>
          <w:rFonts w:ascii="Bwtransh" w:hAnsi="Bwtransh" w:cs="Bwtransh"/>
          <w:i/>
          <w:sz w:val="22"/>
        </w:rPr>
        <w:t>yäHad</w:t>
      </w:r>
      <w:r w:rsidRPr="00816251">
        <w:rPr>
          <w:rFonts w:ascii="Bwtransh" w:hAnsi="Bwtransh" w:cs="Bwtransh"/>
          <w:sz w:val="22"/>
        </w:rPr>
        <w:t xml:space="preserve"> </w:t>
      </w:r>
      <w:r w:rsidRPr="00C22431">
        <w:t>- ‘together’ as “together in unity”. ‘Together’ does not</w:t>
      </w:r>
      <w:r w:rsidR="001A7263">
        <w:t>,</w:t>
      </w:r>
      <w:r w:rsidRPr="00C22431">
        <w:t xml:space="preserve"> of itself</w:t>
      </w:r>
      <w:r w:rsidR="001A7263">
        <w:t>,</w:t>
      </w:r>
      <w:r w:rsidRPr="00C22431">
        <w:t xml:space="preserve"> </w:t>
      </w:r>
      <w:r w:rsidRPr="00C22431">
        <w:rPr>
          <w:i/>
        </w:rPr>
        <w:t>require</w:t>
      </w:r>
      <w:r w:rsidRPr="00C22431">
        <w:t xml:space="preserve"> an intimate togetherness like ‘union’ or ideal ‘unity’ suggests. The use of </w:t>
      </w:r>
      <w:r w:rsidRPr="00816251">
        <w:rPr>
          <w:rFonts w:ascii="Bwtransh" w:hAnsi="Bwtransh" w:cs="Bwtransh"/>
          <w:i/>
          <w:sz w:val="22"/>
        </w:rPr>
        <w:t>yäHad</w:t>
      </w:r>
      <w:r w:rsidRPr="00C22431">
        <w:t xml:space="preserve"> can simply mark unity of purpose, or expedient collaboration, as in Ps 2:2</w:t>
      </w:r>
      <w:r w:rsidR="001A7263">
        <w:t>,</w:t>
      </w:r>
      <w:r w:rsidRPr="00C22431">
        <w:t xml:space="preserve"> “The kings of the earth set themselves, and the rulers take counsel </w:t>
      </w:r>
      <w:r w:rsidRPr="00C22431">
        <w:rPr>
          <w:b/>
        </w:rPr>
        <w:t>together</w:t>
      </w:r>
      <w:r w:rsidRPr="00C22431">
        <w:t xml:space="preserve">, against Yahweh, and against his anointed.”  The Greek </w:t>
      </w:r>
      <w:r w:rsidR="001A7263">
        <w:t>of the Apostles’ citation of Ps</w:t>
      </w:r>
      <w:r w:rsidRPr="00C22431">
        <w:t xml:space="preserve"> 2:2 in Acts 4:26 uses the idiom</w:t>
      </w:r>
      <w:r w:rsidRPr="00F52A78">
        <w:rPr>
          <w:rFonts w:ascii="Bwgrkl" w:hAnsi="Bwgrkl" w:cs="Bwgrkl"/>
          <w:sz w:val="22"/>
          <w:lang w:bidi="he-IL"/>
        </w:rPr>
        <w:t xml:space="preserve"> evpi. to. auvto.</w:t>
      </w:r>
      <w:r w:rsidRPr="00C22431">
        <w:t>―lit. ‘upon the same’―which also features in how the ecclesia should “come together” (Acts 1:15; 2:1, 44, 47; 4:26; 1 Cor 7:5; 11:20; 14:23</w:t>
      </w:r>
      <w:r w:rsidR="004033B1">
        <w:t>; t</w:t>
      </w:r>
      <w:r w:rsidR="001A7263">
        <w:t xml:space="preserve">he </w:t>
      </w:r>
      <w:r w:rsidRPr="00C22431">
        <w:t>KJV wrongly renders this idiom ‘into one place’ in 1 Cor 11:20; 14:23).</w:t>
      </w:r>
    </w:p>
  </w:footnote>
  <w:footnote w:id="14">
    <w:p w:rsidR="00923C9B" w:rsidRDefault="00923C9B" w:rsidP="007E6DE1">
      <w:pPr>
        <w:pStyle w:val="FootnoteText"/>
      </w:pPr>
      <w:r>
        <w:rPr>
          <w:rStyle w:val="FootnoteReference"/>
        </w:rPr>
        <w:footnoteRef/>
      </w:r>
      <w:r>
        <w:t xml:space="preserve"> </w:t>
      </w:r>
      <w:r w:rsidRPr="00BC7D5E">
        <w:t>The use of ‘alone’ (Hebrew</w:t>
      </w:r>
      <w:r>
        <w:rPr>
          <w:rFonts w:ascii="Arial" w:hAnsi="Arial"/>
          <w:vertAlign w:val="superscript"/>
          <w:lang w:val="en-US"/>
        </w:rPr>
        <w:t xml:space="preserve"> </w:t>
      </w:r>
      <w:r w:rsidRPr="005554A5">
        <w:rPr>
          <w:rFonts w:ascii="Bwhebb" w:hAnsi="Bwhebb" w:cs="Bwhebb"/>
          <w:sz w:val="28"/>
          <w:lang w:val="en-US"/>
        </w:rPr>
        <w:t>dB</w:t>
      </w:r>
      <w:r w:rsidRPr="00BC7D5E">
        <w:rPr>
          <w:rFonts w:ascii="Bwhebb" w:hAnsi="Bwhebb" w:cs="Bwhebb"/>
          <w:lang w:val="en-US"/>
        </w:rPr>
        <w:t>;</w:t>
      </w:r>
      <w:r w:rsidRPr="00BC7D5E">
        <w:t xml:space="preserve"> </w:t>
      </w:r>
      <w:r w:rsidRPr="00BC7D5E">
        <w:rPr>
          <w:i/>
        </w:rPr>
        <w:t>bad</w:t>
      </w:r>
      <w:r w:rsidRPr="00BC7D5E">
        <w:t>)</w:t>
      </w:r>
      <w:r>
        <w:t xml:space="preserve"> of Yahweh complements the restricting use of ‘one’ (cf. </w:t>
      </w:r>
      <w:r w:rsidRPr="003746E7">
        <w:t>Deut 32:12; Neh 9:6; Isa 2:11, 17</w:t>
      </w:r>
      <w:r>
        <w:t xml:space="preserve">). </w:t>
      </w:r>
      <w:r w:rsidRPr="00BC7D5E">
        <w:t>‘</w:t>
      </w:r>
      <w:r>
        <w:t>A</w:t>
      </w:r>
      <w:r w:rsidRPr="00BC7D5E">
        <w:t xml:space="preserve">lone’ </w:t>
      </w:r>
      <w:r>
        <w:t xml:space="preserve">marks the incomparable wholly other being that is Yahweh; He is in a set of one. </w:t>
      </w:r>
    </w:p>
  </w:footnote>
  <w:footnote w:id="15">
    <w:p w:rsidR="00923C9B" w:rsidRPr="00971A8C" w:rsidRDefault="00923C9B" w:rsidP="007E6DE1">
      <w:pPr>
        <w:pStyle w:val="FootnoteText"/>
      </w:pPr>
      <w:r>
        <w:rPr>
          <w:rStyle w:val="FootnoteReference"/>
        </w:rPr>
        <w:footnoteRef/>
      </w:r>
      <w:r>
        <w:t xml:space="preserve"> Cf. ‘III. “Male </w:t>
      </w:r>
      <w:r w:rsidRPr="00971A8C">
        <w:t xml:space="preserve">and female Created He them”.’ </w:t>
      </w:r>
      <w:r w:rsidRPr="00971A8C">
        <w:rPr>
          <w:i/>
        </w:rPr>
        <w:t>Catechism</w:t>
      </w:r>
      <w:r w:rsidR="000D4704">
        <w:t>,</w:t>
      </w:r>
      <w:r w:rsidRPr="00971A8C">
        <w:t xml:space="preserve"> 84, paras 369-372.</w:t>
      </w:r>
    </w:p>
  </w:footnote>
  <w:footnote w:id="16">
    <w:p w:rsidR="00923C9B" w:rsidRPr="00971A8C" w:rsidRDefault="00923C9B" w:rsidP="007E6DE1">
      <w:pPr>
        <w:pStyle w:val="FootnoteText"/>
      </w:pPr>
      <w:r w:rsidRPr="00971A8C">
        <w:rPr>
          <w:rStyle w:val="FootnoteReference"/>
        </w:rPr>
        <w:footnoteRef/>
      </w:r>
      <w:r w:rsidRPr="00971A8C">
        <w:t xml:space="preserve"> ‘III. “Male and female Created He them”.’ </w:t>
      </w:r>
      <w:r w:rsidRPr="00971A8C">
        <w:rPr>
          <w:i/>
        </w:rPr>
        <w:t>Catechism</w:t>
      </w:r>
      <w:r w:rsidR="000D4704">
        <w:t>,</w:t>
      </w:r>
      <w:r w:rsidRPr="00971A8C">
        <w:t xml:space="preserve"> 84, para 372. </w:t>
      </w:r>
    </w:p>
  </w:footnote>
  <w:footnote w:id="17">
    <w:p w:rsidR="00923C9B" w:rsidRPr="000D4704" w:rsidRDefault="00923C9B" w:rsidP="00923C9B">
      <w:pPr>
        <w:tabs>
          <w:tab w:val="left" w:pos="3828"/>
          <w:tab w:val="left" w:pos="5387"/>
        </w:tabs>
        <w:autoSpaceDE w:val="0"/>
        <w:autoSpaceDN w:val="0"/>
        <w:adjustRightInd w:val="0"/>
        <w:rPr>
          <w:rFonts w:ascii="Arial" w:hAnsi="Arial"/>
          <w:lang w:bidi="he-IL"/>
        </w:rPr>
      </w:pPr>
      <w:r w:rsidRPr="000D4704">
        <w:rPr>
          <w:rStyle w:val="FootnoteReference"/>
        </w:rPr>
        <w:footnoteRef/>
      </w:r>
      <w:r w:rsidRPr="000D4704">
        <w:t xml:space="preserve"> The NT reuse of Gen 2:24 inserts ‘the two’:</w:t>
      </w:r>
      <w:r w:rsidR="000D4704">
        <w:t xml:space="preserve"> </w:t>
      </w:r>
      <w:r w:rsidR="000D4704" w:rsidRPr="00F52A78">
        <w:rPr>
          <w:rFonts w:ascii="Bwgrkl" w:hAnsi="Bwgrkl" w:cs="Bwgrkl"/>
          <w:sz w:val="22"/>
          <w:lang w:bidi="he-IL"/>
        </w:rPr>
        <w:t>kai. e;sontai</w:t>
      </w:r>
      <w:r w:rsidRPr="00F52A78">
        <w:rPr>
          <w:rFonts w:ascii="Bwgrkl" w:hAnsi="Bwgrkl" w:cs="Bwgrkl"/>
          <w:sz w:val="22"/>
          <w:lang w:bidi="he-IL"/>
        </w:rPr>
        <w:t>oi` du,o eivj sa,rka mi,anÅ</w:t>
      </w:r>
      <w:r w:rsidR="000D4704" w:rsidRPr="000D4704">
        <w:rPr>
          <w:rFonts w:cs="Bwgrkl"/>
          <w:lang w:bidi="he-IL"/>
        </w:rPr>
        <w:t xml:space="preserve"> </w:t>
      </w:r>
      <w:r w:rsidR="000D4704" w:rsidRPr="00F52A78">
        <w:rPr>
          <w:rFonts w:ascii="Bwgrkl" w:hAnsi="Bwgrkl" w:cs="Bwgrkl"/>
          <w:sz w:val="22"/>
          <w:lang w:bidi="he-IL"/>
        </w:rPr>
        <w:t xml:space="preserve"> </w:t>
      </w:r>
      <w:r w:rsidRPr="000D4704">
        <w:t>And</w:t>
      </w:r>
      <w:r w:rsidR="000D4704">
        <w:t xml:space="preserve"> (they) shall be the two into flesh </w:t>
      </w:r>
      <w:r w:rsidRPr="000D4704">
        <w:t>one.</w:t>
      </w:r>
    </w:p>
  </w:footnote>
  <w:footnote w:id="18">
    <w:p w:rsidR="00923C9B" w:rsidRPr="003C17D0" w:rsidRDefault="00923C9B" w:rsidP="00923C9B">
      <w:pPr>
        <w:autoSpaceDE w:val="0"/>
        <w:autoSpaceDN w:val="0"/>
        <w:adjustRightInd w:val="0"/>
      </w:pPr>
      <w:r w:rsidRPr="003C17D0">
        <w:rPr>
          <w:rStyle w:val="FootnoteReference"/>
        </w:rPr>
        <w:footnoteRef/>
      </w:r>
      <w:r w:rsidRPr="003C17D0">
        <w:t xml:space="preserve"> Since “God was in Christ reconciling the world” (2 Cor 5:19), and He made His willing son strong for Himself (Ps 80:15 [HB 16]-17 [HB 18]), as previewed in Gen</w:t>
      </w:r>
      <w:r w:rsidR="00F0208C">
        <w:t>esis</w:t>
      </w:r>
      <w:r w:rsidRPr="003C17D0">
        <w:t xml:space="preserve"> 22, both ‘Father and son went </w:t>
      </w:r>
      <w:r w:rsidRPr="003C17D0">
        <w:rPr>
          <w:b/>
        </w:rPr>
        <w:t>together</w:t>
      </w:r>
      <w:r w:rsidRPr="003C17D0">
        <w:t>’ (used 3x in Gen 22:6, 8, 19) in this act of reconciliation. This (‘parabolic’: Heb 11:19) sacrificial context of Abraham and Isaac contains both the Hebrew adverb ‘together’ (</w:t>
      </w:r>
      <w:r w:rsidRPr="00F0208C">
        <w:rPr>
          <w:rFonts w:ascii="Bwhebb" w:hAnsi="Bwhebb" w:cs="Bwhebb"/>
          <w:sz w:val="28"/>
        </w:rPr>
        <w:t>wD"çx.y</w:t>
      </w:r>
      <w:r w:rsidRPr="003C17D0">
        <w:rPr>
          <w:rFonts w:ascii="Bwhebb" w:hAnsi="Bwhebb" w:cs="Bwhebb"/>
        </w:rPr>
        <w:t xml:space="preserve">: </w:t>
      </w:r>
      <w:r w:rsidRPr="00816251">
        <w:rPr>
          <w:rFonts w:ascii="Bwtransh" w:hAnsi="Bwtransh" w:cs="Bwtransh"/>
          <w:i/>
          <w:sz w:val="22"/>
        </w:rPr>
        <w:t>yaHDäw</w:t>
      </w:r>
      <w:r w:rsidRPr="003C17D0">
        <w:t xml:space="preserve">) and the related adjective “only </w:t>
      </w:r>
      <w:r w:rsidRPr="003C17D0">
        <w:rPr>
          <w:i/>
        </w:rPr>
        <w:t>son</w:t>
      </w:r>
      <w:r w:rsidRPr="003C17D0">
        <w:t>” or ‘only one’ (</w:t>
      </w:r>
      <w:r w:rsidRPr="00F0208C">
        <w:rPr>
          <w:rFonts w:ascii="Bwhebb" w:hAnsi="Bwhebb" w:cs="Bwhebb"/>
          <w:sz w:val="28"/>
          <w:lang w:bidi="he-IL"/>
        </w:rPr>
        <w:t xml:space="preserve">dyxiy" </w:t>
      </w:r>
      <w:r w:rsidRPr="00816251">
        <w:rPr>
          <w:rFonts w:ascii="Bwtransh" w:hAnsi="Bwtransh" w:cs="Bwtransh"/>
          <w:i/>
          <w:sz w:val="22"/>
          <w:lang w:bidi="he-IL"/>
        </w:rPr>
        <w:t>yäHîD</w:t>
      </w:r>
      <w:r w:rsidRPr="003C17D0">
        <w:t>) also used three times (Gen 22:2, 12, 16). These two terms are related to both ‘one’ (</w:t>
      </w:r>
      <w:r w:rsidRPr="00816251">
        <w:rPr>
          <w:rFonts w:ascii="Bwtransh" w:hAnsi="Bwtransh" w:cs="Bwtransh"/>
          <w:i/>
          <w:sz w:val="22"/>
          <w:lang w:bidi="he-IL"/>
        </w:rPr>
        <w:t>´eHäd</w:t>
      </w:r>
      <w:r w:rsidRPr="003C17D0">
        <w:t>) and the verb ‘unite’ or ‘join’ (</w:t>
      </w:r>
      <w:r w:rsidRPr="00F0208C">
        <w:rPr>
          <w:rFonts w:ascii="Bwhebb" w:hAnsi="Bwhebb" w:cs="Bwhebb"/>
          <w:sz w:val="28"/>
          <w:lang w:bidi="he-IL"/>
        </w:rPr>
        <w:t>dx;y</w:t>
      </w:r>
      <w:r w:rsidRPr="003C17D0">
        <w:rPr>
          <w:rFonts w:ascii="Bwhebb" w:hAnsi="Bwhebb" w:cs="Bwhebb"/>
          <w:lang w:bidi="he-IL"/>
        </w:rPr>
        <w:t>"</w:t>
      </w:r>
      <w:r w:rsidRPr="003C17D0">
        <w:rPr>
          <w:rFonts w:ascii="Bwhebb" w:hAnsi="Bwhebb" w:cs="Bwhebb"/>
        </w:rPr>
        <w:t xml:space="preserve"> </w:t>
      </w:r>
      <w:r w:rsidRPr="00816251">
        <w:rPr>
          <w:rFonts w:ascii="Bwtransh" w:hAnsi="Bwtransh" w:cs="Bwtransh"/>
          <w:i/>
          <w:sz w:val="22"/>
        </w:rPr>
        <w:t xml:space="preserve">yäHaD </w:t>
      </w:r>
      <w:r w:rsidRPr="003C17D0">
        <w:t xml:space="preserve">: Genesis 49:6; Ps 86:11; Isa 14:20). So, with 2 Cor 5:19, this OT background explains, or cannot be denied as relevant to, “I and my Father are one” in John 10:30.  </w:t>
      </w:r>
      <w:r w:rsidRPr="003C17D0">
        <w:rPr>
          <w:rFonts w:ascii="Arial" w:hAnsi="Arial"/>
          <w:b/>
          <w:bCs/>
          <w:lang w:bidi="he-IL"/>
        </w:rPr>
        <w:t xml:space="preserve"> </w:t>
      </w:r>
    </w:p>
  </w:footnote>
  <w:footnote w:id="19">
    <w:p w:rsidR="00923C9B" w:rsidRDefault="00923C9B" w:rsidP="007E6DE1">
      <w:pPr>
        <w:pStyle w:val="FootnoteText"/>
      </w:pPr>
      <w:r>
        <w:rPr>
          <w:rStyle w:val="FootnoteReference"/>
        </w:rPr>
        <w:footnoteRef/>
      </w:r>
      <w:r>
        <w:t xml:space="preserve"> Cf. J. W. Adey, ‘Accounting for Abraham’ (1), </w:t>
      </w:r>
      <w:r w:rsidRPr="00971A8C">
        <w:rPr>
          <w:i/>
        </w:rPr>
        <w:t>The Testimony</w:t>
      </w:r>
      <w:r>
        <w:t xml:space="preserve"> Vol. 72. No</w:t>
      </w:r>
      <w:r w:rsidRPr="00C6225E">
        <w:t>. 855</w:t>
      </w:r>
      <w:r>
        <w:t>,</w:t>
      </w:r>
      <w:r w:rsidRPr="00C6225E">
        <w:t xml:space="preserve"> M</w:t>
      </w:r>
      <w:r>
        <w:t>arch</w:t>
      </w:r>
      <w:r w:rsidRPr="00C6225E">
        <w:t xml:space="preserve"> 2002</w:t>
      </w:r>
      <w:r>
        <w:t xml:space="preserve">: </w:t>
      </w:r>
      <w:r w:rsidRPr="00E31A0A">
        <w:t>71</w:t>
      </w:r>
      <w:r>
        <w:t>-73</w:t>
      </w:r>
      <w:r w:rsidRPr="00E31A0A">
        <w:t xml:space="preserve">; </w:t>
      </w:r>
      <w:r>
        <w:t xml:space="preserve">‘Accounting for Abraham’ (2), Vol. </w:t>
      </w:r>
      <w:r w:rsidRPr="00C6225E">
        <w:t>72</w:t>
      </w:r>
      <w:r>
        <w:t>.</w:t>
      </w:r>
      <w:r w:rsidRPr="00C6225E">
        <w:t xml:space="preserve"> N</w:t>
      </w:r>
      <w:r>
        <w:t>o</w:t>
      </w:r>
      <w:r w:rsidRPr="00C6225E">
        <w:t>. 856</w:t>
      </w:r>
      <w:r>
        <w:t xml:space="preserve">, </w:t>
      </w:r>
      <w:r w:rsidRPr="00C6225E">
        <w:t>A</w:t>
      </w:r>
      <w:r>
        <w:t>pril</w:t>
      </w:r>
      <w:r w:rsidRPr="00E31A0A">
        <w:t xml:space="preserve"> 2002</w:t>
      </w:r>
      <w:r>
        <w:t>:</w:t>
      </w:r>
      <w:r w:rsidRPr="00E31A0A">
        <w:t xml:space="preserve"> 108</w:t>
      </w:r>
      <w:r>
        <w:t xml:space="preserve">-112. </w:t>
      </w:r>
    </w:p>
  </w:footnote>
  <w:footnote w:id="20">
    <w:p w:rsidR="00923C9B" w:rsidRDefault="00923C9B" w:rsidP="007E6DE1">
      <w:pPr>
        <w:pStyle w:val="FootnoteText"/>
      </w:pPr>
      <w:r>
        <w:rPr>
          <w:rStyle w:val="FootnoteReference"/>
        </w:rPr>
        <w:footnoteRef/>
      </w:r>
      <w:r>
        <w:t xml:space="preserve"> ‘Infinite’ is from the Hebrew </w:t>
      </w:r>
      <w:r w:rsidRPr="00816251">
        <w:rPr>
          <w:rFonts w:ascii="Bwtransh" w:hAnsi="Bwtransh" w:cs="Bwtransh"/>
          <w:i/>
          <w:sz w:val="22"/>
          <w:lang w:val="en-US"/>
        </w:rPr>
        <w:t>´ên misPär</w:t>
      </w:r>
      <w:r>
        <w:t>, lit. ‘without number’.</w:t>
      </w:r>
    </w:p>
  </w:footnote>
  <w:footnote w:id="21">
    <w:p w:rsidR="00923C9B" w:rsidRDefault="00923C9B" w:rsidP="007E6DE1">
      <w:pPr>
        <w:pStyle w:val="FootnoteText"/>
      </w:pPr>
      <w:r>
        <w:rPr>
          <w:rStyle w:val="FootnoteReference"/>
        </w:rPr>
        <w:footnoteRef/>
      </w:r>
      <w:r>
        <w:t xml:space="preserve"> </w:t>
      </w:r>
      <w:r w:rsidRPr="008600F1">
        <w:rPr>
          <w:rFonts w:cs="Bwhebb"/>
        </w:rPr>
        <w:t>This mode of presentation matches Joshua’s conquest list in Jos 12. Each king and his place is given, followed by ‘one’: e.g., “king of Jericho one” ―</w:t>
      </w:r>
      <w:r w:rsidRPr="00816251">
        <w:rPr>
          <w:rFonts w:ascii="Bwtransh" w:hAnsi="Bwtransh" w:cs="Bwtransh"/>
          <w:i/>
          <w:sz w:val="22"/>
        </w:rPr>
        <w:t>melek yürîHô ´eHäd</w:t>
      </w:r>
      <w:r w:rsidRPr="008600F1">
        <w:rPr>
          <w:rFonts w:cs="Bwhebb"/>
        </w:rPr>
        <w:t>―</w:t>
      </w:r>
      <w:r w:rsidRPr="0085194A">
        <w:rPr>
          <w:rFonts w:ascii="Bwhebb" w:hAnsi="Bwhebb" w:cs="Bwhebb"/>
          <w:sz w:val="28"/>
        </w:rPr>
        <w:t>dx'_a, AxßyrIy&gt; %l,m,î</w:t>
      </w:r>
      <w:r w:rsidRPr="0085194A">
        <w:rPr>
          <w:rFonts w:ascii="Arial" w:hAnsi="Arial"/>
          <w:sz w:val="28"/>
          <w:vertAlign w:val="superscript"/>
        </w:rPr>
        <w:t xml:space="preserve"> </w:t>
      </w:r>
      <w:r w:rsidRPr="0085194A">
        <w:rPr>
          <w:rFonts w:cs="Bwhebb"/>
          <w:sz w:val="28"/>
        </w:rPr>
        <w:t xml:space="preserve"> </w:t>
      </w:r>
      <w:r>
        <w:rPr>
          <w:rFonts w:cs="Bwhebb"/>
        </w:rPr>
        <w:t>(</w:t>
      </w:r>
      <w:r w:rsidR="0085194A">
        <w:rPr>
          <w:rFonts w:cs="Bwhebb"/>
        </w:rPr>
        <w:t xml:space="preserve">Jos </w:t>
      </w:r>
      <w:r>
        <w:rPr>
          <w:rFonts w:cs="Bwhebb"/>
        </w:rPr>
        <w:t>12:</w:t>
      </w:r>
      <w:r w:rsidRPr="00F75C52">
        <w:rPr>
          <w:rFonts w:cs="Bwhebb"/>
        </w:rPr>
        <w:t xml:space="preserve">9). See </w:t>
      </w:r>
      <w:r w:rsidR="00F52A78">
        <w:rPr>
          <w:rFonts w:cs="Bwhebb"/>
        </w:rPr>
        <w:t xml:space="preserve">n. </w:t>
      </w:r>
      <w:r w:rsidR="000346D6">
        <w:rPr>
          <w:rFonts w:cs="Bwhebb"/>
        </w:rPr>
        <w:t>2</w:t>
      </w:r>
      <w:r w:rsidR="00F52A78">
        <w:rPr>
          <w:rFonts w:cs="Bwhebb"/>
        </w:rPr>
        <w:t xml:space="preserve"> on p. </w:t>
      </w:r>
      <w:r w:rsidR="000346D6">
        <w:rPr>
          <w:rFonts w:cs="Bwhebb"/>
        </w:rPr>
        <w:t>39</w:t>
      </w:r>
      <w:r w:rsidR="00F52A78">
        <w:rPr>
          <w:rFonts w:cs="Bwhebb"/>
        </w:rPr>
        <w:t>.</w:t>
      </w:r>
    </w:p>
  </w:footnote>
  <w:footnote w:id="22">
    <w:p w:rsidR="00923C9B" w:rsidRPr="0085194A" w:rsidRDefault="00923C9B" w:rsidP="00923C9B">
      <w:pPr>
        <w:autoSpaceDE w:val="0"/>
        <w:autoSpaceDN w:val="0"/>
        <w:adjustRightInd w:val="0"/>
      </w:pPr>
      <w:r w:rsidRPr="0085194A">
        <w:rPr>
          <w:rStyle w:val="FootnoteReference"/>
        </w:rPr>
        <w:footnoteRef/>
      </w:r>
      <w:r w:rsidRPr="0085194A">
        <w:t xml:space="preserve"> From October 2010, the new </w:t>
      </w:r>
      <w:r w:rsidRPr="0085194A">
        <w:rPr>
          <w:i/>
        </w:rPr>
        <w:t>Holman Christian Standard Bible</w:t>
      </w:r>
      <w:r w:rsidRPr="0085194A">
        <w:t xml:space="preserve"> (HCSB), a study Bible, will be available: </w:t>
      </w:r>
      <w:hyperlink r:id="rId1" w:history="1">
        <w:r w:rsidRPr="0085194A">
          <w:rPr>
            <w:rStyle w:val="Hyperlink"/>
          </w:rPr>
          <w:t>http://www.hcsb.org/</w:t>
        </w:r>
      </w:hyperlink>
      <w:r w:rsidRPr="0085194A">
        <w:t>. Like the</w:t>
      </w:r>
      <w:r w:rsidRPr="0085194A">
        <w:rPr>
          <w:i/>
        </w:rPr>
        <w:t xml:space="preserve"> Jerusalem Bible</w:t>
      </w:r>
      <w:r w:rsidRPr="0085194A">
        <w:t xml:space="preserve"> (1966), and its updated version the </w:t>
      </w:r>
      <w:r w:rsidRPr="0085194A">
        <w:rPr>
          <w:i/>
        </w:rPr>
        <w:t>New Jerusalem Bible</w:t>
      </w:r>
      <w:r w:rsidRPr="0085194A">
        <w:t xml:space="preserve"> </w:t>
      </w:r>
      <w:r w:rsidRPr="0085194A">
        <w:rPr>
          <w:rFonts w:cs="Bwhebb"/>
        </w:rPr>
        <w:t>(1985), the HCSB also drops the ‘LORD’ device and returns to God’s name ‘</w:t>
      </w:r>
      <w:hyperlink r:id="rId2" w:tooltip="Yahweh" w:history="1">
        <w:r w:rsidRPr="0085194A">
          <w:rPr>
            <w:rFonts w:cs="Bwhebb"/>
          </w:rPr>
          <w:t>Yahweh</w:t>
        </w:r>
      </w:hyperlink>
      <w:r w:rsidRPr="0085194A">
        <w:rPr>
          <w:rFonts w:cs="Bwhebb"/>
        </w:rPr>
        <w:t xml:space="preserve">’ of the Hebrew text. They support </w:t>
      </w:r>
      <w:r w:rsidR="0085194A">
        <w:rPr>
          <w:rFonts w:cs="Bwhebb"/>
        </w:rPr>
        <w:t xml:space="preserve">this with </w:t>
      </w:r>
      <w:r w:rsidRPr="0085194A">
        <w:rPr>
          <w:rFonts w:cs="Bwhebb"/>
        </w:rPr>
        <w:t>the fact that names crossover into other languages, as within the Bible, by transliteration.</w:t>
      </w:r>
      <w:r w:rsidRPr="0085194A">
        <w:t xml:space="preserve"> </w:t>
      </w:r>
    </w:p>
  </w:footnote>
  <w:footnote w:id="23">
    <w:p w:rsidR="00923C9B" w:rsidRPr="0085194A" w:rsidRDefault="00923C9B" w:rsidP="00923C9B">
      <w:pPr>
        <w:autoSpaceDE w:val="0"/>
        <w:autoSpaceDN w:val="0"/>
        <w:adjustRightInd w:val="0"/>
      </w:pPr>
      <w:r w:rsidRPr="0085194A">
        <w:rPr>
          <w:rStyle w:val="FootnoteReference"/>
        </w:rPr>
        <w:footnoteRef/>
      </w:r>
      <w:r w:rsidRPr="0085194A">
        <w:t xml:space="preserve"> In the OT God never says: ‘I </w:t>
      </w:r>
      <w:r w:rsidRPr="0085194A">
        <w:rPr>
          <w:i/>
        </w:rPr>
        <w:t xml:space="preserve">am </w:t>
      </w:r>
      <w:r w:rsidRPr="0085194A">
        <w:t xml:space="preserve">the Lord’, where that would be solely to combine ‘I’ and ‘Lord’ (some form of </w:t>
      </w:r>
      <w:r w:rsidRPr="00816251">
        <w:rPr>
          <w:rFonts w:ascii="Bwtransh" w:hAnsi="Bwtransh"/>
          <w:i/>
          <w:sz w:val="22"/>
        </w:rPr>
        <w:t>´</w:t>
      </w:r>
      <w:r w:rsidRPr="0085194A">
        <w:rPr>
          <w:i/>
        </w:rPr>
        <w:t>adon</w:t>
      </w:r>
      <w:r w:rsidRPr="0085194A">
        <w:t xml:space="preserve">) in Hebrew. So, to versions with “I </w:t>
      </w:r>
      <w:r w:rsidRPr="0085194A">
        <w:rPr>
          <w:i/>
        </w:rPr>
        <w:t>am</w:t>
      </w:r>
      <w:r w:rsidRPr="0085194A">
        <w:t xml:space="preserve"> the LORD: that is my name” (Isa 42:8), or to those that have not yet </w:t>
      </w:r>
      <w:r w:rsidRPr="0085194A">
        <w:rPr>
          <w:lang w:val="en-GB"/>
        </w:rPr>
        <w:t>realised</w:t>
      </w:r>
      <w:r w:rsidRPr="0085194A">
        <w:t xml:space="preserve"> that ‘LORD’ (or ‘Lord’) is not a name, a just challenge would be: “Yea, hath God said?” However, God utters ‘I </w:t>
      </w:r>
      <w:r w:rsidRPr="0085194A">
        <w:rPr>
          <w:i/>
        </w:rPr>
        <w:t>am</w:t>
      </w:r>
      <w:r w:rsidRPr="0085194A">
        <w:t xml:space="preserve"> ___ [</w:t>
      </w:r>
      <w:r w:rsidRPr="00816251">
        <w:rPr>
          <w:rFonts w:ascii="Bwtransh" w:hAnsi="Bwtransh" w:cs="Bwtransh"/>
          <w:i/>
          <w:sz w:val="22"/>
        </w:rPr>
        <w:t>´ël</w:t>
      </w:r>
      <w:r w:rsidRPr="0085194A">
        <w:t xml:space="preserve">, </w:t>
      </w:r>
      <w:r w:rsidRPr="00816251">
        <w:rPr>
          <w:rFonts w:ascii="Bwtransh" w:hAnsi="Bwtransh" w:cs="Bwtransh"/>
          <w:i/>
          <w:sz w:val="22"/>
        </w:rPr>
        <w:t>´ël šaDDay</w:t>
      </w:r>
      <w:r w:rsidRPr="0085194A">
        <w:t xml:space="preserve"> and </w:t>
      </w:r>
      <w:r w:rsidRPr="0085194A">
        <w:rPr>
          <w:i/>
        </w:rPr>
        <w:t>Yahweh</w:t>
      </w:r>
      <w:r w:rsidRPr="0085194A">
        <w:t xml:space="preserve">]’ many times in the HB (mostly: ‘I </w:t>
      </w:r>
      <w:r w:rsidRPr="0085194A">
        <w:rPr>
          <w:i/>
        </w:rPr>
        <w:t>am</w:t>
      </w:r>
      <w:r w:rsidRPr="0085194A">
        <w:t xml:space="preserve"> Yahweh’, His only name, with or without something added, 220 times). “I am the Lord GOD” uses ‘Lord’ but it is followed by God’s name: </w:t>
      </w:r>
      <w:r w:rsidRPr="00816251">
        <w:rPr>
          <w:rFonts w:ascii="Bwtransh" w:hAnsi="Bwtransh" w:cs="Bwhebb"/>
          <w:i/>
          <w:sz w:val="22"/>
        </w:rPr>
        <w:t>´ny</w:t>
      </w:r>
      <w:r w:rsidRPr="00816251">
        <w:rPr>
          <w:rFonts w:ascii="Bwtransh" w:hAnsi="Bwtransh" w:cs="Bwhebb"/>
          <w:sz w:val="22"/>
        </w:rPr>
        <w:t xml:space="preserve"> </w:t>
      </w:r>
      <w:r w:rsidRPr="00816251">
        <w:rPr>
          <w:rFonts w:ascii="Bwtransh" w:hAnsi="Bwtransh" w:cs="Bwhebb"/>
          <w:i/>
          <w:sz w:val="22"/>
        </w:rPr>
        <w:t>´Dny</w:t>
      </w:r>
      <w:r w:rsidRPr="0085194A">
        <w:rPr>
          <w:rFonts w:cs="Bwtransh"/>
          <w:i/>
        </w:rPr>
        <w:t xml:space="preserve"> yhwh</w:t>
      </w:r>
      <w:r w:rsidRPr="0085194A">
        <w:t xml:space="preserve"> (in Ezek 13:9; 23:49; 24:24; 28:24; 29:16).  </w:t>
      </w:r>
    </w:p>
  </w:footnote>
  <w:footnote w:id="24">
    <w:p w:rsidR="00923C9B" w:rsidRPr="0085194A" w:rsidRDefault="00923C9B" w:rsidP="00923C9B">
      <w:pPr>
        <w:autoSpaceDE w:val="0"/>
        <w:autoSpaceDN w:val="0"/>
        <w:adjustRightInd w:val="0"/>
      </w:pPr>
      <w:r w:rsidRPr="0085194A">
        <w:rPr>
          <w:rStyle w:val="FootnoteReference"/>
        </w:rPr>
        <w:footnoteRef/>
      </w:r>
      <w:r w:rsidRPr="0085194A">
        <w:t xml:space="preserve"> Jesus’ composite theophoric name (cf. ‘Joshua’), with a ‘Yah’ or ‘Yeho[shua</w:t>
      </w:r>
      <w:r w:rsidRPr="00816251">
        <w:rPr>
          <w:rFonts w:ascii="Bwtransh" w:hAnsi="Bwtransh" w:cs="Bwhebb"/>
          <w:sz w:val="22"/>
        </w:rPr>
        <w:t>`</w:t>
      </w:r>
      <w:r w:rsidRPr="0085194A">
        <w:t>]’ prefix, is to the NT what God’s name ‘Yahweh’ is to the OT.  Although there is no Graecised or transliterated ‘YHWH’/‘Yahweh’ in the NT, ‘Yah’ occurs in ‘Allelu</w:t>
      </w:r>
      <w:r w:rsidRPr="0085194A">
        <w:rPr>
          <w:rFonts w:cs="Bwhebb"/>
          <w:b/>
          <w:u w:val="single"/>
        </w:rPr>
        <w:t>ia</w:t>
      </w:r>
      <w:r w:rsidRPr="0085194A">
        <w:t>’</w:t>
      </w:r>
      <w:r w:rsidRPr="0085194A">
        <w:rPr>
          <w:rFonts w:cs="Bwhebb"/>
        </w:rPr>
        <w:t xml:space="preserve"> </w:t>
      </w:r>
      <w:r w:rsidRPr="0085194A">
        <w:t>(Rev 19:1, 3-4), ready to be revealed in the last time.</w:t>
      </w:r>
      <w:r w:rsidRPr="0085194A">
        <w:rPr>
          <w:rFonts w:cs="Bwhebb"/>
        </w:rPr>
        <w:t xml:space="preserve"> </w:t>
      </w:r>
    </w:p>
  </w:footnote>
  <w:footnote w:id="25">
    <w:p w:rsidR="00923C9B" w:rsidRDefault="00923C9B" w:rsidP="007E6DE1">
      <w:pPr>
        <w:pStyle w:val="FootnoteText"/>
      </w:pPr>
      <w:r>
        <w:rPr>
          <w:rStyle w:val="FootnoteReference"/>
        </w:rPr>
        <w:footnoteRef/>
      </w:r>
      <w:r>
        <w:t xml:space="preserve"> </w:t>
      </w:r>
      <w:r w:rsidR="0041586C" w:rsidRPr="00DD3337">
        <w:rPr>
          <w:rFonts w:cs="Calibri"/>
        </w:rPr>
        <w:t xml:space="preserve">Ezek 37:17 </w:t>
      </w:r>
      <w:r w:rsidR="005C6324">
        <w:t xml:space="preserve">repeats ‘one’ to describe a uniting of each one, but a Hebrew term for ‘unity’ is not used (which would be, e.g., </w:t>
      </w:r>
      <w:r w:rsidR="005C6324" w:rsidRPr="00816251">
        <w:rPr>
          <w:rFonts w:ascii="Bwtransh" w:hAnsi="Bwtransh"/>
          <w:i/>
          <w:sz w:val="22"/>
        </w:rPr>
        <w:t>´</w:t>
      </w:r>
      <w:r w:rsidR="005C6324" w:rsidRPr="00C573F5">
        <w:rPr>
          <w:i/>
        </w:rPr>
        <w:t>a</w:t>
      </w:r>
      <w:r w:rsidR="005C6324" w:rsidRPr="00816251">
        <w:rPr>
          <w:rFonts w:ascii="Bwtransh" w:hAnsi="Bwtransh"/>
          <w:i/>
          <w:sz w:val="22"/>
        </w:rPr>
        <w:t>H</w:t>
      </w:r>
      <w:r w:rsidR="005C6324" w:rsidRPr="00C573F5">
        <w:rPr>
          <w:i/>
        </w:rPr>
        <w:t>d</w:t>
      </w:r>
      <w:r w:rsidR="005C6324" w:rsidRPr="00816251">
        <w:rPr>
          <w:rFonts w:ascii="Bwtransh" w:hAnsi="Bwtransh"/>
          <w:i/>
          <w:sz w:val="22"/>
        </w:rPr>
        <w:t>û</w:t>
      </w:r>
      <w:r w:rsidR="005C6324" w:rsidRPr="00C573F5">
        <w:rPr>
          <w:i/>
        </w:rPr>
        <w:t>t</w:t>
      </w:r>
      <w:r w:rsidR="005C6324">
        <w:t xml:space="preserve">): </w:t>
      </w:r>
      <w:r w:rsidR="005C6324" w:rsidRPr="00DD3337">
        <w:rPr>
          <w:rFonts w:cs="Calibri"/>
        </w:rPr>
        <w:t xml:space="preserve">And join (Heb </w:t>
      </w:r>
      <w:r w:rsidR="005C6324" w:rsidRPr="00DD3337">
        <w:rPr>
          <w:rFonts w:cs="Calibri"/>
          <w:i/>
          <w:iCs/>
        </w:rPr>
        <w:t>qrb</w:t>
      </w:r>
      <w:r w:rsidR="005C6324" w:rsidRPr="00DD3337">
        <w:rPr>
          <w:rFonts w:cs="Calibri"/>
        </w:rPr>
        <w:t xml:space="preserve">) them one to one into one stick for yourself; and they shall become one (literally or grammatically: ‘ones’- </w:t>
      </w:r>
      <w:r w:rsidR="005C6324" w:rsidRPr="00816251">
        <w:rPr>
          <w:rFonts w:ascii="Bwtransh" w:hAnsi="Bwtransh" w:cs="Bwtransh"/>
          <w:i/>
          <w:iCs/>
          <w:sz w:val="22"/>
          <w:lang w:val="en-US"/>
        </w:rPr>
        <w:t>´áHädîm</w:t>
      </w:r>
      <w:r w:rsidR="005C6324" w:rsidRPr="00DD3337">
        <w:rPr>
          <w:rFonts w:cs="Calibri"/>
        </w:rPr>
        <w:t>) in your hand. Cf. n. 4 on p. 34 above.</w:t>
      </w:r>
    </w:p>
  </w:footnote>
  <w:footnote w:id="26">
    <w:p w:rsidR="00923C9B" w:rsidRPr="001663BE" w:rsidRDefault="00923C9B" w:rsidP="007E6DE1">
      <w:pPr>
        <w:pStyle w:val="FootnoteText"/>
      </w:pPr>
      <w:r>
        <w:rPr>
          <w:rStyle w:val="FootnoteReference"/>
        </w:rPr>
        <w:footnoteRef/>
      </w:r>
      <w:r>
        <w:t xml:space="preserve"> </w:t>
      </w:r>
      <w:r w:rsidRPr="001663BE">
        <w:rPr>
          <w:i/>
        </w:rPr>
        <w:t>Catechism</w:t>
      </w:r>
      <w:r w:rsidR="003C688B">
        <w:t>,</w:t>
      </w:r>
      <w:r>
        <w:t xml:space="preserve"> 60-63.</w:t>
      </w:r>
    </w:p>
  </w:footnote>
  <w:footnote w:id="27">
    <w:p w:rsidR="00923C9B" w:rsidRPr="003C688B" w:rsidRDefault="00923C9B" w:rsidP="00923C9B">
      <w:pPr>
        <w:autoSpaceDE w:val="0"/>
        <w:autoSpaceDN w:val="0"/>
        <w:adjustRightInd w:val="0"/>
        <w:rPr>
          <w:rFonts w:cs="Bwhebb"/>
        </w:rPr>
      </w:pPr>
      <w:r w:rsidRPr="003C688B">
        <w:rPr>
          <w:rStyle w:val="FootnoteReference"/>
        </w:rPr>
        <w:footnoteRef/>
      </w:r>
      <w:r w:rsidRPr="003C688B">
        <w:t xml:space="preserve"> </w:t>
      </w:r>
      <w:r w:rsidRPr="003C688B">
        <w:rPr>
          <w:rFonts w:cs="Bwhebb"/>
        </w:rPr>
        <w:t xml:space="preserve">If the point being made is ‘one of (something)’, like </w:t>
      </w:r>
      <w:r w:rsidRPr="003C688B">
        <w:rPr>
          <w:rFonts w:ascii="Bwhebb" w:hAnsi="Bwhebb" w:cs="Bwhebb"/>
          <w:sz w:val="28"/>
        </w:rPr>
        <w:t xml:space="preserve">~['h' dx;Ûa; </w:t>
      </w:r>
      <w:r w:rsidRPr="003C688B">
        <w:rPr>
          <w:rFonts w:cs="Bwhebb"/>
        </w:rPr>
        <w:t xml:space="preserve">/ </w:t>
      </w:r>
      <w:r w:rsidRPr="00816251">
        <w:rPr>
          <w:rFonts w:ascii="Bwtransh" w:hAnsi="Bwtransh" w:cs="Bwtransh"/>
          <w:i/>
          <w:sz w:val="22"/>
          <w:lang w:bidi="he-IL"/>
        </w:rPr>
        <w:t>´aHad hä`äm</w:t>
      </w:r>
      <w:r w:rsidRPr="003C688B">
        <w:rPr>
          <w:rFonts w:ascii="Calibri" w:hAnsi="Calibri" w:cs="Bwtransh"/>
          <w:lang w:bidi="he-IL"/>
        </w:rPr>
        <w:t xml:space="preserve"> </w:t>
      </w:r>
      <w:r w:rsidRPr="003C688B">
        <w:t xml:space="preserve">: ‘one of the </w:t>
      </w:r>
      <w:r w:rsidRPr="003C688B">
        <w:rPr>
          <w:rFonts w:cs="Bwhebb"/>
        </w:rPr>
        <w:t xml:space="preserve">people’ (Gen 26:10), then ‘one’ precedes the noun (‘the people’). See n. </w:t>
      </w:r>
      <w:r w:rsidR="006739C1">
        <w:rPr>
          <w:rFonts w:cs="Bwhebb"/>
        </w:rPr>
        <w:t>1 on p. 36</w:t>
      </w:r>
      <w:r w:rsidRPr="003C688B">
        <w:rPr>
          <w:rFonts w:cs="Bwhebb"/>
        </w:rPr>
        <w:t xml:space="preserve"> above.</w:t>
      </w:r>
    </w:p>
  </w:footnote>
  <w:footnote w:id="28">
    <w:p w:rsidR="00923C9B" w:rsidRDefault="00923C9B" w:rsidP="007E6DE1">
      <w:pPr>
        <w:pStyle w:val="FootnoteText"/>
      </w:pPr>
      <w:r>
        <w:rPr>
          <w:rStyle w:val="FootnoteReference"/>
        </w:rPr>
        <w:footnoteRef/>
      </w:r>
      <w:r>
        <w:t xml:space="preserve"> </w:t>
      </w:r>
      <w:r>
        <w:rPr>
          <w:rFonts w:cs="Bwhebb"/>
        </w:rPr>
        <w:t xml:space="preserve">Mal 2:10 is reflected in </w:t>
      </w:r>
      <w:r w:rsidRPr="00AF6542">
        <w:rPr>
          <w:rFonts w:cs="Bwhebb"/>
        </w:rPr>
        <w:t>1 Cor 8:6</w:t>
      </w:r>
      <w:r>
        <w:rPr>
          <w:rFonts w:cs="Bwhebb"/>
        </w:rPr>
        <w:t>.</w:t>
      </w:r>
      <w:r w:rsidRPr="00AF6542">
        <w:rPr>
          <w:rFonts w:cs="Bwhebb"/>
        </w:rPr>
        <w:t xml:space="preserve"> </w:t>
      </w:r>
    </w:p>
  </w:footnote>
  <w:footnote w:id="29">
    <w:p w:rsidR="003E26C6" w:rsidRPr="004627F2" w:rsidRDefault="003E26C6" w:rsidP="007E6DE1">
      <w:pPr>
        <w:pStyle w:val="FootnoteText"/>
      </w:pPr>
      <w:r>
        <w:rPr>
          <w:rStyle w:val="FootnoteReference"/>
        </w:rPr>
        <w:footnoteRef/>
      </w:r>
      <w:r>
        <w:t xml:space="preserve"> S</w:t>
      </w:r>
      <w:r w:rsidR="00F64B4E">
        <w:t xml:space="preserve">tephanos’ Greek text, </w:t>
      </w:r>
      <w:r w:rsidR="004627F2">
        <w:t>i.e.</w:t>
      </w:r>
      <w:r w:rsidR="00F64B4E">
        <w:t xml:space="preserve"> the </w:t>
      </w:r>
      <w:r w:rsidR="00C035CB">
        <w:t xml:space="preserve">same </w:t>
      </w:r>
      <w:r w:rsidR="0041586C">
        <w:t xml:space="preserve">text </w:t>
      </w:r>
      <w:r w:rsidR="00C035CB">
        <w:t xml:space="preserve">as the </w:t>
      </w:r>
      <w:r w:rsidR="00F64B4E">
        <w:t>Textu</w:t>
      </w:r>
      <w:r w:rsidR="004627F2">
        <w:t>s Receptus,</w:t>
      </w:r>
      <w:r>
        <w:t xml:space="preserve"> include</w:t>
      </w:r>
      <w:r w:rsidR="004627F2">
        <w:t>s</w:t>
      </w:r>
      <w:r>
        <w:t xml:space="preserve"> </w:t>
      </w:r>
      <w:r w:rsidRPr="00F52A78">
        <w:rPr>
          <w:rFonts w:ascii="Bwgrkl" w:hAnsi="Bwgrkl" w:cs="Bwgrkl"/>
          <w:sz w:val="22"/>
          <w:lang w:val="en-US" w:bidi="he-IL"/>
        </w:rPr>
        <w:t>Qeo.j</w:t>
      </w:r>
      <w:r>
        <w:rPr>
          <w:lang w:val="en-US" w:bidi="he-IL"/>
        </w:rPr>
        <w:t>.</w:t>
      </w:r>
      <w:r w:rsidRPr="00F52A78">
        <w:rPr>
          <w:rFonts w:ascii="Bwgrkl" w:hAnsi="Bwgrkl" w:cs="Bwgrkl"/>
          <w:sz w:val="22"/>
          <w:lang w:val="en-US"/>
        </w:rPr>
        <w:t xml:space="preserve"> </w:t>
      </w:r>
      <w:r w:rsidR="004627F2">
        <w:rPr>
          <w:rFonts w:cs="Bwgrkl"/>
          <w:lang w:val="en-US"/>
        </w:rPr>
        <w:t xml:space="preserve">The Majority </w:t>
      </w:r>
      <w:r w:rsidR="00C035CB">
        <w:rPr>
          <w:rFonts w:cs="Bwgrkl"/>
          <w:lang w:val="en-US"/>
        </w:rPr>
        <w:t>T</w:t>
      </w:r>
      <w:r w:rsidR="004627F2">
        <w:rPr>
          <w:rFonts w:cs="Bwgrkl"/>
          <w:lang w:val="en-US"/>
        </w:rPr>
        <w:t>ext and UBS/GNT agree in excluding the word.</w:t>
      </w:r>
    </w:p>
  </w:footnote>
  <w:footnote w:id="30">
    <w:p w:rsidR="00923C9B" w:rsidRDefault="00923C9B" w:rsidP="007E6DE1">
      <w:pPr>
        <w:pStyle w:val="FootnoteText"/>
      </w:pPr>
      <w:r>
        <w:rPr>
          <w:rStyle w:val="FootnoteReference"/>
        </w:rPr>
        <w:footnoteRef/>
      </w:r>
      <w:r>
        <w:t xml:space="preserve"> </w:t>
      </w:r>
      <w:r w:rsidRPr="007E2CDB">
        <w:t xml:space="preserve">I make the genitive </w:t>
      </w:r>
      <w:r>
        <w:t xml:space="preserve">(or relational semantics) </w:t>
      </w:r>
      <w:r w:rsidRPr="007E2CDB">
        <w:t xml:space="preserve">explicit </w:t>
      </w:r>
      <w:r>
        <w:t>with</w:t>
      </w:r>
      <w:r w:rsidRPr="007E2CDB">
        <w:t xml:space="preserve"> ‘of God’</w:t>
      </w:r>
      <w:r>
        <w:t xml:space="preserve"> and ‘of men’, as in ‘of one’ of </w:t>
      </w:r>
      <w:r w:rsidRPr="00E65DE8">
        <w:t>Gal 3:20</w:t>
      </w:r>
      <w:r>
        <w:t xml:space="preserve">. </w:t>
      </w:r>
    </w:p>
  </w:footnote>
  <w:footnote w:id="31">
    <w:p w:rsidR="00923C9B" w:rsidRDefault="00923C9B" w:rsidP="007E6DE1">
      <w:pPr>
        <w:pStyle w:val="FootnoteText"/>
      </w:pPr>
      <w:r>
        <w:rPr>
          <w:rStyle w:val="FootnoteReference"/>
        </w:rPr>
        <w:footnoteRef/>
      </w:r>
      <w:r>
        <w:t xml:space="preserve"> C</w:t>
      </w:r>
      <w:r w:rsidRPr="00F75C52">
        <w:t xml:space="preserve">f. n. </w:t>
      </w:r>
      <w:r w:rsidR="00C035CB">
        <w:t>4 on p. 34</w:t>
      </w:r>
      <w:r w:rsidRPr="00F75C52">
        <w:t>.</w:t>
      </w:r>
      <w:r>
        <w:t xml:space="preserve"> </w:t>
      </w:r>
    </w:p>
  </w:footnote>
  <w:footnote w:id="32">
    <w:p w:rsidR="00923C9B" w:rsidRPr="00226E7C" w:rsidRDefault="00923C9B" w:rsidP="00923C9B">
      <w:pPr>
        <w:tabs>
          <w:tab w:val="left" w:pos="2127"/>
        </w:tabs>
        <w:autoSpaceDE w:val="0"/>
        <w:autoSpaceDN w:val="0"/>
        <w:adjustRightInd w:val="0"/>
      </w:pPr>
      <w:r w:rsidRPr="00226E7C">
        <w:rPr>
          <w:rStyle w:val="FootnoteReference"/>
        </w:rPr>
        <w:footnoteRef/>
      </w:r>
      <w:r w:rsidRPr="00226E7C">
        <w:t xml:space="preserve"> </w:t>
      </w:r>
      <w:r w:rsidR="00226E7C">
        <w:rPr>
          <w:lang w:bidi="he-IL"/>
        </w:rPr>
        <w:t>“</w:t>
      </w:r>
      <w:r w:rsidRPr="00226E7C">
        <w:rPr>
          <w:lang w:bidi="he-IL"/>
        </w:rPr>
        <w:t>Why do you ask me about what is good? There is only one who is good.”</w:t>
      </w:r>
      <w:r w:rsidR="00226E7C" w:rsidRPr="00226E7C">
        <w:rPr>
          <w:lang w:bidi="he-IL"/>
        </w:rPr>
        <w:t xml:space="preserve"> </w:t>
      </w:r>
      <w:r w:rsidR="00226E7C">
        <w:rPr>
          <w:lang w:bidi="he-IL"/>
        </w:rPr>
        <w:t>(</w:t>
      </w:r>
      <w:r w:rsidR="00226E7C" w:rsidRPr="00226E7C">
        <w:rPr>
          <w:lang w:bidi="he-IL"/>
        </w:rPr>
        <w:t>ESV</w:t>
      </w:r>
      <w:r w:rsidR="00226E7C">
        <w:rPr>
          <w:lang w:bidi="he-IL"/>
        </w:rPr>
        <w:t>)</w:t>
      </w:r>
    </w:p>
  </w:footnote>
  <w:footnote w:id="33">
    <w:p w:rsidR="00EF4835" w:rsidRDefault="00EF4835" w:rsidP="007E6DE1">
      <w:pPr>
        <w:pStyle w:val="FootnoteText"/>
      </w:pPr>
      <w:r>
        <w:rPr>
          <w:rStyle w:val="FootnoteReference"/>
        </w:rPr>
        <w:footnoteRef/>
      </w:r>
      <w:r>
        <w:t xml:space="preserve"> It is beyond the scope of this article to discuss the differences between the Majority Text (BYZ) and the critical text (UBS 3/4).</w:t>
      </w:r>
    </w:p>
  </w:footnote>
  <w:footnote w:id="34">
    <w:p w:rsidR="00923C9B" w:rsidRDefault="00923C9B" w:rsidP="007E6DE1">
      <w:pPr>
        <w:pStyle w:val="FootnoteText"/>
      </w:pPr>
      <w:r w:rsidRPr="00F75C52">
        <w:rPr>
          <w:rStyle w:val="FootnoteReference"/>
        </w:rPr>
        <w:footnoteRef/>
      </w:r>
      <w:r w:rsidRPr="00F75C52">
        <w:t xml:space="preserve"> </w:t>
      </w:r>
      <w:r w:rsidRPr="00F75C52">
        <w:rPr>
          <w:lang w:bidi="he-IL"/>
        </w:rPr>
        <w:t xml:space="preserve">Cf. nn. </w:t>
      </w:r>
      <w:r w:rsidR="0015138C">
        <w:rPr>
          <w:lang w:bidi="he-IL"/>
        </w:rPr>
        <w:t>1, p. 32</w:t>
      </w:r>
      <w:r w:rsidRPr="00F75C52">
        <w:rPr>
          <w:lang w:bidi="he-IL"/>
        </w:rPr>
        <w:t xml:space="preserve"> and 9</w:t>
      </w:r>
      <w:r w:rsidR="0015138C">
        <w:rPr>
          <w:lang w:bidi="he-IL"/>
        </w:rPr>
        <w:t>, p. 34</w:t>
      </w:r>
      <w:r w:rsidRPr="00F75C52">
        <w:rPr>
          <w:lang w:bidi="he-IL"/>
        </w:rPr>
        <w:t>.</w:t>
      </w:r>
    </w:p>
  </w:footnote>
  <w:footnote w:id="35">
    <w:p w:rsidR="00923C9B" w:rsidRDefault="00923C9B" w:rsidP="007E6DE1">
      <w:pPr>
        <w:pStyle w:val="FootnoteText"/>
      </w:pPr>
      <w:r>
        <w:rPr>
          <w:rStyle w:val="FootnoteReference"/>
        </w:rPr>
        <w:footnoteRef/>
      </w:r>
      <w:r>
        <w:t xml:space="preserve"> </w:t>
      </w:r>
      <w:r w:rsidRPr="008C5085">
        <w:t>In section 2(d) the negation ‘there is not’</w:t>
      </w:r>
      <w:r>
        <w:t xml:space="preserve">, used twice in </w:t>
      </w:r>
      <w:r w:rsidRPr="008C5085">
        <w:t>Ps 14:</w:t>
      </w:r>
      <w:r>
        <w:t>3,</w:t>
      </w:r>
      <w:r w:rsidRPr="008C5085">
        <w:t xml:space="preserve"> was</w:t>
      </w:r>
      <w:r>
        <w:t xml:space="preserve"> the Hebrew </w:t>
      </w:r>
      <w:r w:rsidRPr="0007168F">
        <w:rPr>
          <w:rFonts w:ascii="Bwhebb" w:hAnsi="Bwhebb"/>
          <w:sz w:val="28"/>
          <w:lang w:val="en-US" w:bidi="he-IL"/>
        </w:rPr>
        <w:t>!yae</w:t>
      </w:r>
      <w:r w:rsidRPr="0007168F">
        <w:rPr>
          <w:rFonts w:ascii="Bwhebb" w:hAnsi="Bwhebb"/>
          <w:sz w:val="28"/>
          <w:szCs w:val="24"/>
          <w:lang w:val="en-US" w:bidi="he-IL"/>
        </w:rPr>
        <w:t xml:space="preserve"> </w:t>
      </w:r>
      <w:r>
        <w:t>/</w:t>
      </w:r>
      <w:r w:rsidRPr="00816251">
        <w:rPr>
          <w:rFonts w:ascii="Bwtransh" w:hAnsi="Bwtransh" w:cs="Bwtransh"/>
          <w:i/>
          <w:sz w:val="22"/>
          <w:lang w:val="en-US" w:bidi="he-IL"/>
        </w:rPr>
        <w:t>´ên</w:t>
      </w:r>
      <w:r>
        <w:t xml:space="preserve">, not </w:t>
      </w:r>
      <w:r w:rsidRPr="00816251">
        <w:rPr>
          <w:rFonts w:ascii="Bwtransh" w:hAnsi="Bwtransh" w:cs="Bwtransh"/>
          <w:i/>
          <w:sz w:val="22"/>
          <w:lang w:val="en-US"/>
        </w:rPr>
        <w:t>lö´</w:t>
      </w:r>
      <w:r w:rsidRPr="00816251">
        <w:rPr>
          <w:rFonts w:ascii="Bwtransh" w:hAnsi="Bwtransh" w:cs="Bwtransh"/>
          <w:i/>
          <w:sz w:val="22"/>
          <w:szCs w:val="24"/>
          <w:lang w:val="en-US" w:bidi="he-IL"/>
        </w:rPr>
        <w:t xml:space="preserve"> </w:t>
      </w:r>
      <w:r w:rsidRPr="008C5085">
        <w:t>as</w:t>
      </w:r>
      <w:r>
        <w:t xml:space="preserve"> in my </w:t>
      </w:r>
      <w:r w:rsidRPr="00AA15A2">
        <w:t>hypothetical insertion into Deut 6:4. The NT citation of Ps 14:3 has just ‘not’ (</w:t>
      </w:r>
      <w:r w:rsidRPr="00F52A78">
        <w:rPr>
          <w:rFonts w:ascii="Bwgrkl" w:hAnsi="Bwgrkl" w:cs="Bwgrkl"/>
          <w:sz w:val="22"/>
          <w:lang w:val="en-US"/>
        </w:rPr>
        <w:t>ouvk</w:t>
      </w:r>
      <w:r w:rsidRPr="00AA15A2">
        <w:t>) with ‘there is’ (</w:t>
      </w:r>
      <w:r w:rsidRPr="00F52A78">
        <w:rPr>
          <w:rFonts w:ascii="Bwgrkl" w:hAnsi="Bwgrkl" w:cs="Bwgrkl"/>
          <w:sz w:val="22"/>
          <w:lang w:val="en-US"/>
        </w:rPr>
        <w:t>e;stin</w:t>
      </w:r>
      <w:r w:rsidRPr="00AA15A2">
        <w:t xml:space="preserve">).  The term </w:t>
      </w:r>
      <w:r w:rsidRPr="00816251">
        <w:rPr>
          <w:rFonts w:ascii="Bwtransh" w:hAnsi="Bwtransh" w:cs="Bwtransh"/>
          <w:i/>
          <w:sz w:val="22"/>
          <w:lang w:val="en-US"/>
        </w:rPr>
        <w:t>lö´</w:t>
      </w:r>
      <w:r w:rsidRPr="00AA15A2">
        <w:t>, as ‘not’, will be familiar from English versions that transliterate the names in Hos 1</w:t>
      </w:r>
      <w:r w:rsidRPr="00AA15A2">
        <w:rPr>
          <w:rFonts w:ascii="Arial" w:hAnsi="Arial"/>
          <w:b/>
          <w:bCs/>
          <w:lang w:val="en-US"/>
        </w:rPr>
        <w:t>:</w:t>
      </w:r>
      <w:r w:rsidRPr="00AA15A2">
        <w:t>6 ‘</w:t>
      </w:r>
      <w:r w:rsidRPr="00AA15A2">
        <w:rPr>
          <w:b/>
        </w:rPr>
        <w:t>Lo</w:t>
      </w:r>
      <w:r w:rsidRPr="00AA15A2">
        <w:t>ruhamah’</w:t>
      </w:r>
      <w:r w:rsidRPr="00AA15A2">
        <w:rPr>
          <w:rFonts w:ascii="Arial" w:hAnsi="Arial"/>
          <w:lang w:val="en-US"/>
        </w:rPr>
        <w:t xml:space="preserve"> (</w:t>
      </w:r>
      <w:r w:rsidRPr="00816251">
        <w:rPr>
          <w:rFonts w:ascii="Bwtransh" w:hAnsi="Bwtransh" w:cs="Bwtransh"/>
          <w:b/>
          <w:i/>
          <w:sz w:val="22"/>
          <w:lang w:val="en-US"/>
        </w:rPr>
        <w:t>lö´</w:t>
      </w:r>
      <w:r w:rsidRPr="00816251">
        <w:rPr>
          <w:rFonts w:ascii="Bwtransh" w:hAnsi="Bwtransh" w:cs="Bwtransh"/>
          <w:i/>
          <w:sz w:val="22"/>
          <w:lang w:val="en-US"/>
        </w:rPr>
        <w:t xml:space="preserve"> ruHämâ</w:t>
      </w:r>
      <w:r w:rsidRPr="00AA15A2">
        <w:t>), and in v. 9 ‘</w:t>
      </w:r>
      <w:r w:rsidRPr="00AA15A2">
        <w:rPr>
          <w:b/>
        </w:rPr>
        <w:t>Lo</w:t>
      </w:r>
      <w:r w:rsidRPr="00AA15A2">
        <w:t>ammi’</w:t>
      </w:r>
      <w:r w:rsidRPr="00AA15A2">
        <w:rPr>
          <w:rFonts w:ascii="Arial" w:hAnsi="Arial"/>
          <w:lang w:val="en-US"/>
        </w:rPr>
        <w:t xml:space="preserve"> (</w:t>
      </w:r>
      <w:r w:rsidRPr="00816251">
        <w:rPr>
          <w:rFonts w:ascii="Bwtransh" w:hAnsi="Bwtransh" w:cs="Bwtransh"/>
          <w:b/>
          <w:i/>
          <w:sz w:val="22"/>
          <w:lang w:val="en-US"/>
        </w:rPr>
        <w:t>lö´</w:t>
      </w:r>
      <w:r w:rsidRPr="00816251">
        <w:rPr>
          <w:rFonts w:ascii="Bwtransh" w:hAnsi="Bwtransh" w:cs="Bwtransh"/>
          <w:sz w:val="22"/>
          <w:lang w:val="en-US"/>
        </w:rPr>
        <w:t xml:space="preserve"> </w:t>
      </w:r>
      <w:r w:rsidRPr="00816251">
        <w:rPr>
          <w:rFonts w:ascii="Bwtransh" w:hAnsi="Bwtransh" w:cs="Bwtransh"/>
          <w:i/>
          <w:sz w:val="22"/>
          <w:lang w:val="en-US"/>
        </w:rPr>
        <w:t>`ammî</w:t>
      </w:r>
      <w:r w:rsidRPr="00AA15A2">
        <w:rPr>
          <w:rFonts w:ascii="Arial" w:hAnsi="Arial"/>
          <w:lang w:val="en-US"/>
        </w:rPr>
        <w:t xml:space="preserve">). </w:t>
      </w:r>
      <w:r w:rsidRPr="00AA15A2">
        <w:t>They deny, respectively, both God’s mercy and Israel as His people.</w:t>
      </w:r>
    </w:p>
  </w:footnote>
  <w:footnote w:id="36">
    <w:p w:rsidR="00923C9B" w:rsidRPr="0015138C" w:rsidRDefault="00923C9B" w:rsidP="00923C9B">
      <w:pPr>
        <w:autoSpaceDE w:val="0"/>
        <w:autoSpaceDN w:val="0"/>
        <w:adjustRightInd w:val="0"/>
        <w:rPr>
          <w:rFonts w:ascii="Arial" w:hAnsi="Arial"/>
          <w:lang w:bidi="he-IL"/>
        </w:rPr>
      </w:pPr>
      <w:r w:rsidRPr="0015138C">
        <w:rPr>
          <w:rStyle w:val="FootnoteReference"/>
        </w:rPr>
        <w:footnoteRef/>
      </w:r>
      <w:r w:rsidRPr="0015138C">
        <w:t xml:space="preserve"> </w:t>
      </w:r>
      <w:r w:rsidRPr="0015138C">
        <w:rPr>
          <w:rFonts w:cs="Bwhebb"/>
        </w:rPr>
        <w:t xml:space="preserve">‘Not one’ </w:t>
      </w:r>
      <w:r w:rsidRPr="00816251">
        <w:rPr>
          <w:rFonts w:ascii="Bwtransh" w:hAnsi="Bwtransh" w:cs="Bwtransh"/>
          <w:i/>
          <w:sz w:val="22"/>
        </w:rPr>
        <w:t>lö´ ´eHäd</w:t>
      </w:r>
      <w:r w:rsidRPr="0015138C">
        <w:rPr>
          <w:rFonts w:ascii="Bwhebb" w:hAnsi="Bwhebb" w:cs="Bwhebb"/>
        </w:rPr>
        <w:t xml:space="preserve"> </w:t>
      </w:r>
      <w:r w:rsidRPr="0015138C">
        <w:rPr>
          <w:rFonts w:cs="Bwhebb"/>
        </w:rPr>
        <w:t xml:space="preserve">/ </w:t>
      </w:r>
      <w:r w:rsidRPr="00E703A3">
        <w:rPr>
          <w:rFonts w:ascii="Bwhebb" w:hAnsi="Bwhebb" w:cs="Bwhebb"/>
          <w:sz w:val="28"/>
        </w:rPr>
        <w:t>dx'a, al</w:t>
      </w:r>
      <w:r w:rsidRPr="0015138C">
        <w:rPr>
          <w:rFonts w:ascii="Bwhebb" w:hAnsi="Bwhebb" w:cs="Bwhebb"/>
        </w:rPr>
        <w:t xml:space="preserve">{ </w:t>
      </w:r>
      <w:r w:rsidRPr="0015138C">
        <w:rPr>
          <w:rFonts w:cs="Bwhebb"/>
        </w:rPr>
        <w:t>in Hebrew is close in sense to ‘there is not even one’ in Ps 14:3―</w:t>
      </w:r>
      <w:r w:rsidRPr="00E703A3">
        <w:rPr>
          <w:rFonts w:ascii="Bwhebb" w:hAnsi="Bwhebb" w:cs="Bwhebb"/>
          <w:sz w:val="28"/>
          <w:lang w:bidi="he-IL"/>
        </w:rPr>
        <w:t>dx'(a,-~G: !yae</w:t>
      </w:r>
      <w:r w:rsidRPr="00E703A3">
        <w:rPr>
          <w:rFonts w:cs="Bwhebb"/>
          <w:sz w:val="28"/>
        </w:rPr>
        <w:t xml:space="preserve"> </w:t>
      </w:r>
      <w:r w:rsidRPr="0015138C">
        <w:rPr>
          <w:rFonts w:cs="Bwhebb"/>
        </w:rPr>
        <w:t>/</w:t>
      </w:r>
      <w:r w:rsidRPr="00816251">
        <w:rPr>
          <w:rFonts w:ascii="Bwtransh" w:hAnsi="Bwtransh" w:cs="Bwtransh"/>
          <w:i/>
          <w:sz w:val="22"/>
        </w:rPr>
        <w:t>´ên Gam-´eHäd</w:t>
      </w:r>
      <w:r w:rsidRPr="0015138C">
        <w:t>.</w:t>
      </w:r>
    </w:p>
    <w:p w:rsidR="00923C9B" w:rsidRPr="00D37146" w:rsidRDefault="00923C9B" w:rsidP="00923C9B">
      <w:pPr>
        <w:autoSpaceDE w:val="0"/>
        <w:autoSpaceDN w:val="0"/>
        <w:adjustRightInd w:val="0"/>
        <w:rPr>
          <w:b/>
          <w:bCs/>
          <w:sz w:val="20"/>
          <w:szCs w:val="20"/>
        </w:rPr>
      </w:pPr>
    </w:p>
    <w:p w:rsidR="00923C9B" w:rsidRDefault="00923C9B" w:rsidP="007E6DE1">
      <w:pPr>
        <w:pStyle w:val="FootnoteText"/>
      </w:pPr>
    </w:p>
  </w:footnote>
  <w:footnote w:id="37">
    <w:p w:rsidR="00F6238C" w:rsidRDefault="00F6238C" w:rsidP="007E6DE1">
      <w:pPr>
        <w:pStyle w:val="FootnoteText"/>
      </w:pPr>
      <w:r>
        <w:rPr>
          <w:rStyle w:val="FootnoteReference"/>
        </w:rPr>
        <w:footnoteRef/>
      </w:r>
      <w:r>
        <w:t xml:space="preserve"> [Ed. JWA]: or ‘he shall be seen’.</w:t>
      </w:r>
    </w:p>
  </w:footnote>
  <w:footnote w:id="38">
    <w:p w:rsidR="00877857" w:rsidRDefault="00877857" w:rsidP="007E6DE1">
      <w:pPr>
        <w:pStyle w:val="FootnoteText"/>
      </w:pPr>
      <w:r>
        <w:rPr>
          <w:rStyle w:val="FootnoteReference"/>
        </w:rPr>
        <w:footnoteRef/>
      </w:r>
      <w:r>
        <w:t xml:space="preserve"> </w:t>
      </w:r>
      <w:r w:rsidRPr="00877857">
        <w:rPr>
          <w:rFonts w:cs="Times New Roman"/>
          <w:u w:val="single"/>
        </w:rPr>
        <w:t>prodigalthought.net</w:t>
      </w:r>
      <w:r>
        <w:t xml:space="preserve"> [Cited 14/7/2010].</w:t>
      </w:r>
    </w:p>
  </w:footnote>
  <w:footnote w:id="39">
    <w:p w:rsidR="00877857" w:rsidRDefault="00877857" w:rsidP="007E6DE1">
      <w:pPr>
        <w:pStyle w:val="FootnoteText"/>
      </w:pPr>
      <w:r>
        <w:rPr>
          <w:rStyle w:val="FootnoteReference"/>
        </w:rPr>
        <w:footnoteRef/>
      </w:r>
      <w:r>
        <w:t xml:space="preserve"> </w:t>
      </w:r>
      <w:r w:rsidRPr="00877857">
        <w:rPr>
          <w:rFonts w:cs="Times New Roman"/>
          <w:u w:val="single"/>
        </w:rPr>
        <w:t>trinities.org/blog</w:t>
      </w:r>
      <w:r>
        <w:t xml:space="preserve"> [Cited 14/7/2010].</w:t>
      </w:r>
    </w:p>
  </w:footnote>
  <w:footnote w:id="40">
    <w:p w:rsidR="00877857" w:rsidRDefault="00877857" w:rsidP="007E6DE1">
      <w:pPr>
        <w:pStyle w:val="FootnoteText"/>
      </w:pPr>
      <w:r>
        <w:rPr>
          <w:rStyle w:val="FootnoteReference"/>
        </w:rPr>
        <w:footnoteRef/>
      </w:r>
      <w:r>
        <w:t xml:space="preserve"> </w:t>
      </w:r>
      <w:r w:rsidRPr="006E4326">
        <w:rPr>
          <w:u w:val="single"/>
        </w:rPr>
        <w:t>trinities.org/blog/archives/2046</w:t>
      </w:r>
      <w:r>
        <w:t xml:space="preserve"> [Cited 14/7/2010].</w:t>
      </w:r>
    </w:p>
  </w:footnote>
  <w:footnote w:id="41">
    <w:p w:rsidR="00877857" w:rsidRDefault="00877857" w:rsidP="006E4326">
      <w:pPr>
        <w:pStyle w:val="FootnoteText"/>
        <w:jc w:val="left"/>
      </w:pPr>
      <w:r>
        <w:rPr>
          <w:rStyle w:val="FootnoteReference"/>
        </w:rPr>
        <w:footnoteRef/>
      </w:r>
      <w:r w:rsidR="00E42222">
        <w:t xml:space="preserve"> </w:t>
      </w:r>
      <w:r w:rsidRPr="006E4326">
        <w:rPr>
          <w:u w:val="single"/>
        </w:rPr>
        <w:t>kingdomready.org/blog/2010/02/02/another-trinitymonotheism-debate</w:t>
      </w:r>
      <w:r>
        <w:t xml:space="preserve"> [Cited 14/7/2010].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numPicBullet w:numPicBulletId="1">
    <w:pict>
      <v:shape id="_x0000_i1028" type="#_x0000_t75" style="width:9pt;height:9pt" o:bullet="t">
        <v:imagedata r:id="rId2" o:title=""/>
      </v:shape>
    </w:pict>
  </w:numPicBullet>
  <w:numPicBullet w:numPicBulletId="2">
    <w:pict>
      <v:shape id="_x0000_i1029" type="#_x0000_t75" style="width:9pt;height:9pt" o:bullet="t">
        <v:imagedata r:id="rId3" o:title=""/>
      </v:shape>
    </w:pict>
  </w:numPicBullet>
  <w:numPicBullet w:numPicBulletId="3">
    <w:pict>
      <v:shape id="_x0000_i1030" type="#_x0000_t75" style="width:11.25pt;height:11.25pt" o:bullet="t">
        <v:imagedata r:id="rId4" o:title=""/>
      </v:shape>
    </w:pict>
  </w:numPicBullet>
  <w:numPicBullet w:numPicBulletId="4">
    <w:pict>
      <v:shape id="_x0000_i1031" type="#_x0000_t75" style="width:9pt;height:9pt" o:bullet="t">
        <v:imagedata r:id="rId5" o:title=""/>
      </v:shape>
    </w:pict>
  </w:numPicBullet>
  <w:numPicBullet w:numPicBulletId="5">
    <w:pict>
      <v:shape id="_x0000_i1032" type="#_x0000_t75" style="width:9pt;height:9pt" o:bullet="t">
        <v:imagedata r:id="rId6" o:title=""/>
      </v:shape>
    </w:pict>
  </w:numPicBullet>
  <w:numPicBullet w:numPicBulletId="6">
    <w:pict>
      <v:shape id="_x0000_i1033" type="#_x0000_t75" style="width:8.25pt;height:8.25pt" o:bullet="t">
        <v:imagedata r:id="rId7" o:title=""/>
      </v:shape>
    </w:pict>
  </w:numPicBullet>
  <w:numPicBullet w:numPicBulletId="7">
    <w:pict>
      <v:shape id="_x0000_i1034" type="#_x0000_t75" style="width:8.25pt;height:8.25pt" o:bullet="t">
        <v:imagedata r:id="rId8" o:title=""/>
      </v:shape>
    </w:pict>
  </w:numPicBullet>
  <w:numPicBullet w:numPicBulletId="8">
    <w:pict>
      <v:shape id="_x0000_i1035" type="#_x0000_t75" style="width:8.25pt;height:8.25pt" o:bullet="t">
        <v:imagedata r:id="rId9" o:title=""/>
      </v:shape>
    </w:pict>
  </w:numPicBullet>
  <w:numPicBullet w:numPicBulletId="9">
    <w:pict>
      <v:shape id="_x0000_i1036" type="#_x0000_t75" style="width:3pt;height:9pt" o:bullet="t">
        <v:imagedata r:id="rId10" o:title=""/>
      </v:shape>
    </w:pict>
  </w:numPicBullet>
  <w:numPicBullet w:numPicBulletId="10">
    <w:pict>
      <v:shape id="_x0000_i1037" type="#_x0000_t75" style="width:3pt;height:9pt" o:bullet="t">
        <v:imagedata r:id="rId11" o:title=""/>
      </v:shape>
    </w:pict>
  </w:numPicBullet>
  <w:numPicBullet w:numPicBulletId="11">
    <w:pict>
      <v:shape id="_x0000_i1038" type="#_x0000_t75" style="width:3pt;height:9pt" o:bullet="t">
        <v:imagedata r:id="rId12" o:title=""/>
      </v:shape>
    </w:pict>
  </w:numPicBullet>
  <w:numPicBullet w:numPicBulletId="12">
    <w:pict>
      <v:shape id="_x0000_i1039" type="#_x0000_t75" style="width:11.25pt;height:11.25pt" o:bullet="t">
        <v:imagedata r:id="rId13" o:title=""/>
      </v:shape>
    </w:pict>
  </w:numPicBullet>
  <w:numPicBullet w:numPicBulletId="13">
    <w:pict>
      <v:shape id="_x0000_i1040" type="#_x0000_t75" style="width:9pt;height:9pt" o:bullet="t">
        <v:imagedata r:id="rId14" o:title=""/>
      </v:shape>
    </w:pict>
  </w:numPicBullet>
  <w:numPicBullet w:numPicBulletId="14">
    <w:pict>
      <v:shape id="_x0000_i1041" type="#_x0000_t75" style="width:9pt;height:9pt" o:bullet="t">
        <v:imagedata r:id="rId15" o:title=""/>
      </v:shape>
    </w:pict>
  </w:numPicBullet>
  <w:numPicBullet w:numPicBulletId="15">
    <w:pict>
      <v:shape id="_x0000_i1042" type="#_x0000_t75" style="width:11.25pt;height:11.25pt" o:bullet="t">
        <v:imagedata r:id="rId16" o:title=""/>
      </v:shape>
    </w:pict>
  </w:numPicBullet>
  <w:numPicBullet w:numPicBulletId="16">
    <w:pict>
      <v:shape id="_x0000_i1043" type="#_x0000_t75" style="width:9pt;height:9pt" o:bullet="t">
        <v:imagedata r:id="rId17" o:title=""/>
      </v:shape>
    </w:pict>
  </w:numPicBullet>
  <w:numPicBullet w:numPicBulletId="17">
    <w:pict>
      <v:shape id="_x0000_i1044" type="#_x0000_t75" style="width:9pt;height:9pt" o:bullet="t">
        <v:imagedata r:id="rId18" o:title=""/>
      </v:shape>
    </w:pict>
  </w:numPicBullet>
  <w:numPicBullet w:numPicBulletId="18">
    <w:pict>
      <v:shape id="_x0000_i1045" type="#_x0000_t75" style="width:3.75pt;height:9pt" o:bullet="t">
        <v:imagedata r:id="rId19" o:title=""/>
      </v:shape>
    </w:pict>
  </w:numPicBullet>
  <w:numPicBullet w:numPicBulletId="19">
    <w:pict>
      <v:shape id="_x0000_i1046" type="#_x0000_t75" style="width:3.75pt;height:9pt" o:bullet="t">
        <v:imagedata r:id="rId20" o:title=""/>
      </v:shape>
    </w:pict>
  </w:numPicBullet>
  <w:numPicBullet w:numPicBulletId="20">
    <w:pict>
      <v:shape id="_x0000_i1047" type="#_x0000_t75" style="width:3.75pt;height:9pt" o:bullet="t">
        <v:imagedata r:id="rId21" o:title=""/>
      </v:shape>
    </w:pict>
  </w:numPicBullet>
  <w:numPicBullet w:numPicBulletId="21">
    <w:pict>
      <v:shape id="_x0000_i1048" type="#_x0000_t75" style="width:3.75pt;height:9pt" o:bullet="t">
        <v:imagedata r:id="rId22" o:title=""/>
      </v:shape>
    </w:pict>
  </w:numPicBullet>
  <w:numPicBullet w:numPicBulletId="22">
    <w:pict>
      <v:shape id="_x0000_i1049" type="#_x0000_t75" style="width:3.75pt;height:9pt" o:bullet="t">
        <v:imagedata r:id="rId23" o:title=""/>
      </v:shape>
    </w:pict>
  </w:numPicBullet>
  <w:numPicBullet w:numPicBulletId="23">
    <w:pict>
      <v:shape id="_x0000_i1026" type="#_x0000_t75" style="width:10.5pt;height:11.25pt" o:bullet="t">
        <v:imagedata r:id="rId24" o:title=""/>
      </v:shape>
    </w:pict>
  </w:numPicBullet>
  <w:numPicBullet w:numPicBulletId="24">
    <w:pict>
      <v:shape id="_x0000_i1050" type="#_x0000_t75" style="width:7.5pt;height:8.25pt" o:bullet="t">
        <v:imagedata r:id="rId25" o:title=""/>
      </v:shape>
    </w:pict>
  </w:numPicBullet>
  <w:numPicBullet w:numPicBulletId="25">
    <w:pict>
      <v:shape id="_x0000_i1051" type="#_x0000_t75" style="width:7.5pt;height:8.25pt" o:bullet="t">
        <v:imagedata r:id="rId26"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B0827FE"/>
    <w:multiLevelType w:val="hybridMultilevel"/>
    <w:tmpl w:val="0CC6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B3B6E"/>
    <w:multiLevelType w:val="hybridMultilevel"/>
    <w:tmpl w:val="5A3A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E7F"/>
    <w:multiLevelType w:val="multilevel"/>
    <w:tmpl w:val="0809001D"/>
    <w:numStyleLink w:val="Style1"/>
  </w:abstractNum>
  <w:abstractNum w:abstractNumId="5" w15:restartNumberingAfterBreak="0">
    <w:nsid w:val="2FEF0F69"/>
    <w:multiLevelType w:val="hybridMultilevel"/>
    <w:tmpl w:val="20D0261C"/>
    <w:lvl w:ilvl="0" w:tplc="4F609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C317C"/>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161115"/>
    <w:multiLevelType w:val="hybridMultilevel"/>
    <w:tmpl w:val="5B1C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01BC"/>
    <w:multiLevelType w:val="hybridMultilevel"/>
    <w:tmpl w:val="6080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239D7"/>
    <w:multiLevelType w:val="hybridMultilevel"/>
    <w:tmpl w:val="378412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55530940"/>
    <w:multiLevelType w:val="hybridMultilevel"/>
    <w:tmpl w:val="4A32E6BE"/>
    <w:lvl w:ilvl="0" w:tplc="3042D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34533"/>
    <w:multiLevelType w:val="hybridMultilevel"/>
    <w:tmpl w:val="CBB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3ACC"/>
    <w:multiLevelType w:val="hybridMultilevel"/>
    <w:tmpl w:val="DF86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B2009D"/>
    <w:multiLevelType w:val="hybridMultilevel"/>
    <w:tmpl w:val="A73427B0"/>
    <w:lvl w:ilvl="0" w:tplc="B12680C0">
      <w:numFmt w:val="bullet"/>
      <w:lvlText w:val="-"/>
      <w:lvlJc w:val="left"/>
      <w:pPr>
        <w:ind w:left="720" w:hanging="360"/>
      </w:pPr>
      <w:rPr>
        <w:rFonts w:ascii="Calibri" w:eastAsia="Calibri" w:hAnsi="Calibri" w:cs="Bwhebb"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A162E"/>
    <w:multiLevelType w:val="hybridMultilevel"/>
    <w:tmpl w:val="68D2D472"/>
    <w:lvl w:ilvl="0" w:tplc="0688F8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8316A"/>
    <w:multiLevelType w:val="hybridMultilevel"/>
    <w:tmpl w:val="8B96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16"/>
  </w:num>
  <w:num w:numId="5">
    <w:abstractNumId w:val="2"/>
  </w:num>
  <w:num w:numId="6">
    <w:abstractNumId w:val="11"/>
  </w:num>
  <w:num w:numId="7">
    <w:abstractNumId w:val="14"/>
  </w:num>
  <w:num w:numId="8">
    <w:abstractNumId w:val="3"/>
  </w:num>
  <w:num w:numId="9">
    <w:abstractNumId w:val="7"/>
  </w:num>
  <w:num w:numId="10">
    <w:abstractNumId w:val="8"/>
  </w:num>
  <w:num w:numId="11">
    <w:abstractNumId w:val="5"/>
  </w:num>
  <w:num w:numId="12">
    <w:abstractNumId w:val="10"/>
  </w:num>
  <w:num w:numId="13">
    <w:abstractNumId w:val="15"/>
  </w:num>
  <w:num w:numId="14">
    <w:abstractNumId w:val="6"/>
  </w:num>
  <w:num w:numId="15">
    <w:abstractNumId w:val="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2870"/>
    <w:rsid w:val="000047FE"/>
    <w:rsid w:val="000052C2"/>
    <w:rsid w:val="00005770"/>
    <w:rsid w:val="000060D2"/>
    <w:rsid w:val="00006585"/>
    <w:rsid w:val="00006C36"/>
    <w:rsid w:val="00006C54"/>
    <w:rsid w:val="00007CDC"/>
    <w:rsid w:val="00010EA7"/>
    <w:rsid w:val="00011C98"/>
    <w:rsid w:val="00011F60"/>
    <w:rsid w:val="00012AC9"/>
    <w:rsid w:val="00016DF4"/>
    <w:rsid w:val="00020491"/>
    <w:rsid w:val="00023D99"/>
    <w:rsid w:val="000244BA"/>
    <w:rsid w:val="00025E6A"/>
    <w:rsid w:val="00027FC8"/>
    <w:rsid w:val="0003151D"/>
    <w:rsid w:val="00032AF0"/>
    <w:rsid w:val="00033516"/>
    <w:rsid w:val="0003353A"/>
    <w:rsid w:val="00033FD5"/>
    <w:rsid w:val="000346D6"/>
    <w:rsid w:val="000352A8"/>
    <w:rsid w:val="00036745"/>
    <w:rsid w:val="00036A38"/>
    <w:rsid w:val="00041884"/>
    <w:rsid w:val="00045108"/>
    <w:rsid w:val="00045AF1"/>
    <w:rsid w:val="00045CDD"/>
    <w:rsid w:val="0004757A"/>
    <w:rsid w:val="000475E6"/>
    <w:rsid w:val="00047EA3"/>
    <w:rsid w:val="00050A60"/>
    <w:rsid w:val="00051984"/>
    <w:rsid w:val="00051ADB"/>
    <w:rsid w:val="00052E1E"/>
    <w:rsid w:val="00052EE8"/>
    <w:rsid w:val="0005371E"/>
    <w:rsid w:val="00054997"/>
    <w:rsid w:val="000550AF"/>
    <w:rsid w:val="000606B9"/>
    <w:rsid w:val="000607AE"/>
    <w:rsid w:val="00061083"/>
    <w:rsid w:val="00061738"/>
    <w:rsid w:val="00061978"/>
    <w:rsid w:val="000621FE"/>
    <w:rsid w:val="0006260A"/>
    <w:rsid w:val="000626CF"/>
    <w:rsid w:val="0006494B"/>
    <w:rsid w:val="0006577B"/>
    <w:rsid w:val="00066193"/>
    <w:rsid w:val="00067025"/>
    <w:rsid w:val="000675CC"/>
    <w:rsid w:val="00067C20"/>
    <w:rsid w:val="00067CBA"/>
    <w:rsid w:val="00070396"/>
    <w:rsid w:val="0007168F"/>
    <w:rsid w:val="00071F41"/>
    <w:rsid w:val="00072131"/>
    <w:rsid w:val="0007247A"/>
    <w:rsid w:val="000727B9"/>
    <w:rsid w:val="000734D2"/>
    <w:rsid w:val="00073A51"/>
    <w:rsid w:val="000740BB"/>
    <w:rsid w:val="000750A3"/>
    <w:rsid w:val="00075BD7"/>
    <w:rsid w:val="00080197"/>
    <w:rsid w:val="00080E38"/>
    <w:rsid w:val="00080EFD"/>
    <w:rsid w:val="000828A4"/>
    <w:rsid w:val="000832B0"/>
    <w:rsid w:val="000864CC"/>
    <w:rsid w:val="000907BF"/>
    <w:rsid w:val="00092334"/>
    <w:rsid w:val="00092DFC"/>
    <w:rsid w:val="000949C7"/>
    <w:rsid w:val="00096746"/>
    <w:rsid w:val="000A157A"/>
    <w:rsid w:val="000A325F"/>
    <w:rsid w:val="000A36C4"/>
    <w:rsid w:val="000A3EE4"/>
    <w:rsid w:val="000A3F8F"/>
    <w:rsid w:val="000A4ACB"/>
    <w:rsid w:val="000A4CEC"/>
    <w:rsid w:val="000A5C06"/>
    <w:rsid w:val="000A5E4C"/>
    <w:rsid w:val="000A6B24"/>
    <w:rsid w:val="000A6E64"/>
    <w:rsid w:val="000B1197"/>
    <w:rsid w:val="000B1792"/>
    <w:rsid w:val="000B4218"/>
    <w:rsid w:val="000B5A00"/>
    <w:rsid w:val="000B6755"/>
    <w:rsid w:val="000B69D4"/>
    <w:rsid w:val="000C0830"/>
    <w:rsid w:val="000C1301"/>
    <w:rsid w:val="000C23E8"/>
    <w:rsid w:val="000C3984"/>
    <w:rsid w:val="000C3F9E"/>
    <w:rsid w:val="000C49E0"/>
    <w:rsid w:val="000C5981"/>
    <w:rsid w:val="000C5D64"/>
    <w:rsid w:val="000C6C83"/>
    <w:rsid w:val="000D03A9"/>
    <w:rsid w:val="000D4704"/>
    <w:rsid w:val="000D642B"/>
    <w:rsid w:val="000D7257"/>
    <w:rsid w:val="000D7693"/>
    <w:rsid w:val="000E08DC"/>
    <w:rsid w:val="000E0970"/>
    <w:rsid w:val="000E1DEA"/>
    <w:rsid w:val="000E4136"/>
    <w:rsid w:val="000E4CF1"/>
    <w:rsid w:val="000E6102"/>
    <w:rsid w:val="000E677F"/>
    <w:rsid w:val="000E6CB6"/>
    <w:rsid w:val="000F02C1"/>
    <w:rsid w:val="000F0B35"/>
    <w:rsid w:val="000F2449"/>
    <w:rsid w:val="000F2538"/>
    <w:rsid w:val="000F480A"/>
    <w:rsid w:val="000F4865"/>
    <w:rsid w:val="000F6C54"/>
    <w:rsid w:val="000F742B"/>
    <w:rsid w:val="001004A6"/>
    <w:rsid w:val="00100783"/>
    <w:rsid w:val="001016E8"/>
    <w:rsid w:val="001033E5"/>
    <w:rsid w:val="001033F2"/>
    <w:rsid w:val="001051F8"/>
    <w:rsid w:val="001053A9"/>
    <w:rsid w:val="001072AB"/>
    <w:rsid w:val="0010798E"/>
    <w:rsid w:val="00107D37"/>
    <w:rsid w:val="0011017A"/>
    <w:rsid w:val="001101A6"/>
    <w:rsid w:val="001115B3"/>
    <w:rsid w:val="001132C8"/>
    <w:rsid w:val="001134BE"/>
    <w:rsid w:val="001137EE"/>
    <w:rsid w:val="00113FC2"/>
    <w:rsid w:val="00115BD0"/>
    <w:rsid w:val="0011710A"/>
    <w:rsid w:val="00117E7C"/>
    <w:rsid w:val="00117ECF"/>
    <w:rsid w:val="001207EC"/>
    <w:rsid w:val="001213B0"/>
    <w:rsid w:val="00122EE3"/>
    <w:rsid w:val="00127657"/>
    <w:rsid w:val="001302B9"/>
    <w:rsid w:val="0013062A"/>
    <w:rsid w:val="00131711"/>
    <w:rsid w:val="00132785"/>
    <w:rsid w:val="00132ADC"/>
    <w:rsid w:val="001340A1"/>
    <w:rsid w:val="00135D3C"/>
    <w:rsid w:val="001375ED"/>
    <w:rsid w:val="001419AF"/>
    <w:rsid w:val="00142CCC"/>
    <w:rsid w:val="001437B6"/>
    <w:rsid w:val="00143C46"/>
    <w:rsid w:val="0014501D"/>
    <w:rsid w:val="00145750"/>
    <w:rsid w:val="00146742"/>
    <w:rsid w:val="00146988"/>
    <w:rsid w:val="0015086B"/>
    <w:rsid w:val="00150B76"/>
    <w:rsid w:val="0015138C"/>
    <w:rsid w:val="00151BA6"/>
    <w:rsid w:val="00152490"/>
    <w:rsid w:val="001525DB"/>
    <w:rsid w:val="001527E4"/>
    <w:rsid w:val="00156864"/>
    <w:rsid w:val="001571BA"/>
    <w:rsid w:val="00157C59"/>
    <w:rsid w:val="0016196A"/>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22B0"/>
    <w:rsid w:val="001832BC"/>
    <w:rsid w:val="00184CAC"/>
    <w:rsid w:val="001861BF"/>
    <w:rsid w:val="00190393"/>
    <w:rsid w:val="00190E1C"/>
    <w:rsid w:val="00190F5C"/>
    <w:rsid w:val="001913DA"/>
    <w:rsid w:val="00193AD8"/>
    <w:rsid w:val="00193F4C"/>
    <w:rsid w:val="00196065"/>
    <w:rsid w:val="0019771F"/>
    <w:rsid w:val="001A0A42"/>
    <w:rsid w:val="001A1464"/>
    <w:rsid w:val="001A172F"/>
    <w:rsid w:val="001A1D14"/>
    <w:rsid w:val="001A2B7B"/>
    <w:rsid w:val="001A4A5E"/>
    <w:rsid w:val="001A4E84"/>
    <w:rsid w:val="001A6990"/>
    <w:rsid w:val="001A7263"/>
    <w:rsid w:val="001A74BD"/>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7340"/>
    <w:rsid w:val="001D7C32"/>
    <w:rsid w:val="001E10B8"/>
    <w:rsid w:val="001E3062"/>
    <w:rsid w:val="001E416A"/>
    <w:rsid w:val="001E4AA9"/>
    <w:rsid w:val="001E4C45"/>
    <w:rsid w:val="001E57E5"/>
    <w:rsid w:val="001F0C43"/>
    <w:rsid w:val="001F0F2C"/>
    <w:rsid w:val="001F1467"/>
    <w:rsid w:val="001F2951"/>
    <w:rsid w:val="001F60BC"/>
    <w:rsid w:val="001F6719"/>
    <w:rsid w:val="001F7D04"/>
    <w:rsid w:val="00203E92"/>
    <w:rsid w:val="00207DC2"/>
    <w:rsid w:val="00207E03"/>
    <w:rsid w:val="00210BEF"/>
    <w:rsid w:val="00210D44"/>
    <w:rsid w:val="00212891"/>
    <w:rsid w:val="00214908"/>
    <w:rsid w:val="00215C84"/>
    <w:rsid w:val="00216419"/>
    <w:rsid w:val="002176BD"/>
    <w:rsid w:val="0021770A"/>
    <w:rsid w:val="00217D35"/>
    <w:rsid w:val="0022098C"/>
    <w:rsid w:val="002211C7"/>
    <w:rsid w:val="0022204D"/>
    <w:rsid w:val="00223F91"/>
    <w:rsid w:val="00225393"/>
    <w:rsid w:val="00225668"/>
    <w:rsid w:val="00226BA0"/>
    <w:rsid w:val="00226E7C"/>
    <w:rsid w:val="00231042"/>
    <w:rsid w:val="002320E2"/>
    <w:rsid w:val="00234FCE"/>
    <w:rsid w:val="002364F0"/>
    <w:rsid w:val="0023714E"/>
    <w:rsid w:val="00237958"/>
    <w:rsid w:val="00240006"/>
    <w:rsid w:val="00241633"/>
    <w:rsid w:val="00242AED"/>
    <w:rsid w:val="00243811"/>
    <w:rsid w:val="002446CB"/>
    <w:rsid w:val="002505AE"/>
    <w:rsid w:val="00251326"/>
    <w:rsid w:val="00252211"/>
    <w:rsid w:val="00252817"/>
    <w:rsid w:val="00252995"/>
    <w:rsid w:val="002536D7"/>
    <w:rsid w:val="00253BE2"/>
    <w:rsid w:val="0025459F"/>
    <w:rsid w:val="002556DE"/>
    <w:rsid w:val="00256ECD"/>
    <w:rsid w:val="0025762A"/>
    <w:rsid w:val="00257FD2"/>
    <w:rsid w:val="00260B86"/>
    <w:rsid w:val="002629FD"/>
    <w:rsid w:val="00263469"/>
    <w:rsid w:val="002634E2"/>
    <w:rsid w:val="00266D56"/>
    <w:rsid w:val="002672E1"/>
    <w:rsid w:val="002679C3"/>
    <w:rsid w:val="00267BC1"/>
    <w:rsid w:val="0027148D"/>
    <w:rsid w:val="0027253E"/>
    <w:rsid w:val="00274583"/>
    <w:rsid w:val="00275D2F"/>
    <w:rsid w:val="0027632B"/>
    <w:rsid w:val="00276D2C"/>
    <w:rsid w:val="00277F12"/>
    <w:rsid w:val="00283108"/>
    <w:rsid w:val="00286517"/>
    <w:rsid w:val="00292AFE"/>
    <w:rsid w:val="00292BFF"/>
    <w:rsid w:val="002934AC"/>
    <w:rsid w:val="002941D6"/>
    <w:rsid w:val="00294206"/>
    <w:rsid w:val="00294650"/>
    <w:rsid w:val="00295240"/>
    <w:rsid w:val="002A03E0"/>
    <w:rsid w:val="002A1AD2"/>
    <w:rsid w:val="002A2027"/>
    <w:rsid w:val="002A2210"/>
    <w:rsid w:val="002A27D1"/>
    <w:rsid w:val="002A2EB7"/>
    <w:rsid w:val="002A3FC5"/>
    <w:rsid w:val="002A4264"/>
    <w:rsid w:val="002A635B"/>
    <w:rsid w:val="002B1BA0"/>
    <w:rsid w:val="002B292F"/>
    <w:rsid w:val="002B294C"/>
    <w:rsid w:val="002B2A67"/>
    <w:rsid w:val="002B2D99"/>
    <w:rsid w:val="002B3018"/>
    <w:rsid w:val="002B61F6"/>
    <w:rsid w:val="002B6D49"/>
    <w:rsid w:val="002B78F2"/>
    <w:rsid w:val="002C1316"/>
    <w:rsid w:val="002C424F"/>
    <w:rsid w:val="002C5760"/>
    <w:rsid w:val="002D0B84"/>
    <w:rsid w:val="002D19EB"/>
    <w:rsid w:val="002D3B84"/>
    <w:rsid w:val="002D3C12"/>
    <w:rsid w:val="002D572A"/>
    <w:rsid w:val="002D6E2E"/>
    <w:rsid w:val="002D7041"/>
    <w:rsid w:val="002D7270"/>
    <w:rsid w:val="002E0FC5"/>
    <w:rsid w:val="002E1E66"/>
    <w:rsid w:val="002E21F5"/>
    <w:rsid w:val="002E2353"/>
    <w:rsid w:val="002E28E8"/>
    <w:rsid w:val="002E356C"/>
    <w:rsid w:val="002E3A96"/>
    <w:rsid w:val="002E3D11"/>
    <w:rsid w:val="002E524C"/>
    <w:rsid w:val="002E6E5F"/>
    <w:rsid w:val="002F0057"/>
    <w:rsid w:val="002F2128"/>
    <w:rsid w:val="002F24A6"/>
    <w:rsid w:val="002F4E23"/>
    <w:rsid w:val="002F6082"/>
    <w:rsid w:val="002F6227"/>
    <w:rsid w:val="00300899"/>
    <w:rsid w:val="00300F6E"/>
    <w:rsid w:val="003015C1"/>
    <w:rsid w:val="003041C6"/>
    <w:rsid w:val="00306E91"/>
    <w:rsid w:val="00307D4F"/>
    <w:rsid w:val="0031087E"/>
    <w:rsid w:val="00310CD9"/>
    <w:rsid w:val="00310F46"/>
    <w:rsid w:val="003111A8"/>
    <w:rsid w:val="0031151C"/>
    <w:rsid w:val="00311B08"/>
    <w:rsid w:val="003156BB"/>
    <w:rsid w:val="00315BB5"/>
    <w:rsid w:val="0031657D"/>
    <w:rsid w:val="00316C94"/>
    <w:rsid w:val="00316CA3"/>
    <w:rsid w:val="0032201A"/>
    <w:rsid w:val="0032263D"/>
    <w:rsid w:val="003236C9"/>
    <w:rsid w:val="00324D6F"/>
    <w:rsid w:val="0032709C"/>
    <w:rsid w:val="0032732B"/>
    <w:rsid w:val="00331128"/>
    <w:rsid w:val="003331E0"/>
    <w:rsid w:val="0033449C"/>
    <w:rsid w:val="00334AC2"/>
    <w:rsid w:val="0033546E"/>
    <w:rsid w:val="003358BA"/>
    <w:rsid w:val="00335D73"/>
    <w:rsid w:val="00337A0A"/>
    <w:rsid w:val="003433DA"/>
    <w:rsid w:val="00343835"/>
    <w:rsid w:val="0034485F"/>
    <w:rsid w:val="00344F45"/>
    <w:rsid w:val="00346678"/>
    <w:rsid w:val="003467D6"/>
    <w:rsid w:val="0034730B"/>
    <w:rsid w:val="0034782B"/>
    <w:rsid w:val="00347EB7"/>
    <w:rsid w:val="00351566"/>
    <w:rsid w:val="00351EE0"/>
    <w:rsid w:val="00352C2D"/>
    <w:rsid w:val="003530FC"/>
    <w:rsid w:val="00353F08"/>
    <w:rsid w:val="003542B9"/>
    <w:rsid w:val="00354384"/>
    <w:rsid w:val="00355C42"/>
    <w:rsid w:val="003563AD"/>
    <w:rsid w:val="00357C98"/>
    <w:rsid w:val="003618B5"/>
    <w:rsid w:val="003620CE"/>
    <w:rsid w:val="0036215E"/>
    <w:rsid w:val="00363A6B"/>
    <w:rsid w:val="0036573C"/>
    <w:rsid w:val="0037046C"/>
    <w:rsid w:val="0037212D"/>
    <w:rsid w:val="00372835"/>
    <w:rsid w:val="00372B85"/>
    <w:rsid w:val="003740FB"/>
    <w:rsid w:val="00375576"/>
    <w:rsid w:val="003755E8"/>
    <w:rsid w:val="003759E4"/>
    <w:rsid w:val="003763B7"/>
    <w:rsid w:val="00376968"/>
    <w:rsid w:val="00376ABC"/>
    <w:rsid w:val="0038077C"/>
    <w:rsid w:val="00381618"/>
    <w:rsid w:val="003819A4"/>
    <w:rsid w:val="00381CEB"/>
    <w:rsid w:val="00382F59"/>
    <w:rsid w:val="0038354D"/>
    <w:rsid w:val="0038379D"/>
    <w:rsid w:val="00383E12"/>
    <w:rsid w:val="003846ED"/>
    <w:rsid w:val="00384C6B"/>
    <w:rsid w:val="003904F8"/>
    <w:rsid w:val="00390875"/>
    <w:rsid w:val="003916BD"/>
    <w:rsid w:val="0039268C"/>
    <w:rsid w:val="003941A3"/>
    <w:rsid w:val="003942C2"/>
    <w:rsid w:val="00394DD7"/>
    <w:rsid w:val="00395438"/>
    <w:rsid w:val="00396B5D"/>
    <w:rsid w:val="00396BCC"/>
    <w:rsid w:val="00397D99"/>
    <w:rsid w:val="003A0EC6"/>
    <w:rsid w:val="003A15D8"/>
    <w:rsid w:val="003A1C8F"/>
    <w:rsid w:val="003A1FC1"/>
    <w:rsid w:val="003A3143"/>
    <w:rsid w:val="003A35CD"/>
    <w:rsid w:val="003A3CEB"/>
    <w:rsid w:val="003A68E7"/>
    <w:rsid w:val="003A6A2D"/>
    <w:rsid w:val="003A6D0E"/>
    <w:rsid w:val="003A6D6E"/>
    <w:rsid w:val="003A7BED"/>
    <w:rsid w:val="003B3E71"/>
    <w:rsid w:val="003B516E"/>
    <w:rsid w:val="003B748E"/>
    <w:rsid w:val="003C05F6"/>
    <w:rsid w:val="003C0B05"/>
    <w:rsid w:val="003C1153"/>
    <w:rsid w:val="003C17D0"/>
    <w:rsid w:val="003C1E2A"/>
    <w:rsid w:val="003C313B"/>
    <w:rsid w:val="003C36DA"/>
    <w:rsid w:val="003C4D05"/>
    <w:rsid w:val="003C688B"/>
    <w:rsid w:val="003C6D3A"/>
    <w:rsid w:val="003D0711"/>
    <w:rsid w:val="003D07F2"/>
    <w:rsid w:val="003D2C15"/>
    <w:rsid w:val="003D2E36"/>
    <w:rsid w:val="003D32B9"/>
    <w:rsid w:val="003D340C"/>
    <w:rsid w:val="003D41D2"/>
    <w:rsid w:val="003D4287"/>
    <w:rsid w:val="003D4466"/>
    <w:rsid w:val="003D48B3"/>
    <w:rsid w:val="003D5052"/>
    <w:rsid w:val="003D512D"/>
    <w:rsid w:val="003D693C"/>
    <w:rsid w:val="003D6BB8"/>
    <w:rsid w:val="003D7993"/>
    <w:rsid w:val="003E012F"/>
    <w:rsid w:val="003E2044"/>
    <w:rsid w:val="003E259E"/>
    <w:rsid w:val="003E26C6"/>
    <w:rsid w:val="003E280C"/>
    <w:rsid w:val="003E3BF8"/>
    <w:rsid w:val="003E3F56"/>
    <w:rsid w:val="003E4981"/>
    <w:rsid w:val="003E5D0D"/>
    <w:rsid w:val="003F00BF"/>
    <w:rsid w:val="003F1D6B"/>
    <w:rsid w:val="003F42E4"/>
    <w:rsid w:val="003F6284"/>
    <w:rsid w:val="0040043B"/>
    <w:rsid w:val="0040165E"/>
    <w:rsid w:val="004024BD"/>
    <w:rsid w:val="004025E9"/>
    <w:rsid w:val="0040336C"/>
    <w:rsid w:val="004033B1"/>
    <w:rsid w:val="00403DF7"/>
    <w:rsid w:val="004040F6"/>
    <w:rsid w:val="00405942"/>
    <w:rsid w:val="00406543"/>
    <w:rsid w:val="00411196"/>
    <w:rsid w:val="00412302"/>
    <w:rsid w:val="00412EEA"/>
    <w:rsid w:val="004137F6"/>
    <w:rsid w:val="0041389E"/>
    <w:rsid w:val="00414170"/>
    <w:rsid w:val="004141D8"/>
    <w:rsid w:val="0041586C"/>
    <w:rsid w:val="00415A83"/>
    <w:rsid w:val="00415D8F"/>
    <w:rsid w:val="00416053"/>
    <w:rsid w:val="00416D57"/>
    <w:rsid w:val="00417EEE"/>
    <w:rsid w:val="00420EF6"/>
    <w:rsid w:val="004213AF"/>
    <w:rsid w:val="0042209A"/>
    <w:rsid w:val="0042352A"/>
    <w:rsid w:val="00423F9C"/>
    <w:rsid w:val="0042535F"/>
    <w:rsid w:val="004267F0"/>
    <w:rsid w:val="00426D15"/>
    <w:rsid w:val="00430E8C"/>
    <w:rsid w:val="004338DC"/>
    <w:rsid w:val="00433B05"/>
    <w:rsid w:val="0043579F"/>
    <w:rsid w:val="00435DCD"/>
    <w:rsid w:val="00436607"/>
    <w:rsid w:val="00436A38"/>
    <w:rsid w:val="00440A9B"/>
    <w:rsid w:val="004419C6"/>
    <w:rsid w:val="00442866"/>
    <w:rsid w:val="004452F3"/>
    <w:rsid w:val="00446429"/>
    <w:rsid w:val="00447FDE"/>
    <w:rsid w:val="00450AE5"/>
    <w:rsid w:val="004513E7"/>
    <w:rsid w:val="00453235"/>
    <w:rsid w:val="00453F8F"/>
    <w:rsid w:val="00454C6C"/>
    <w:rsid w:val="00460D23"/>
    <w:rsid w:val="00460FE4"/>
    <w:rsid w:val="00461570"/>
    <w:rsid w:val="004627F2"/>
    <w:rsid w:val="00463356"/>
    <w:rsid w:val="004637DC"/>
    <w:rsid w:val="0046456F"/>
    <w:rsid w:val="0046482C"/>
    <w:rsid w:val="00465F41"/>
    <w:rsid w:val="00467045"/>
    <w:rsid w:val="004677AE"/>
    <w:rsid w:val="00470334"/>
    <w:rsid w:val="004703CA"/>
    <w:rsid w:val="004726B1"/>
    <w:rsid w:val="004732E5"/>
    <w:rsid w:val="004736BA"/>
    <w:rsid w:val="00474F36"/>
    <w:rsid w:val="004767CA"/>
    <w:rsid w:val="00480B02"/>
    <w:rsid w:val="00480C11"/>
    <w:rsid w:val="00481647"/>
    <w:rsid w:val="00481890"/>
    <w:rsid w:val="00482093"/>
    <w:rsid w:val="0048312A"/>
    <w:rsid w:val="00483F2F"/>
    <w:rsid w:val="0048406B"/>
    <w:rsid w:val="004844A7"/>
    <w:rsid w:val="004868A3"/>
    <w:rsid w:val="00486A22"/>
    <w:rsid w:val="0049028A"/>
    <w:rsid w:val="004909BD"/>
    <w:rsid w:val="00491CCE"/>
    <w:rsid w:val="004939EA"/>
    <w:rsid w:val="0049583B"/>
    <w:rsid w:val="004A013E"/>
    <w:rsid w:val="004A1027"/>
    <w:rsid w:val="004A1218"/>
    <w:rsid w:val="004A1312"/>
    <w:rsid w:val="004A40C5"/>
    <w:rsid w:val="004A41D2"/>
    <w:rsid w:val="004A4477"/>
    <w:rsid w:val="004A516B"/>
    <w:rsid w:val="004A6416"/>
    <w:rsid w:val="004A7A72"/>
    <w:rsid w:val="004B0F2C"/>
    <w:rsid w:val="004B1AC2"/>
    <w:rsid w:val="004B55CD"/>
    <w:rsid w:val="004B5DA1"/>
    <w:rsid w:val="004B644F"/>
    <w:rsid w:val="004B6982"/>
    <w:rsid w:val="004B6A1B"/>
    <w:rsid w:val="004B6FFA"/>
    <w:rsid w:val="004C0B90"/>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3EA7"/>
    <w:rsid w:val="004E6419"/>
    <w:rsid w:val="004E6FE3"/>
    <w:rsid w:val="004E7402"/>
    <w:rsid w:val="004F0C33"/>
    <w:rsid w:val="004F125E"/>
    <w:rsid w:val="004F1668"/>
    <w:rsid w:val="004F191B"/>
    <w:rsid w:val="004F20C1"/>
    <w:rsid w:val="004F4334"/>
    <w:rsid w:val="004F4A35"/>
    <w:rsid w:val="004F64EF"/>
    <w:rsid w:val="004F6557"/>
    <w:rsid w:val="004F6C4E"/>
    <w:rsid w:val="0050030B"/>
    <w:rsid w:val="00501174"/>
    <w:rsid w:val="00501701"/>
    <w:rsid w:val="00502727"/>
    <w:rsid w:val="00502A84"/>
    <w:rsid w:val="00502ADF"/>
    <w:rsid w:val="00502EA0"/>
    <w:rsid w:val="00503272"/>
    <w:rsid w:val="0050381A"/>
    <w:rsid w:val="00505D25"/>
    <w:rsid w:val="0050793E"/>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7DFA"/>
    <w:rsid w:val="0053175E"/>
    <w:rsid w:val="00531812"/>
    <w:rsid w:val="00532724"/>
    <w:rsid w:val="00532F7A"/>
    <w:rsid w:val="0053319B"/>
    <w:rsid w:val="005351A3"/>
    <w:rsid w:val="0053609D"/>
    <w:rsid w:val="0053661C"/>
    <w:rsid w:val="00537F9F"/>
    <w:rsid w:val="00540E73"/>
    <w:rsid w:val="005417C4"/>
    <w:rsid w:val="005418BE"/>
    <w:rsid w:val="00542F17"/>
    <w:rsid w:val="0054337E"/>
    <w:rsid w:val="005437AE"/>
    <w:rsid w:val="0054552C"/>
    <w:rsid w:val="005462DE"/>
    <w:rsid w:val="00546AA2"/>
    <w:rsid w:val="0054709C"/>
    <w:rsid w:val="00550266"/>
    <w:rsid w:val="005506B8"/>
    <w:rsid w:val="005512E0"/>
    <w:rsid w:val="00551391"/>
    <w:rsid w:val="00553D92"/>
    <w:rsid w:val="00554B6A"/>
    <w:rsid w:val="005554A5"/>
    <w:rsid w:val="005554EB"/>
    <w:rsid w:val="00557265"/>
    <w:rsid w:val="00561586"/>
    <w:rsid w:val="00561619"/>
    <w:rsid w:val="005616C2"/>
    <w:rsid w:val="00561947"/>
    <w:rsid w:val="00561AE6"/>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91C"/>
    <w:rsid w:val="0057496B"/>
    <w:rsid w:val="00575AAA"/>
    <w:rsid w:val="00577C11"/>
    <w:rsid w:val="005810A6"/>
    <w:rsid w:val="0058166B"/>
    <w:rsid w:val="0058187D"/>
    <w:rsid w:val="005826DD"/>
    <w:rsid w:val="005860C0"/>
    <w:rsid w:val="00586EF8"/>
    <w:rsid w:val="00587B71"/>
    <w:rsid w:val="00590B5C"/>
    <w:rsid w:val="00591898"/>
    <w:rsid w:val="005924EB"/>
    <w:rsid w:val="005938F1"/>
    <w:rsid w:val="00594E99"/>
    <w:rsid w:val="00595B9B"/>
    <w:rsid w:val="0059686D"/>
    <w:rsid w:val="00596925"/>
    <w:rsid w:val="005A281F"/>
    <w:rsid w:val="005A2984"/>
    <w:rsid w:val="005A339E"/>
    <w:rsid w:val="005A3425"/>
    <w:rsid w:val="005A3804"/>
    <w:rsid w:val="005A4CAF"/>
    <w:rsid w:val="005A5C35"/>
    <w:rsid w:val="005A6EC1"/>
    <w:rsid w:val="005A7045"/>
    <w:rsid w:val="005A74E6"/>
    <w:rsid w:val="005B0D0C"/>
    <w:rsid w:val="005B345B"/>
    <w:rsid w:val="005B3769"/>
    <w:rsid w:val="005B5BF1"/>
    <w:rsid w:val="005B7681"/>
    <w:rsid w:val="005C0D9F"/>
    <w:rsid w:val="005C1A87"/>
    <w:rsid w:val="005C3129"/>
    <w:rsid w:val="005C4A36"/>
    <w:rsid w:val="005C6324"/>
    <w:rsid w:val="005C6565"/>
    <w:rsid w:val="005C675B"/>
    <w:rsid w:val="005C6F7D"/>
    <w:rsid w:val="005C7D94"/>
    <w:rsid w:val="005D00C3"/>
    <w:rsid w:val="005D22AE"/>
    <w:rsid w:val="005D2890"/>
    <w:rsid w:val="005D44D3"/>
    <w:rsid w:val="005D5C8A"/>
    <w:rsid w:val="005D6986"/>
    <w:rsid w:val="005E0154"/>
    <w:rsid w:val="005E0EF2"/>
    <w:rsid w:val="005E1349"/>
    <w:rsid w:val="005E231A"/>
    <w:rsid w:val="005E2851"/>
    <w:rsid w:val="005E2913"/>
    <w:rsid w:val="005E2ABC"/>
    <w:rsid w:val="005E30DF"/>
    <w:rsid w:val="005E3144"/>
    <w:rsid w:val="005E3A51"/>
    <w:rsid w:val="005E3D15"/>
    <w:rsid w:val="005E55E7"/>
    <w:rsid w:val="005E77B5"/>
    <w:rsid w:val="005F17BD"/>
    <w:rsid w:val="005F1C26"/>
    <w:rsid w:val="005F3069"/>
    <w:rsid w:val="005F3765"/>
    <w:rsid w:val="005F4BA0"/>
    <w:rsid w:val="005F531D"/>
    <w:rsid w:val="005F663F"/>
    <w:rsid w:val="005F6C97"/>
    <w:rsid w:val="005F7E59"/>
    <w:rsid w:val="00601530"/>
    <w:rsid w:val="00603C1F"/>
    <w:rsid w:val="00603F45"/>
    <w:rsid w:val="00606A54"/>
    <w:rsid w:val="00607D46"/>
    <w:rsid w:val="00610397"/>
    <w:rsid w:val="006108EA"/>
    <w:rsid w:val="00610E6D"/>
    <w:rsid w:val="00612266"/>
    <w:rsid w:val="0061264B"/>
    <w:rsid w:val="006127FD"/>
    <w:rsid w:val="00613D19"/>
    <w:rsid w:val="00613E28"/>
    <w:rsid w:val="00614657"/>
    <w:rsid w:val="0061520B"/>
    <w:rsid w:val="0061539B"/>
    <w:rsid w:val="006213E4"/>
    <w:rsid w:val="006220A7"/>
    <w:rsid w:val="0062256E"/>
    <w:rsid w:val="00622AEB"/>
    <w:rsid w:val="0062315A"/>
    <w:rsid w:val="00623AA0"/>
    <w:rsid w:val="006245C6"/>
    <w:rsid w:val="0062540C"/>
    <w:rsid w:val="0062782E"/>
    <w:rsid w:val="00630181"/>
    <w:rsid w:val="006304D9"/>
    <w:rsid w:val="00630E00"/>
    <w:rsid w:val="00634D60"/>
    <w:rsid w:val="00640705"/>
    <w:rsid w:val="00642408"/>
    <w:rsid w:val="00643911"/>
    <w:rsid w:val="006455BB"/>
    <w:rsid w:val="00645C38"/>
    <w:rsid w:val="00645F99"/>
    <w:rsid w:val="00646F90"/>
    <w:rsid w:val="00647D6C"/>
    <w:rsid w:val="00650C41"/>
    <w:rsid w:val="00650D9C"/>
    <w:rsid w:val="006526BB"/>
    <w:rsid w:val="00652798"/>
    <w:rsid w:val="00652ECF"/>
    <w:rsid w:val="00652EF4"/>
    <w:rsid w:val="00654835"/>
    <w:rsid w:val="006555D3"/>
    <w:rsid w:val="006605DE"/>
    <w:rsid w:val="0066122F"/>
    <w:rsid w:val="0067021F"/>
    <w:rsid w:val="00670E4F"/>
    <w:rsid w:val="00671AA4"/>
    <w:rsid w:val="00672CBF"/>
    <w:rsid w:val="006739C1"/>
    <w:rsid w:val="00674C53"/>
    <w:rsid w:val="006759A8"/>
    <w:rsid w:val="00676057"/>
    <w:rsid w:val="00677C70"/>
    <w:rsid w:val="006828B9"/>
    <w:rsid w:val="00683946"/>
    <w:rsid w:val="0068434F"/>
    <w:rsid w:val="00684670"/>
    <w:rsid w:val="006849AB"/>
    <w:rsid w:val="00686C20"/>
    <w:rsid w:val="00687E74"/>
    <w:rsid w:val="006934FF"/>
    <w:rsid w:val="0069394F"/>
    <w:rsid w:val="00695759"/>
    <w:rsid w:val="00695B50"/>
    <w:rsid w:val="00695B61"/>
    <w:rsid w:val="0069620F"/>
    <w:rsid w:val="006963C2"/>
    <w:rsid w:val="00696484"/>
    <w:rsid w:val="00696BF0"/>
    <w:rsid w:val="006A04C3"/>
    <w:rsid w:val="006A1127"/>
    <w:rsid w:val="006A1727"/>
    <w:rsid w:val="006A23AD"/>
    <w:rsid w:val="006A2A8C"/>
    <w:rsid w:val="006A3CC5"/>
    <w:rsid w:val="006A586D"/>
    <w:rsid w:val="006A5BBF"/>
    <w:rsid w:val="006A6057"/>
    <w:rsid w:val="006A6905"/>
    <w:rsid w:val="006B0D3E"/>
    <w:rsid w:val="006B1A88"/>
    <w:rsid w:val="006B426D"/>
    <w:rsid w:val="006B467F"/>
    <w:rsid w:val="006B5165"/>
    <w:rsid w:val="006B59D3"/>
    <w:rsid w:val="006B5B96"/>
    <w:rsid w:val="006B6B66"/>
    <w:rsid w:val="006C10AC"/>
    <w:rsid w:val="006C30A6"/>
    <w:rsid w:val="006C359A"/>
    <w:rsid w:val="006C5DB2"/>
    <w:rsid w:val="006C6061"/>
    <w:rsid w:val="006D02F5"/>
    <w:rsid w:val="006D040A"/>
    <w:rsid w:val="006D281C"/>
    <w:rsid w:val="006D4D2F"/>
    <w:rsid w:val="006D5E23"/>
    <w:rsid w:val="006D604F"/>
    <w:rsid w:val="006D658B"/>
    <w:rsid w:val="006D6A74"/>
    <w:rsid w:val="006D6E26"/>
    <w:rsid w:val="006D78F6"/>
    <w:rsid w:val="006E0082"/>
    <w:rsid w:val="006E0FFE"/>
    <w:rsid w:val="006E195F"/>
    <w:rsid w:val="006E221F"/>
    <w:rsid w:val="006E2AD7"/>
    <w:rsid w:val="006E3452"/>
    <w:rsid w:val="006E3B5F"/>
    <w:rsid w:val="006E4326"/>
    <w:rsid w:val="006E44B1"/>
    <w:rsid w:val="006E458E"/>
    <w:rsid w:val="006E5EEF"/>
    <w:rsid w:val="006E6BD9"/>
    <w:rsid w:val="006E76D1"/>
    <w:rsid w:val="006F0DEA"/>
    <w:rsid w:val="006F1281"/>
    <w:rsid w:val="006F18E1"/>
    <w:rsid w:val="006F1A91"/>
    <w:rsid w:val="006F2F3C"/>
    <w:rsid w:val="006F41C7"/>
    <w:rsid w:val="006F466C"/>
    <w:rsid w:val="006F5023"/>
    <w:rsid w:val="006F604C"/>
    <w:rsid w:val="0070324C"/>
    <w:rsid w:val="00703B43"/>
    <w:rsid w:val="00703CF2"/>
    <w:rsid w:val="00705540"/>
    <w:rsid w:val="007066E3"/>
    <w:rsid w:val="00706934"/>
    <w:rsid w:val="007069BE"/>
    <w:rsid w:val="00706D65"/>
    <w:rsid w:val="00710436"/>
    <w:rsid w:val="007108E7"/>
    <w:rsid w:val="00710E35"/>
    <w:rsid w:val="007115A8"/>
    <w:rsid w:val="007118BF"/>
    <w:rsid w:val="00715633"/>
    <w:rsid w:val="007173EA"/>
    <w:rsid w:val="007178FD"/>
    <w:rsid w:val="00717DA6"/>
    <w:rsid w:val="00717F47"/>
    <w:rsid w:val="007202A7"/>
    <w:rsid w:val="00721563"/>
    <w:rsid w:val="007222D6"/>
    <w:rsid w:val="00722EA2"/>
    <w:rsid w:val="00723B52"/>
    <w:rsid w:val="00724523"/>
    <w:rsid w:val="0072553C"/>
    <w:rsid w:val="00726130"/>
    <w:rsid w:val="007269B8"/>
    <w:rsid w:val="007271F7"/>
    <w:rsid w:val="0072733F"/>
    <w:rsid w:val="007303E5"/>
    <w:rsid w:val="00730565"/>
    <w:rsid w:val="007307EC"/>
    <w:rsid w:val="007315DF"/>
    <w:rsid w:val="007318FC"/>
    <w:rsid w:val="00732EFB"/>
    <w:rsid w:val="00734C7A"/>
    <w:rsid w:val="00734C86"/>
    <w:rsid w:val="00735028"/>
    <w:rsid w:val="0073620A"/>
    <w:rsid w:val="0073629D"/>
    <w:rsid w:val="00736815"/>
    <w:rsid w:val="00736B5B"/>
    <w:rsid w:val="00741117"/>
    <w:rsid w:val="0074321A"/>
    <w:rsid w:val="00743A83"/>
    <w:rsid w:val="0074440D"/>
    <w:rsid w:val="00744D76"/>
    <w:rsid w:val="00746EA1"/>
    <w:rsid w:val="0075056A"/>
    <w:rsid w:val="007509CD"/>
    <w:rsid w:val="00751223"/>
    <w:rsid w:val="00751C8E"/>
    <w:rsid w:val="00753103"/>
    <w:rsid w:val="00754320"/>
    <w:rsid w:val="00761E5A"/>
    <w:rsid w:val="00764359"/>
    <w:rsid w:val="00765A59"/>
    <w:rsid w:val="00770133"/>
    <w:rsid w:val="007703DC"/>
    <w:rsid w:val="0077054A"/>
    <w:rsid w:val="00774C93"/>
    <w:rsid w:val="00775DC6"/>
    <w:rsid w:val="00780E35"/>
    <w:rsid w:val="00781972"/>
    <w:rsid w:val="0078312F"/>
    <w:rsid w:val="007832FD"/>
    <w:rsid w:val="00784E9C"/>
    <w:rsid w:val="007851A8"/>
    <w:rsid w:val="0078606B"/>
    <w:rsid w:val="0078686E"/>
    <w:rsid w:val="00790724"/>
    <w:rsid w:val="00791CE9"/>
    <w:rsid w:val="00793FD7"/>
    <w:rsid w:val="0079407F"/>
    <w:rsid w:val="00794B85"/>
    <w:rsid w:val="0079511C"/>
    <w:rsid w:val="00797577"/>
    <w:rsid w:val="007A159C"/>
    <w:rsid w:val="007A2C7B"/>
    <w:rsid w:val="007A6D09"/>
    <w:rsid w:val="007B002D"/>
    <w:rsid w:val="007B0220"/>
    <w:rsid w:val="007B0261"/>
    <w:rsid w:val="007B03BB"/>
    <w:rsid w:val="007B3871"/>
    <w:rsid w:val="007B42F9"/>
    <w:rsid w:val="007B499C"/>
    <w:rsid w:val="007B62C4"/>
    <w:rsid w:val="007B6643"/>
    <w:rsid w:val="007B795A"/>
    <w:rsid w:val="007C03AA"/>
    <w:rsid w:val="007C171D"/>
    <w:rsid w:val="007C2E15"/>
    <w:rsid w:val="007C4E6A"/>
    <w:rsid w:val="007C57AE"/>
    <w:rsid w:val="007C7906"/>
    <w:rsid w:val="007D0234"/>
    <w:rsid w:val="007D13E7"/>
    <w:rsid w:val="007D17A7"/>
    <w:rsid w:val="007D17B8"/>
    <w:rsid w:val="007D2974"/>
    <w:rsid w:val="007D2E20"/>
    <w:rsid w:val="007D3D89"/>
    <w:rsid w:val="007D40F6"/>
    <w:rsid w:val="007D5E42"/>
    <w:rsid w:val="007D6372"/>
    <w:rsid w:val="007D6D34"/>
    <w:rsid w:val="007D6F8F"/>
    <w:rsid w:val="007D7FA3"/>
    <w:rsid w:val="007E17EC"/>
    <w:rsid w:val="007E1E88"/>
    <w:rsid w:val="007E37A1"/>
    <w:rsid w:val="007E38B4"/>
    <w:rsid w:val="007E42E4"/>
    <w:rsid w:val="007E4EB3"/>
    <w:rsid w:val="007E544D"/>
    <w:rsid w:val="007E6DE1"/>
    <w:rsid w:val="007E72AE"/>
    <w:rsid w:val="007E76FB"/>
    <w:rsid w:val="007E7E20"/>
    <w:rsid w:val="007F07DD"/>
    <w:rsid w:val="007F2E54"/>
    <w:rsid w:val="007F3C30"/>
    <w:rsid w:val="007F45F4"/>
    <w:rsid w:val="007F6F3E"/>
    <w:rsid w:val="007F7557"/>
    <w:rsid w:val="007F7D85"/>
    <w:rsid w:val="00800043"/>
    <w:rsid w:val="00800BDD"/>
    <w:rsid w:val="00801066"/>
    <w:rsid w:val="008018F9"/>
    <w:rsid w:val="00801BA9"/>
    <w:rsid w:val="008021B0"/>
    <w:rsid w:val="00803AC4"/>
    <w:rsid w:val="0080430F"/>
    <w:rsid w:val="00804B15"/>
    <w:rsid w:val="008054A3"/>
    <w:rsid w:val="00805C0B"/>
    <w:rsid w:val="00805EB7"/>
    <w:rsid w:val="00806A19"/>
    <w:rsid w:val="00810C7E"/>
    <w:rsid w:val="00812B4A"/>
    <w:rsid w:val="00812F07"/>
    <w:rsid w:val="00814CF4"/>
    <w:rsid w:val="00814FB2"/>
    <w:rsid w:val="00816251"/>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12D5"/>
    <w:rsid w:val="00831A9D"/>
    <w:rsid w:val="008335A0"/>
    <w:rsid w:val="0083414C"/>
    <w:rsid w:val="00834775"/>
    <w:rsid w:val="00835003"/>
    <w:rsid w:val="0083521D"/>
    <w:rsid w:val="00835EED"/>
    <w:rsid w:val="00837858"/>
    <w:rsid w:val="008379D7"/>
    <w:rsid w:val="00837A4F"/>
    <w:rsid w:val="00837E2F"/>
    <w:rsid w:val="0084004D"/>
    <w:rsid w:val="00840169"/>
    <w:rsid w:val="008403CA"/>
    <w:rsid w:val="00840549"/>
    <w:rsid w:val="008407D5"/>
    <w:rsid w:val="00840BAB"/>
    <w:rsid w:val="0084166E"/>
    <w:rsid w:val="008426D1"/>
    <w:rsid w:val="0084330C"/>
    <w:rsid w:val="00843F00"/>
    <w:rsid w:val="00844EF4"/>
    <w:rsid w:val="00845486"/>
    <w:rsid w:val="008459FB"/>
    <w:rsid w:val="0084603B"/>
    <w:rsid w:val="008469A3"/>
    <w:rsid w:val="00846C95"/>
    <w:rsid w:val="0084794E"/>
    <w:rsid w:val="0085194A"/>
    <w:rsid w:val="00851BB4"/>
    <w:rsid w:val="0085238B"/>
    <w:rsid w:val="008525FF"/>
    <w:rsid w:val="0085274F"/>
    <w:rsid w:val="008528EC"/>
    <w:rsid w:val="0085294E"/>
    <w:rsid w:val="00852F34"/>
    <w:rsid w:val="008539CA"/>
    <w:rsid w:val="00854B5A"/>
    <w:rsid w:val="0085500F"/>
    <w:rsid w:val="00857055"/>
    <w:rsid w:val="00861925"/>
    <w:rsid w:val="008636D8"/>
    <w:rsid w:val="00863774"/>
    <w:rsid w:val="00863F88"/>
    <w:rsid w:val="0086432C"/>
    <w:rsid w:val="008645FD"/>
    <w:rsid w:val="00864842"/>
    <w:rsid w:val="0086510C"/>
    <w:rsid w:val="00865456"/>
    <w:rsid w:val="0086743A"/>
    <w:rsid w:val="00867698"/>
    <w:rsid w:val="00870373"/>
    <w:rsid w:val="008710D9"/>
    <w:rsid w:val="008736F1"/>
    <w:rsid w:val="008736F2"/>
    <w:rsid w:val="0087438B"/>
    <w:rsid w:val="0087450C"/>
    <w:rsid w:val="00876E7C"/>
    <w:rsid w:val="00877857"/>
    <w:rsid w:val="00880A34"/>
    <w:rsid w:val="00881AF1"/>
    <w:rsid w:val="008836E0"/>
    <w:rsid w:val="00883849"/>
    <w:rsid w:val="008857DD"/>
    <w:rsid w:val="008860CD"/>
    <w:rsid w:val="0088665A"/>
    <w:rsid w:val="00886695"/>
    <w:rsid w:val="00886DA1"/>
    <w:rsid w:val="008919A1"/>
    <w:rsid w:val="00891B12"/>
    <w:rsid w:val="00891BDD"/>
    <w:rsid w:val="0089380E"/>
    <w:rsid w:val="00893C07"/>
    <w:rsid w:val="008946F2"/>
    <w:rsid w:val="008976FD"/>
    <w:rsid w:val="008A12A0"/>
    <w:rsid w:val="008A4642"/>
    <w:rsid w:val="008A5192"/>
    <w:rsid w:val="008A5A4A"/>
    <w:rsid w:val="008A665B"/>
    <w:rsid w:val="008B1189"/>
    <w:rsid w:val="008B142C"/>
    <w:rsid w:val="008B2943"/>
    <w:rsid w:val="008B2ED7"/>
    <w:rsid w:val="008B51BD"/>
    <w:rsid w:val="008B55E4"/>
    <w:rsid w:val="008B6B9A"/>
    <w:rsid w:val="008B746E"/>
    <w:rsid w:val="008B7ACC"/>
    <w:rsid w:val="008C08D1"/>
    <w:rsid w:val="008C12AC"/>
    <w:rsid w:val="008C1827"/>
    <w:rsid w:val="008C1A67"/>
    <w:rsid w:val="008C2BEC"/>
    <w:rsid w:val="008C2E20"/>
    <w:rsid w:val="008C2E97"/>
    <w:rsid w:val="008C5115"/>
    <w:rsid w:val="008C5D57"/>
    <w:rsid w:val="008D0111"/>
    <w:rsid w:val="008D01BD"/>
    <w:rsid w:val="008D0909"/>
    <w:rsid w:val="008D12B4"/>
    <w:rsid w:val="008D15AF"/>
    <w:rsid w:val="008D1975"/>
    <w:rsid w:val="008D28D3"/>
    <w:rsid w:val="008D3CE2"/>
    <w:rsid w:val="008D46D8"/>
    <w:rsid w:val="008D5108"/>
    <w:rsid w:val="008D6361"/>
    <w:rsid w:val="008E048C"/>
    <w:rsid w:val="008E1BCA"/>
    <w:rsid w:val="008E2110"/>
    <w:rsid w:val="008E312B"/>
    <w:rsid w:val="008E38CE"/>
    <w:rsid w:val="008E3DAD"/>
    <w:rsid w:val="008E5521"/>
    <w:rsid w:val="008E5C8B"/>
    <w:rsid w:val="008E6265"/>
    <w:rsid w:val="008F2274"/>
    <w:rsid w:val="008F3D16"/>
    <w:rsid w:val="008F440C"/>
    <w:rsid w:val="008F4B7E"/>
    <w:rsid w:val="008F5514"/>
    <w:rsid w:val="008F6831"/>
    <w:rsid w:val="008F69F5"/>
    <w:rsid w:val="008F7D9A"/>
    <w:rsid w:val="00901139"/>
    <w:rsid w:val="00902217"/>
    <w:rsid w:val="00902288"/>
    <w:rsid w:val="009032FD"/>
    <w:rsid w:val="00903E70"/>
    <w:rsid w:val="00903EA1"/>
    <w:rsid w:val="00904361"/>
    <w:rsid w:val="0090670F"/>
    <w:rsid w:val="00911D02"/>
    <w:rsid w:val="009144BE"/>
    <w:rsid w:val="00914681"/>
    <w:rsid w:val="009146CD"/>
    <w:rsid w:val="00914AB3"/>
    <w:rsid w:val="009159EE"/>
    <w:rsid w:val="009174C8"/>
    <w:rsid w:val="00917AB7"/>
    <w:rsid w:val="00917AB8"/>
    <w:rsid w:val="00920F60"/>
    <w:rsid w:val="00920FA5"/>
    <w:rsid w:val="009214E0"/>
    <w:rsid w:val="00921BF6"/>
    <w:rsid w:val="00923C9B"/>
    <w:rsid w:val="00923CD8"/>
    <w:rsid w:val="00923FF3"/>
    <w:rsid w:val="009278F1"/>
    <w:rsid w:val="009303C1"/>
    <w:rsid w:val="00930AC2"/>
    <w:rsid w:val="00931924"/>
    <w:rsid w:val="0093381F"/>
    <w:rsid w:val="009352B2"/>
    <w:rsid w:val="0093536A"/>
    <w:rsid w:val="00936D30"/>
    <w:rsid w:val="009400A8"/>
    <w:rsid w:val="009417B1"/>
    <w:rsid w:val="00941CBB"/>
    <w:rsid w:val="009434A3"/>
    <w:rsid w:val="00943848"/>
    <w:rsid w:val="00943A06"/>
    <w:rsid w:val="00943C4E"/>
    <w:rsid w:val="00945678"/>
    <w:rsid w:val="00945929"/>
    <w:rsid w:val="00945E26"/>
    <w:rsid w:val="00947918"/>
    <w:rsid w:val="00951A02"/>
    <w:rsid w:val="00952EF5"/>
    <w:rsid w:val="00954A72"/>
    <w:rsid w:val="00954BC7"/>
    <w:rsid w:val="009557D4"/>
    <w:rsid w:val="009563A3"/>
    <w:rsid w:val="009563B6"/>
    <w:rsid w:val="0096108E"/>
    <w:rsid w:val="0096199F"/>
    <w:rsid w:val="009619EE"/>
    <w:rsid w:val="00963BAC"/>
    <w:rsid w:val="00963C7C"/>
    <w:rsid w:val="00964986"/>
    <w:rsid w:val="0096539C"/>
    <w:rsid w:val="00966EB3"/>
    <w:rsid w:val="00967D3B"/>
    <w:rsid w:val="00970955"/>
    <w:rsid w:val="00970CED"/>
    <w:rsid w:val="009710C4"/>
    <w:rsid w:val="00972DCE"/>
    <w:rsid w:val="00972EDA"/>
    <w:rsid w:val="009744AD"/>
    <w:rsid w:val="00974E23"/>
    <w:rsid w:val="00975C96"/>
    <w:rsid w:val="00977687"/>
    <w:rsid w:val="0098081C"/>
    <w:rsid w:val="00980DB6"/>
    <w:rsid w:val="00981C80"/>
    <w:rsid w:val="00982688"/>
    <w:rsid w:val="00986C40"/>
    <w:rsid w:val="009873C2"/>
    <w:rsid w:val="009878ED"/>
    <w:rsid w:val="00987E0A"/>
    <w:rsid w:val="00990290"/>
    <w:rsid w:val="00990335"/>
    <w:rsid w:val="009932F5"/>
    <w:rsid w:val="00995EFD"/>
    <w:rsid w:val="009A10D3"/>
    <w:rsid w:val="009A1B94"/>
    <w:rsid w:val="009A205F"/>
    <w:rsid w:val="009A249B"/>
    <w:rsid w:val="009A3414"/>
    <w:rsid w:val="009A44E5"/>
    <w:rsid w:val="009A532A"/>
    <w:rsid w:val="009A5D36"/>
    <w:rsid w:val="009A774A"/>
    <w:rsid w:val="009B0961"/>
    <w:rsid w:val="009B1413"/>
    <w:rsid w:val="009B4D9A"/>
    <w:rsid w:val="009B5407"/>
    <w:rsid w:val="009B59F8"/>
    <w:rsid w:val="009C185E"/>
    <w:rsid w:val="009C1DD0"/>
    <w:rsid w:val="009C2EFE"/>
    <w:rsid w:val="009C33E7"/>
    <w:rsid w:val="009C3A65"/>
    <w:rsid w:val="009C4D6A"/>
    <w:rsid w:val="009C549D"/>
    <w:rsid w:val="009C6FA9"/>
    <w:rsid w:val="009C7B23"/>
    <w:rsid w:val="009D002E"/>
    <w:rsid w:val="009D1CD8"/>
    <w:rsid w:val="009D2C87"/>
    <w:rsid w:val="009D2F71"/>
    <w:rsid w:val="009D3BB5"/>
    <w:rsid w:val="009D4154"/>
    <w:rsid w:val="009D415E"/>
    <w:rsid w:val="009D470D"/>
    <w:rsid w:val="009D6AA5"/>
    <w:rsid w:val="009D7960"/>
    <w:rsid w:val="009D7B9F"/>
    <w:rsid w:val="009E03D5"/>
    <w:rsid w:val="009E07F2"/>
    <w:rsid w:val="009E0DDA"/>
    <w:rsid w:val="009E0E2D"/>
    <w:rsid w:val="009E19E7"/>
    <w:rsid w:val="009E1CED"/>
    <w:rsid w:val="009E2FDA"/>
    <w:rsid w:val="009E5CD2"/>
    <w:rsid w:val="009E6403"/>
    <w:rsid w:val="009E716A"/>
    <w:rsid w:val="009E7BB1"/>
    <w:rsid w:val="009F0B2C"/>
    <w:rsid w:val="009F1B29"/>
    <w:rsid w:val="009F6088"/>
    <w:rsid w:val="009F6E68"/>
    <w:rsid w:val="009F78E9"/>
    <w:rsid w:val="00A00083"/>
    <w:rsid w:val="00A01C31"/>
    <w:rsid w:val="00A03B34"/>
    <w:rsid w:val="00A05339"/>
    <w:rsid w:val="00A0752C"/>
    <w:rsid w:val="00A1188F"/>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3589"/>
    <w:rsid w:val="00A33A7F"/>
    <w:rsid w:val="00A34352"/>
    <w:rsid w:val="00A34A78"/>
    <w:rsid w:val="00A35FEE"/>
    <w:rsid w:val="00A379D0"/>
    <w:rsid w:val="00A37E4D"/>
    <w:rsid w:val="00A40722"/>
    <w:rsid w:val="00A4098A"/>
    <w:rsid w:val="00A40C3D"/>
    <w:rsid w:val="00A4105A"/>
    <w:rsid w:val="00A4105F"/>
    <w:rsid w:val="00A42D44"/>
    <w:rsid w:val="00A43AD9"/>
    <w:rsid w:val="00A44782"/>
    <w:rsid w:val="00A46388"/>
    <w:rsid w:val="00A477BF"/>
    <w:rsid w:val="00A512F6"/>
    <w:rsid w:val="00A52D1B"/>
    <w:rsid w:val="00A52D51"/>
    <w:rsid w:val="00A52FDD"/>
    <w:rsid w:val="00A53968"/>
    <w:rsid w:val="00A543E6"/>
    <w:rsid w:val="00A54796"/>
    <w:rsid w:val="00A562B3"/>
    <w:rsid w:val="00A57458"/>
    <w:rsid w:val="00A638DF"/>
    <w:rsid w:val="00A639D8"/>
    <w:rsid w:val="00A64A6E"/>
    <w:rsid w:val="00A662A2"/>
    <w:rsid w:val="00A66A63"/>
    <w:rsid w:val="00A679CD"/>
    <w:rsid w:val="00A70210"/>
    <w:rsid w:val="00A71064"/>
    <w:rsid w:val="00A71D03"/>
    <w:rsid w:val="00A71F89"/>
    <w:rsid w:val="00A72F7F"/>
    <w:rsid w:val="00A737C3"/>
    <w:rsid w:val="00A73EC8"/>
    <w:rsid w:val="00A74871"/>
    <w:rsid w:val="00A75235"/>
    <w:rsid w:val="00A7736D"/>
    <w:rsid w:val="00A8335A"/>
    <w:rsid w:val="00A850B4"/>
    <w:rsid w:val="00A85409"/>
    <w:rsid w:val="00A855BE"/>
    <w:rsid w:val="00A859AC"/>
    <w:rsid w:val="00A866A6"/>
    <w:rsid w:val="00A879F7"/>
    <w:rsid w:val="00A90156"/>
    <w:rsid w:val="00A9078E"/>
    <w:rsid w:val="00A91853"/>
    <w:rsid w:val="00A92540"/>
    <w:rsid w:val="00A9413F"/>
    <w:rsid w:val="00A9432E"/>
    <w:rsid w:val="00A95372"/>
    <w:rsid w:val="00A9556D"/>
    <w:rsid w:val="00A958B0"/>
    <w:rsid w:val="00A95BD5"/>
    <w:rsid w:val="00A96271"/>
    <w:rsid w:val="00A963B1"/>
    <w:rsid w:val="00A96A23"/>
    <w:rsid w:val="00AA1511"/>
    <w:rsid w:val="00AA1587"/>
    <w:rsid w:val="00AA478A"/>
    <w:rsid w:val="00AA5989"/>
    <w:rsid w:val="00AA5AF2"/>
    <w:rsid w:val="00AA688B"/>
    <w:rsid w:val="00AA7082"/>
    <w:rsid w:val="00AA7411"/>
    <w:rsid w:val="00AA7A0D"/>
    <w:rsid w:val="00AB1FF8"/>
    <w:rsid w:val="00AB3189"/>
    <w:rsid w:val="00AB4E31"/>
    <w:rsid w:val="00AB57E1"/>
    <w:rsid w:val="00AB59CC"/>
    <w:rsid w:val="00AB5AFF"/>
    <w:rsid w:val="00AB683A"/>
    <w:rsid w:val="00AB7401"/>
    <w:rsid w:val="00AB7499"/>
    <w:rsid w:val="00AC037D"/>
    <w:rsid w:val="00AC16B1"/>
    <w:rsid w:val="00AC3175"/>
    <w:rsid w:val="00AC368C"/>
    <w:rsid w:val="00AC452B"/>
    <w:rsid w:val="00AC6ABC"/>
    <w:rsid w:val="00AC73F5"/>
    <w:rsid w:val="00AD0328"/>
    <w:rsid w:val="00AD0E93"/>
    <w:rsid w:val="00AD121E"/>
    <w:rsid w:val="00AD33E5"/>
    <w:rsid w:val="00AD6DB4"/>
    <w:rsid w:val="00AD7A9E"/>
    <w:rsid w:val="00AD7C4E"/>
    <w:rsid w:val="00AE1828"/>
    <w:rsid w:val="00AE1D42"/>
    <w:rsid w:val="00AE44CB"/>
    <w:rsid w:val="00AE5437"/>
    <w:rsid w:val="00AE5FC1"/>
    <w:rsid w:val="00AE7101"/>
    <w:rsid w:val="00AF056E"/>
    <w:rsid w:val="00AF3974"/>
    <w:rsid w:val="00AF5927"/>
    <w:rsid w:val="00AF5F4A"/>
    <w:rsid w:val="00AF6127"/>
    <w:rsid w:val="00AF70A9"/>
    <w:rsid w:val="00B0034F"/>
    <w:rsid w:val="00B03130"/>
    <w:rsid w:val="00B03CCF"/>
    <w:rsid w:val="00B05E50"/>
    <w:rsid w:val="00B06599"/>
    <w:rsid w:val="00B123E1"/>
    <w:rsid w:val="00B129E6"/>
    <w:rsid w:val="00B14C1A"/>
    <w:rsid w:val="00B14E98"/>
    <w:rsid w:val="00B16254"/>
    <w:rsid w:val="00B165EA"/>
    <w:rsid w:val="00B176A2"/>
    <w:rsid w:val="00B17C52"/>
    <w:rsid w:val="00B20426"/>
    <w:rsid w:val="00B20C35"/>
    <w:rsid w:val="00B229A2"/>
    <w:rsid w:val="00B23882"/>
    <w:rsid w:val="00B254E4"/>
    <w:rsid w:val="00B25915"/>
    <w:rsid w:val="00B272DA"/>
    <w:rsid w:val="00B3041A"/>
    <w:rsid w:val="00B3064B"/>
    <w:rsid w:val="00B31C18"/>
    <w:rsid w:val="00B33776"/>
    <w:rsid w:val="00B3381F"/>
    <w:rsid w:val="00B33847"/>
    <w:rsid w:val="00B33B3E"/>
    <w:rsid w:val="00B344A8"/>
    <w:rsid w:val="00B3570F"/>
    <w:rsid w:val="00B35D25"/>
    <w:rsid w:val="00B37691"/>
    <w:rsid w:val="00B37868"/>
    <w:rsid w:val="00B407AB"/>
    <w:rsid w:val="00B41C5A"/>
    <w:rsid w:val="00B42042"/>
    <w:rsid w:val="00B43794"/>
    <w:rsid w:val="00B437B1"/>
    <w:rsid w:val="00B4428D"/>
    <w:rsid w:val="00B46232"/>
    <w:rsid w:val="00B510D4"/>
    <w:rsid w:val="00B51DE4"/>
    <w:rsid w:val="00B5264D"/>
    <w:rsid w:val="00B52D81"/>
    <w:rsid w:val="00B54893"/>
    <w:rsid w:val="00B574ED"/>
    <w:rsid w:val="00B57758"/>
    <w:rsid w:val="00B5791F"/>
    <w:rsid w:val="00B57FB4"/>
    <w:rsid w:val="00B606BA"/>
    <w:rsid w:val="00B614B9"/>
    <w:rsid w:val="00B62199"/>
    <w:rsid w:val="00B62D5C"/>
    <w:rsid w:val="00B64135"/>
    <w:rsid w:val="00B65F30"/>
    <w:rsid w:val="00B66ED6"/>
    <w:rsid w:val="00B675F7"/>
    <w:rsid w:val="00B70D59"/>
    <w:rsid w:val="00B7172B"/>
    <w:rsid w:val="00B719C5"/>
    <w:rsid w:val="00B7226D"/>
    <w:rsid w:val="00B7346D"/>
    <w:rsid w:val="00B73539"/>
    <w:rsid w:val="00B741DE"/>
    <w:rsid w:val="00B76010"/>
    <w:rsid w:val="00B76238"/>
    <w:rsid w:val="00B767FD"/>
    <w:rsid w:val="00B76930"/>
    <w:rsid w:val="00B76D36"/>
    <w:rsid w:val="00B83455"/>
    <w:rsid w:val="00B87E81"/>
    <w:rsid w:val="00B87F3E"/>
    <w:rsid w:val="00B90845"/>
    <w:rsid w:val="00B92DC5"/>
    <w:rsid w:val="00B930E7"/>
    <w:rsid w:val="00B939B8"/>
    <w:rsid w:val="00B94799"/>
    <w:rsid w:val="00B95BD2"/>
    <w:rsid w:val="00B95DAE"/>
    <w:rsid w:val="00B96AEB"/>
    <w:rsid w:val="00B97BC3"/>
    <w:rsid w:val="00BA091A"/>
    <w:rsid w:val="00BA1134"/>
    <w:rsid w:val="00BA442C"/>
    <w:rsid w:val="00BA5B92"/>
    <w:rsid w:val="00BA6D6B"/>
    <w:rsid w:val="00BA70F4"/>
    <w:rsid w:val="00BA7669"/>
    <w:rsid w:val="00BA7E20"/>
    <w:rsid w:val="00BB164C"/>
    <w:rsid w:val="00BB1954"/>
    <w:rsid w:val="00BB1BC4"/>
    <w:rsid w:val="00BB1EB6"/>
    <w:rsid w:val="00BB200B"/>
    <w:rsid w:val="00BB3CF0"/>
    <w:rsid w:val="00BB43FF"/>
    <w:rsid w:val="00BB45AB"/>
    <w:rsid w:val="00BB591B"/>
    <w:rsid w:val="00BB649B"/>
    <w:rsid w:val="00BB69CA"/>
    <w:rsid w:val="00BB7B4E"/>
    <w:rsid w:val="00BB7D35"/>
    <w:rsid w:val="00BC0718"/>
    <w:rsid w:val="00BC0CA5"/>
    <w:rsid w:val="00BC0CDA"/>
    <w:rsid w:val="00BC3564"/>
    <w:rsid w:val="00BC3DDA"/>
    <w:rsid w:val="00BC5F94"/>
    <w:rsid w:val="00BC64B5"/>
    <w:rsid w:val="00BC67B4"/>
    <w:rsid w:val="00BC68A0"/>
    <w:rsid w:val="00BC6D0F"/>
    <w:rsid w:val="00BC7889"/>
    <w:rsid w:val="00BD0192"/>
    <w:rsid w:val="00BD0569"/>
    <w:rsid w:val="00BD1A7A"/>
    <w:rsid w:val="00BD2EC0"/>
    <w:rsid w:val="00BD35C1"/>
    <w:rsid w:val="00BD3EBA"/>
    <w:rsid w:val="00BD49F5"/>
    <w:rsid w:val="00BD5243"/>
    <w:rsid w:val="00BD5CF8"/>
    <w:rsid w:val="00BE028C"/>
    <w:rsid w:val="00BE066B"/>
    <w:rsid w:val="00BE2C4D"/>
    <w:rsid w:val="00BE4E69"/>
    <w:rsid w:val="00BE5FE4"/>
    <w:rsid w:val="00BF095D"/>
    <w:rsid w:val="00BF3BE8"/>
    <w:rsid w:val="00BF4088"/>
    <w:rsid w:val="00BF4319"/>
    <w:rsid w:val="00BF47E6"/>
    <w:rsid w:val="00BF4ADC"/>
    <w:rsid w:val="00BF501B"/>
    <w:rsid w:val="00BF50F5"/>
    <w:rsid w:val="00BF5AAF"/>
    <w:rsid w:val="00BF5D41"/>
    <w:rsid w:val="00C00A1F"/>
    <w:rsid w:val="00C022BF"/>
    <w:rsid w:val="00C02496"/>
    <w:rsid w:val="00C02DE4"/>
    <w:rsid w:val="00C035CB"/>
    <w:rsid w:val="00C04B09"/>
    <w:rsid w:val="00C057FF"/>
    <w:rsid w:val="00C06044"/>
    <w:rsid w:val="00C060D8"/>
    <w:rsid w:val="00C073FC"/>
    <w:rsid w:val="00C07462"/>
    <w:rsid w:val="00C07DBD"/>
    <w:rsid w:val="00C10F36"/>
    <w:rsid w:val="00C1265A"/>
    <w:rsid w:val="00C14338"/>
    <w:rsid w:val="00C14F9B"/>
    <w:rsid w:val="00C14FE7"/>
    <w:rsid w:val="00C15982"/>
    <w:rsid w:val="00C15F92"/>
    <w:rsid w:val="00C17903"/>
    <w:rsid w:val="00C2157D"/>
    <w:rsid w:val="00C22431"/>
    <w:rsid w:val="00C22909"/>
    <w:rsid w:val="00C22E12"/>
    <w:rsid w:val="00C2344F"/>
    <w:rsid w:val="00C23A15"/>
    <w:rsid w:val="00C25E24"/>
    <w:rsid w:val="00C25FDB"/>
    <w:rsid w:val="00C26246"/>
    <w:rsid w:val="00C26CA2"/>
    <w:rsid w:val="00C270D6"/>
    <w:rsid w:val="00C3086B"/>
    <w:rsid w:val="00C326D9"/>
    <w:rsid w:val="00C32B75"/>
    <w:rsid w:val="00C33168"/>
    <w:rsid w:val="00C3369A"/>
    <w:rsid w:val="00C34B80"/>
    <w:rsid w:val="00C35093"/>
    <w:rsid w:val="00C35BC4"/>
    <w:rsid w:val="00C41EF9"/>
    <w:rsid w:val="00C42647"/>
    <w:rsid w:val="00C427C9"/>
    <w:rsid w:val="00C4512A"/>
    <w:rsid w:val="00C45134"/>
    <w:rsid w:val="00C45D6C"/>
    <w:rsid w:val="00C46F84"/>
    <w:rsid w:val="00C471F0"/>
    <w:rsid w:val="00C508B0"/>
    <w:rsid w:val="00C51707"/>
    <w:rsid w:val="00C54751"/>
    <w:rsid w:val="00C5503F"/>
    <w:rsid w:val="00C5646A"/>
    <w:rsid w:val="00C605FD"/>
    <w:rsid w:val="00C631C6"/>
    <w:rsid w:val="00C63773"/>
    <w:rsid w:val="00C641F0"/>
    <w:rsid w:val="00C6591E"/>
    <w:rsid w:val="00C662F8"/>
    <w:rsid w:val="00C664EB"/>
    <w:rsid w:val="00C6707E"/>
    <w:rsid w:val="00C67328"/>
    <w:rsid w:val="00C72287"/>
    <w:rsid w:val="00C72B0C"/>
    <w:rsid w:val="00C73970"/>
    <w:rsid w:val="00C7531D"/>
    <w:rsid w:val="00C76827"/>
    <w:rsid w:val="00C77550"/>
    <w:rsid w:val="00C77654"/>
    <w:rsid w:val="00C80697"/>
    <w:rsid w:val="00C80B09"/>
    <w:rsid w:val="00C82564"/>
    <w:rsid w:val="00C8283E"/>
    <w:rsid w:val="00C82969"/>
    <w:rsid w:val="00C84237"/>
    <w:rsid w:val="00C85B76"/>
    <w:rsid w:val="00C86A62"/>
    <w:rsid w:val="00C92065"/>
    <w:rsid w:val="00C93823"/>
    <w:rsid w:val="00C95CE6"/>
    <w:rsid w:val="00C97A95"/>
    <w:rsid w:val="00CA01A6"/>
    <w:rsid w:val="00CA14E8"/>
    <w:rsid w:val="00CA3D49"/>
    <w:rsid w:val="00CA40F5"/>
    <w:rsid w:val="00CA4395"/>
    <w:rsid w:val="00CA6EF7"/>
    <w:rsid w:val="00CA7D8A"/>
    <w:rsid w:val="00CA7DDF"/>
    <w:rsid w:val="00CB088A"/>
    <w:rsid w:val="00CB1300"/>
    <w:rsid w:val="00CB23EA"/>
    <w:rsid w:val="00CB2E73"/>
    <w:rsid w:val="00CB3E28"/>
    <w:rsid w:val="00CB5622"/>
    <w:rsid w:val="00CB5774"/>
    <w:rsid w:val="00CB59E4"/>
    <w:rsid w:val="00CC0749"/>
    <w:rsid w:val="00CC0883"/>
    <w:rsid w:val="00CC2761"/>
    <w:rsid w:val="00CC2BE6"/>
    <w:rsid w:val="00CC38B8"/>
    <w:rsid w:val="00CC4C38"/>
    <w:rsid w:val="00CC52CD"/>
    <w:rsid w:val="00CC5C3D"/>
    <w:rsid w:val="00CC5D82"/>
    <w:rsid w:val="00CC5DDC"/>
    <w:rsid w:val="00CC6CB8"/>
    <w:rsid w:val="00CD09D0"/>
    <w:rsid w:val="00CD0C05"/>
    <w:rsid w:val="00CD1ED0"/>
    <w:rsid w:val="00CD2837"/>
    <w:rsid w:val="00CD38F4"/>
    <w:rsid w:val="00CD3D77"/>
    <w:rsid w:val="00CD5556"/>
    <w:rsid w:val="00CD569D"/>
    <w:rsid w:val="00CE25B6"/>
    <w:rsid w:val="00CE267E"/>
    <w:rsid w:val="00CE6A92"/>
    <w:rsid w:val="00CE7C65"/>
    <w:rsid w:val="00CF2A4E"/>
    <w:rsid w:val="00CF338F"/>
    <w:rsid w:val="00CF3751"/>
    <w:rsid w:val="00CF3953"/>
    <w:rsid w:val="00CF4477"/>
    <w:rsid w:val="00CF6C72"/>
    <w:rsid w:val="00D00D34"/>
    <w:rsid w:val="00D0161C"/>
    <w:rsid w:val="00D0171F"/>
    <w:rsid w:val="00D01AFE"/>
    <w:rsid w:val="00D02D47"/>
    <w:rsid w:val="00D03C0E"/>
    <w:rsid w:val="00D061CB"/>
    <w:rsid w:val="00D069F1"/>
    <w:rsid w:val="00D076E4"/>
    <w:rsid w:val="00D101CC"/>
    <w:rsid w:val="00D115C5"/>
    <w:rsid w:val="00D12282"/>
    <w:rsid w:val="00D13BB6"/>
    <w:rsid w:val="00D13FC3"/>
    <w:rsid w:val="00D14404"/>
    <w:rsid w:val="00D15185"/>
    <w:rsid w:val="00D1602F"/>
    <w:rsid w:val="00D168E9"/>
    <w:rsid w:val="00D1710F"/>
    <w:rsid w:val="00D20980"/>
    <w:rsid w:val="00D20BFA"/>
    <w:rsid w:val="00D21A3A"/>
    <w:rsid w:val="00D22796"/>
    <w:rsid w:val="00D22839"/>
    <w:rsid w:val="00D2311E"/>
    <w:rsid w:val="00D2583B"/>
    <w:rsid w:val="00D26B7B"/>
    <w:rsid w:val="00D30648"/>
    <w:rsid w:val="00D30877"/>
    <w:rsid w:val="00D30F78"/>
    <w:rsid w:val="00D32B4F"/>
    <w:rsid w:val="00D32BC3"/>
    <w:rsid w:val="00D32E14"/>
    <w:rsid w:val="00D33882"/>
    <w:rsid w:val="00D341A1"/>
    <w:rsid w:val="00D341B0"/>
    <w:rsid w:val="00D36C8A"/>
    <w:rsid w:val="00D36D83"/>
    <w:rsid w:val="00D37C5E"/>
    <w:rsid w:val="00D417C5"/>
    <w:rsid w:val="00D41A17"/>
    <w:rsid w:val="00D41BDA"/>
    <w:rsid w:val="00D42B4D"/>
    <w:rsid w:val="00D43B43"/>
    <w:rsid w:val="00D44517"/>
    <w:rsid w:val="00D44957"/>
    <w:rsid w:val="00D44B8F"/>
    <w:rsid w:val="00D4662B"/>
    <w:rsid w:val="00D503F7"/>
    <w:rsid w:val="00D50702"/>
    <w:rsid w:val="00D522B4"/>
    <w:rsid w:val="00D53B60"/>
    <w:rsid w:val="00D564BB"/>
    <w:rsid w:val="00D565E4"/>
    <w:rsid w:val="00D57BE8"/>
    <w:rsid w:val="00D60506"/>
    <w:rsid w:val="00D61B56"/>
    <w:rsid w:val="00D625C3"/>
    <w:rsid w:val="00D62A99"/>
    <w:rsid w:val="00D63FD9"/>
    <w:rsid w:val="00D64BBA"/>
    <w:rsid w:val="00D64EBC"/>
    <w:rsid w:val="00D674A7"/>
    <w:rsid w:val="00D677DB"/>
    <w:rsid w:val="00D70256"/>
    <w:rsid w:val="00D70D5E"/>
    <w:rsid w:val="00D7195F"/>
    <w:rsid w:val="00D71CB0"/>
    <w:rsid w:val="00D72584"/>
    <w:rsid w:val="00D733C3"/>
    <w:rsid w:val="00D75BBA"/>
    <w:rsid w:val="00D76BEF"/>
    <w:rsid w:val="00D80175"/>
    <w:rsid w:val="00D82292"/>
    <w:rsid w:val="00D82306"/>
    <w:rsid w:val="00D84274"/>
    <w:rsid w:val="00D842B2"/>
    <w:rsid w:val="00D8451D"/>
    <w:rsid w:val="00D84750"/>
    <w:rsid w:val="00D85335"/>
    <w:rsid w:val="00D87AA8"/>
    <w:rsid w:val="00D87B32"/>
    <w:rsid w:val="00D92369"/>
    <w:rsid w:val="00D93748"/>
    <w:rsid w:val="00D93E57"/>
    <w:rsid w:val="00D9405C"/>
    <w:rsid w:val="00D94C9A"/>
    <w:rsid w:val="00D97F1B"/>
    <w:rsid w:val="00DA1DCF"/>
    <w:rsid w:val="00DA1F71"/>
    <w:rsid w:val="00DA2915"/>
    <w:rsid w:val="00DA6AC5"/>
    <w:rsid w:val="00DA720A"/>
    <w:rsid w:val="00DA74DE"/>
    <w:rsid w:val="00DA76BB"/>
    <w:rsid w:val="00DA7B3A"/>
    <w:rsid w:val="00DA7B93"/>
    <w:rsid w:val="00DB0EA3"/>
    <w:rsid w:val="00DB3D82"/>
    <w:rsid w:val="00DB48AB"/>
    <w:rsid w:val="00DB490B"/>
    <w:rsid w:val="00DB5E40"/>
    <w:rsid w:val="00DB66DD"/>
    <w:rsid w:val="00DC4918"/>
    <w:rsid w:val="00DC4965"/>
    <w:rsid w:val="00DC5210"/>
    <w:rsid w:val="00DC5428"/>
    <w:rsid w:val="00DC5550"/>
    <w:rsid w:val="00DC67A7"/>
    <w:rsid w:val="00DC69AB"/>
    <w:rsid w:val="00DC6FB9"/>
    <w:rsid w:val="00DC72C6"/>
    <w:rsid w:val="00DC7A2C"/>
    <w:rsid w:val="00DD04DD"/>
    <w:rsid w:val="00DD1EBE"/>
    <w:rsid w:val="00DD239A"/>
    <w:rsid w:val="00DD3337"/>
    <w:rsid w:val="00DD3510"/>
    <w:rsid w:val="00DD371A"/>
    <w:rsid w:val="00DD7C57"/>
    <w:rsid w:val="00DE6C15"/>
    <w:rsid w:val="00DF4885"/>
    <w:rsid w:val="00DF5FFB"/>
    <w:rsid w:val="00DF74E3"/>
    <w:rsid w:val="00DF78C5"/>
    <w:rsid w:val="00E00B8C"/>
    <w:rsid w:val="00E00BC9"/>
    <w:rsid w:val="00E0203F"/>
    <w:rsid w:val="00E030BB"/>
    <w:rsid w:val="00E0534A"/>
    <w:rsid w:val="00E055C5"/>
    <w:rsid w:val="00E13AC8"/>
    <w:rsid w:val="00E14D33"/>
    <w:rsid w:val="00E1530C"/>
    <w:rsid w:val="00E15675"/>
    <w:rsid w:val="00E1732E"/>
    <w:rsid w:val="00E2030D"/>
    <w:rsid w:val="00E2059A"/>
    <w:rsid w:val="00E22421"/>
    <w:rsid w:val="00E25154"/>
    <w:rsid w:val="00E2543A"/>
    <w:rsid w:val="00E270EA"/>
    <w:rsid w:val="00E27C21"/>
    <w:rsid w:val="00E307B5"/>
    <w:rsid w:val="00E31773"/>
    <w:rsid w:val="00E319DE"/>
    <w:rsid w:val="00E31B11"/>
    <w:rsid w:val="00E31C0F"/>
    <w:rsid w:val="00E33DB9"/>
    <w:rsid w:val="00E35BC0"/>
    <w:rsid w:val="00E35C1B"/>
    <w:rsid w:val="00E3653A"/>
    <w:rsid w:val="00E372CB"/>
    <w:rsid w:val="00E374D1"/>
    <w:rsid w:val="00E409B2"/>
    <w:rsid w:val="00E42222"/>
    <w:rsid w:val="00E47081"/>
    <w:rsid w:val="00E4787F"/>
    <w:rsid w:val="00E509E2"/>
    <w:rsid w:val="00E5112D"/>
    <w:rsid w:val="00E51D6C"/>
    <w:rsid w:val="00E553C1"/>
    <w:rsid w:val="00E57DD8"/>
    <w:rsid w:val="00E6025D"/>
    <w:rsid w:val="00E61195"/>
    <w:rsid w:val="00E618F7"/>
    <w:rsid w:val="00E62250"/>
    <w:rsid w:val="00E62B4A"/>
    <w:rsid w:val="00E62FCB"/>
    <w:rsid w:val="00E6375C"/>
    <w:rsid w:val="00E649A4"/>
    <w:rsid w:val="00E65E9B"/>
    <w:rsid w:val="00E663B0"/>
    <w:rsid w:val="00E66815"/>
    <w:rsid w:val="00E67B58"/>
    <w:rsid w:val="00E703A3"/>
    <w:rsid w:val="00E70D23"/>
    <w:rsid w:val="00E719B9"/>
    <w:rsid w:val="00E7323A"/>
    <w:rsid w:val="00E735D0"/>
    <w:rsid w:val="00E73867"/>
    <w:rsid w:val="00E740B2"/>
    <w:rsid w:val="00E75036"/>
    <w:rsid w:val="00E80235"/>
    <w:rsid w:val="00E8109B"/>
    <w:rsid w:val="00E812CE"/>
    <w:rsid w:val="00E815C3"/>
    <w:rsid w:val="00E81775"/>
    <w:rsid w:val="00E81F94"/>
    <w:rsid w:val="00E824CA"/>
    <w:rsid w:val="00E82525"/>
    <w:rsid w:val="00E84663"/>
    <w:rsid w:val="00E850CA"/>
    <w:rsid w:val="00E8519C"/>
    <w:rsid w:val="00E85967"/>
    <w:rsid w:val="00E85AE6"/>
    <w:rsid w:val="00E86659"/>
    <w:rsid w:val="00E87B0C"/>
    <w:rsid w:val="00E907A3"/>
    <w:rsid w:val="00E90C55"/>
    <w:rsid w:val="00E91A40"/>
    <w:rsid w:val="00E91A8B"/>
    <w:rsid w:val="00E92A38"/>
    <w:rsid w:val="00E92B46"/>
    <w:rsid w:val="00E93857"/>
    <w:rsid w:val="00EA2F77"/>
    <w:rsid w:val="00EA5D73"/>
    <w:rsid w:val="00EB1203"/>
    <w:rsid w:val="00EB282C"/>
    <w:rsid w:val="00EB5167"/>
    <w:rsid w:val="00EB5A7E"/>
    <w:rsid w:val="00EB65DE"/>
    <w:rsid w:val="00EB70E7"/>
    <w:rsid w:val="00EB7342"/>
    <w:rsid w:val="00EB7A0E"/>
    <w:rsid w:val="00EC0756"/>
    <w:rsid w:val="00EC1D65"/>
    <w:rsid w:val="00EC28D8"/>
    <w:rsid w:val="00EC35F1"/>
    <w:rsid w:val="00EC3EE6"/>
    <w:rsid w:val="00EC56DB"/>
    <w:rsid w:val="00EC66C6"/>
    <w:rsid w:val="00EC7873"/>
    <w:rsid w:val="00EC7986"/>
    <w:rsid w:val="00ED01D0"/>
    <w:rsid w:val="00ED0AF0"/>
    <w:rsid w:val="00ED1195"/>
    <w:rsid w:val="00ED1D32"/>
    <w:rsid w:val="00ED2726"/>
    <w:rsid w:val="00ED389A"/>
    <w:rsid w:val="00ED4446"/>
    <w:rsid w:val="00ED4EF1"/>
    <w:rsid w:val="00ED52B9"/>
    <w:rsid w:val="00ED5EA3"/>
    <w:rsid w:val="00ED7187"/>
    <w:rsid w:val="00EE05D8"/>
    <w:rsid w:val="00EE0B1B"/>
    <w:rsid w:val="00EE0D3E"/>
    <w:rsid w:val="00EE1D98"/>
    <w:rsid w:val="00EE1DE6"/>
    <w:rsid w:val="00EE39C4"/>
    <w:rsid w:val="00EE3A5F"/>
    <w:rsid w:val="00EE4608"/>
    <w:rsid w:val="00EE4F0D"/>
    <w:rsid w:val="00EE78F4"/>
    <w:rsid w:val="00EF03C4"/>
    <w:rsid w:val="00EF3CD5"/>
    <w:rsid w:val="00EF3DEE"/>
    <w:rsid w:val="00EF44DF"/>
    <w:rsid w:val="00EF4835"/>
    <w:rsid w:val="00EF52B4"/>
    <w:rsid w:val="00EF54D1"/>
    <w:rsid w:val="00EF5CF2"/>
    <w:rsid w:val="00EF755B"/>
    <w:rsid w:val="00F009F0"/>
    <w:rsid w:val="00F01233"/>
    <w:rsid w:val="00F019BA"/>
    <w:rsid w:val="00F0208C"/>
    <w:rsid w:val="00F02125"/>
    <w:rsid w:val="00F02C61"/>
    <w:rsid w:val="00F0343A"/>
    <w:rsid w:val="00F10D8D"/>
    <w:rsid w:val="00F117E2"/>
    <w:rsid w:val="00F141AA"/>
    <w:rsid w:val="00F14990"/>
    <w:rsid w:val="00F15959"/>
    <w:rsid w:val="00F159DA"/>
    <w:rsid w:val="00F15B08"/>
    <w:rsid w:val="00F16D9B"/>
    <w:rsid w:val="00F17232"/>
    <w:rsid w:val="00F2108B"/>
    <w:rsid w:val="00F21D0C"/>
    <w:rsid w:val="00F2336A"/>
    <w:rsid w:val="00F24D32"/>
    <w:rsid w:val="00F251CC"/>
    <w:rsid w:val="00F2553B"/>
    <w:rsid w:val="00F26712"/>
    <w:rsid w:val="00F27F55"/>
    <w:rsid w:val="00F30503"/>
    <w:rsid w:val="00F3086F"/>
    <w:rsid w:val="00F308A9"/>
    <w:rsid w:val="00F32F3C"/>
    <w:rsid w:val="00F3331D"/>
    <w:rsid w:val="00F375BB"/>
    <w:rsid w:val="00F404C6"/>
    <w:rsid w:val="00F40A95"/>
    <w:rsid w:val="00F43C61"/>
    <w:rsid w:val="00F44129"/>
    <w:rsid w:val="00F465B8"/>
    <w:rsid w:val="00F47DB9"/>
    <w:rsid w:val="00F501BE"/>
    <w:rsid w:val="00F509C6"/>
    <w:rsid w:val="00F50F37"/>
    <w:rsid w:val="00F528EC"/>
    <w:rsid w:val="00F52A78"/>
    <w:rsid w:val="00F536C6"/>
    <w:rsid w:val="00F548B0"/>
    <w:rsid w:val="00F55D2A"/>
    <w:rsid w:val="00F560DA"/>
    <w:rsid w:val="00F5620A"/>
    <w:rsid w:val="00F56B29"/>
    <w:rsid w:val="00F6238C"/>
    <w:rsid w:val="00F641F8"/>
    <w:rsid w:val="00F64A56"/>
    <w:rsid w:val="00F64B4E"/>
    <w:rsid w:val="00F64D11"/>
    <w:rsid w:val="00F64E8D"/>
    <w:rsid w:val="00F6613E"/>
    <w:rsid w:val="00F667E9"/>
    <w:rsid w:val="00F66F23"/>
    <w:rsid w:val="00F670FD"/>
    <w:rsid w:val="00F67209"/>
    <w:rsid w:val="00F67C09"/>
    <w:rsid w:val="00F67CF0"/>
    <w:rsid w:val="00F701D7"/>
    <w:rsid w:val="00F7030E"/>
    <w:rsid w:val="00F72444"/>
    <w:rsid w:val="00F72E0C"/>
    <w:rsid w:val="00F72FF8"/>
    <w:rsid w:val="00F73927"/>
    <w:rsid w:val="00F74B50"/>
    <w:rsid w:val="00F74D4C"/>
    <w:rsid w:val="00F75DAD"/>
    <w:rsid w:val="00F76335"/>
    <w:rsid w:val="00F7707F"/>
    <w:rsid w:val="00F80F06"/>
    <w:rsid w:val="00F825FF"/>
    <w:rsid w:val="00F826A6"/>
    <w:rsid w:val="00F82F27"/>
    <w:rsid w:val="00F8333D"/>
    <w:rsid w:val="00F84857"/>
    <w:rsid w:val="00F8495B"/>
    <w:rsid w:val="00F84A1A"/>
    <w:rsid w:val="00F85232"/>
    <w:rsid w:val="00F86E4A"/>
    <w:rsid w:val="00F87740"/>
    <w:rsid w:val="00F87FDA"/>
    <w:rsid w:val="00F90530"/>
    <w:rsid w:val="00F9095A"/>
    <w:rsid w:val="00F909C1"/>
    <w:rsid w:val="00F90BC8"/>
    <w:rsid w:val="00F90F91"/>
    <w:rsid w:val="00F9185D"/>
    <w:rsid w:val="00F928A9"/>
    <w:rsid w:val="00F92B62"/>
    <w:rsid w:val="00F932F5"/>
    <w:rsid w:val="00F93444"/>
    <w:rsid w:val="00FA276F"/>
    <w:rsid w:val="00FA2A5D"/>
    <w:rsid w:val="00FA4FAE"/>
    <w:rsid w:val="00FA73C4"/>
    <w:rsid w:val="00FA7750"/>
    <w:rsid w:val="00FB24AB"/>
    <w:rsid w:val="00FB3802"/>
    <w:rsid w:val="00FB3887"/>
    <w:rsid w:val="00FB3CE5"/>
    <w:rsid w:val="00FB3FF0"/>
    <w:rsid w:val="00FB408D"/>
    <w:rsid w:val="00FB562B"/>
    <w:rsid w:val="00FB6088"/>
    <w:rsid w:val="00FB6147"/>
    <w:rsid w:val="00FB66CC"/>
    <w:rsid w:val="00FB692E"/>
    <w:rsid w:val="00FC0B8D"/>
    <w:rsid w:val="00FC1208"/>
    <w:rsid w:val="00FC1C02"/>
    <w:rsid w:val="00FC52C8"/>
    <w:rsid w:val="00FC5430"/>
    <w:rsid w:val="00FC6112"/>
    <w:rsid w:val="00FC7317"/>
    <w:rsid w:val="00FD03B5"/>
    <w:rsid w:val="00FD24F5"/>
    <w:rsid w:val="00FD2E40"/>
    <w:rsid w:val="00FD4637"/>
    <w:rsid w:val="00FD55DA"/>
    <w:rsid w:val="00FD5719"/>
    <w:rsid w:val="00FD5971"/>
    <w:rsid w:val="00FD5A08"/>
    <w:rsid w:val="00FE2105"/>
    <w:rsid w:val="00FE42BF"/>
    <w:rsid w:val="00FE45E3"/>
    <w:rsid w:val="00FE4613"/>
    <w:rsid w:val="00FE5C35"/>
    <w:rsid w:val="00FE5E3B"/>
    <w:rsid w:val="00FE61BC"/>
    <w:rsid w:val="00FE7B2D"/>
    <w:rsid w:val="00FE7ECD"/>
    <w:rsid w:val="00FF2935"/>
    <w:rsid w:val="00FF3868"/>
    <w:rsid w:val="00FF6B03"/>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fill="f" fillcolor="white" stroke="f" strokecolor="blue">
      <v:fill color="white" on="f"/>
      <v:stroke color="blue" on="f"/>
    </o:shapedefaults>
    <o:shapelayout v:ext="edit">
      <o:idmap v:ext="edit" data="1"/>
    </o:shapelayout>
  </w:shapeDefaults>
  <w:decimalSymbol w:val="."/>
  <w:listSeparator w:val=","/>
  <w15:chartTrackingRefBased/>
  <w15:docId w15:val="{872E46FC-07BD-404F-8F37-FA37D4F8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locked/>
    <w:rsid w:val="001D29A7"/>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7E6DE1"/>
    <w:rPr>
      <w:szCs w:val="22"/>
      <w:lang w:val="en-GB"/>
    </w:rPr>
  </w:style>
  <w:style w:type="character" w:customStyle="1" w:styleId="FootnoteTextChar">
    <w:name w:val="Footnote Text Char"/>
    <w:link w:val="FootnoteText"/>
    <w:uiPriority w:val="99"/>
    <w:locked/>
    <w:rsid w:val="007E6DE1"/>
    <w:rPr>
      <w:rFonts w:ascii="Garamond" w:hAnsi="Garamond" w:cs="Arial"/>
      <w:color w:val="000000"/>
      <w:sz w:val="24"/>
      <w:szCs w:val="22"/>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link w:val="Title"/>
    <w:locked/>
    <w:rsid w:val="00652798"/>
    <w:rPr>
      <w:rFonts w:cs="Times New Roman"/>
      <w:b/>
      <w:bCs/>
      <w:sz w:val="24"/>
      <w:szCs w:val="24"/>
      <w:lang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link w:val="Quote"/>
    <w:uiPriority w:val="29"/>
    <w:locked/>
    <w:rsid w:val="00D12282"/>
    <w:rPr>
      <w:rFonts w:ascii="Garamond" w:hAnsi="Garamond" w:cs="Arial"/>
      <w:sz w:val="24"/>
      <w:lang w:val="en-US" w:eastAsia="en-US"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link w:val="BodyText3"/>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customStyle="1" w:styleId="f">
    <w:name w:val="f"/>
    <w:basedOn w:val="DefaultParagraphFont"/>
    <w:rsid w:val="00923C9B"/>
  </w:style>
  <w:style w:type="character" w:styleId="HTMLCite">
    <w:name w:val="HTML Cite"/>
    <w:uiPriority w:val="99"/>
    <w:unhideWhenUsed/>
    <w:rsid w:val="00923C9B"/>
    <w:rPr>
      <w:i/>
      <w:iCs/>
    </w:rPr>
  </w:style>
  <w:style w:type="numbering" w:customStyle="1" w:styleId="Style1">
    <w:name w:val="Style1"/>
    <w:uiPriority w:val="99"/>
    <w:rsid w:val="00923C9B"/>
    <w:pPr>
      <w:numPr>
        <w:numId w:val="14"/>
      </w:numPr>
    </w:pPr>
  </w:style>
  <w:style w:type="paragraph" w:customStyle="1" w:styleId="blackquestion">
    <w:name w:val="blackquestion"/>
    <w:basedOn w:val="Normal"/>
    <w:rsid w:val="00923C9B"/>
    <w:pPr>
      <w:spacing w:before="100" w:beforeAutospacing="1" w:after="100" w:afterAutospacing="1"/>
      <w:jc w:val="left"/>
    </w:pPr>
    <w:rPr>
      <w:rFonts w:ascii="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87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53776585">
      <w:bodyDiv w:val="1"/>
      <w:marLeft w:val="0"/>
      <w:marRight w:val="0"/>
      <w:marTop w:val="0"/>
      <w:marBottom w:val="0"/>
      <w:divBdr>
        <w:top w:val="none" w:sz="0" w:space="0" w:color="auto"/>
        <w:left w:val="none" w:sz="0" w:space="0" w:color="auto"/>
        <w:bottom w:val="none" w:sz="0" w:space="0" w:color="auto"/>
        <w:right w:val="none" w:sz="0" w:space="0" w:color="auto"/>
      </w:divBdr>
    </w:div>
    <w:div w:id="1373118398">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ngelion@thechristadelphia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laimingthemind.org/blo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Yahweh" TargetMode="External"/><Relationship Id="rId1" Type="http://schemas.openxmlformats.org/officeDocument/2006/relationships/hyperlink" Target="http://www.hcsb.org/"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6EA1-8399-4F0A-92BC-36496A9D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13624</Words>
  <Characters>77658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91100</CharactersWithSpaces>
  <SharedDoc>false</SharedDoc>
  <HLinks>
    <vt:vector size="24" baseType="variant">
      <vt:variant>
        <vt:i4>6750281</vt:i4>
      </vt:variant>
      <vt:variant>
        <vt:i4>3</vt:i4>
      </vt:variant>
      <vt:variant>
        <vt:i4>0</vt:i4>
      </vt:variant>
      <vt:variant>
        <vt:i4>5</vt:i4>
      </vt:variant>
      <vt:variant>
        <vt:lpwstr>mailto:evangelion@thechristadelphians.org</vt:lpwstr>
      </vt:variant>
      <vt:variant>
        <vt:lpwstr/>
      </vt:variant>
      <vt:variant>
        <vt:i4>4259914</vt:i4>
      </vt:variant>
      <vt:variant>
        <vt:i4>0</vt:i4>
      </vt:variant>
      <vt:variant>
        <vt:i4>0</vt:i4>
      </vt:variant>
      <vt:variant>
        <vt:i4>5</vt:i4>
      </vt:variant>
      <vt:variant>
        <vt:lpwstr>http://www.reclaimingthemind.org/blog</vt:lpwstr>
      </vt:variant>
      <vt:variant>
        <vt:lpwstr/>
      </vt:variant>
      <vt:variant>
        <vt:i4>7012387</vt:i4>
      </vt:variant>
      <vt:variant>
        <vt:i4>3</vt:i4>
      </vt:variant>
      <vt:variant>
        <vt:i4>0</vt:i4>
      </vt:variant>
      <vt:variant>
        <vt:i4>5</vt:i4>
      </vt:variant>
      <vt:variant>
        <vt:lpwstr>http://en.wikipedia.org/wiki/Yahweh</vt:lpwstr>
      </vt:variant>
      <vt:variant>
        <vt:lpwstr/>
      </vt:variant>
      <vt:variant>
        <vt:i4>4391001</vt:i4>
      </vt:variant>
      <vt:variant>
        <vt:i4>0</vt:i4>
      </vt:variant>
      <vt:variant>
        <vt:i4>0</vt:i4>
      </vt:variant>
      <vt:variant>
        <vt:i4>5</vt:i4>
      </vt:variant>
      <vt:variant>
        <vt:lpwstr>http://www.hcsb.org/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3</cp:revision>
  <cp:lastPrinted>2010-07-15T19:04:00Z</cp:lastPrinted>
  <dcterms:created xsi:type="dcterms:W3CDTF">2016-12-27T11:52:00Z</dcterms:created>
  <dcterms:modified xsi:type="dcterms:W3CDTF">2016-12-27T11:52:00Z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