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E76A7D" w:rsidRDefault="002D19EB" w:rsidP="00073B23"/>
    <w:p w:rsidR="00A14E04" w:rsidRDefault="00A14E04" w:rsidP="00073B23"/>
    <w:p w:rsidR="00CE361B" w:rsidRDefault="005E1DB9" w:rsidP="00073B23">
      <w:r>
        <w:rPr>
          <w:noProof/>
        </w:rPr>
        <w:pict>
          <v:rect id="Rectangle 43" o:spid="_x0000_s1070" style="position:absolute;left:0;text-align:left;margin-left:19.1pt;margin-top:81.85pt;width:394.8pt;height:181.1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k0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R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I9MCT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E46935" w:rsidTr="00D4662E">
                    <w:trPr>
                      <w:trHeight w:val="144"/>
                      <w:jc w:val="center"/>
                    </w:trPr>
                    <w:tc>
                      <w:tcPr>
                        <w:tcW w:w="0" w:type="auto"/>
                        <w:shd w:val="clear" w:color="auto" w:fill="F4B29B"/>
                        <w:tcMar>
                          <w:top w:w="0" w:type="dxa"/>
                          <w:bottom w:w="0" w:type="dxa"/>
                        </w:tcMar>
                        <w:vAlign w:val="center"/>
                      </w:tcPr>
                      <w:p w:rsidR="00E46935" w:rsidRDefault="00E46935" w:rsidP="001070E1"/>
                    </w:tc>
                  </w:tr>
                  <w:tr w:rsidR="00E46935" w:rsidRPr="00F52ECD" w:rsidTr="00D4662E">
                    <w:trPr>
                      <w:trHeight w:val="1440"/>
                      <w:jc w:val="center"/>
                    </w:trPr>
                    <w:tc>
                      <w:tcPr>
                        <w:tcW w:w="0" w:type="auto"/>
                        <w:shd w:val="clear" w:color="auto" w:fill="D34817"/>
                        <w:vAlign w:val="center"/>
                      </w:tcPr>
                      <w:p w:rsidR="00E46935" w:rsidRPr="00D4662E" w:rsidRDefault="00E46935"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E46935" w:rsidRPr="00F52ECD" w:rsidTr="00D4662E">
                    <w:trPr>
                      <w:trHeight w:val="144"/>
                      <w:jc w:val="center"/>
                    </w:trPr>
                    <w:tc>
                      <w:tcPr>
                        <w:tcW w:w="0" w:type="auto"/>
                        <w:shd w:val="clear" w:color="auto" w:fill="918485"/>
                        <w:tcMar>
                          <w:top w:w="0" w:type="dxa"/>
                          <w:bottom w:w="0" w:type="dxa"/>
                        </w:tcMar>
                        <w:vAlign w:val="center"/>
                      </w:tcPr>
                      <w:p w:rsidR="00E46935" w:rsidRPr="00D4662E" w:rsidRDefault="00E46935">
                        <w:pPr>
                          <w:pStyle w:val="NoSpacing"/>
                          <w:rPr>
                            <w:rFonts w:ascii="Constantia" w:hAnsi="Constantia"/>
                            <w:sz w:val="8"/>
                            <w:szCs w:val="8"/>
                          </w:rPr>
                        </w:pPr>
                      </w:p>
                    </w:tc>
                  </w:tr>
                  <w:tr w:rsidR="00E46935" w:rsidRPr="00F52ECD" w:rsidTr="00D4662E">
                    <w:trPr>
                      <w:trHeight w:val="720"/>
                      <w:jc w:val="center"/>
                    </w:trPr>
                    <w:tc>
                      <w:tcPr>
                        <w:tcW w:w="0" w:type="auto"/>
                        <w:shd w:val="clear" w:color="auto" w:fill="auto"/>
                        <w:vAlign w:val="bottom"/>
                      </w:tcPr>
                      <w:p w:rsidR="00E46935" w:rsidRPr="00D4662E" w:rsidRDefault="00E46935"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E46935" w:rsidRDefault="00E46935" w:rsidP="001070E1"/>
                <w:p w:rsidR="00E46935" w:rsidRPr="00F52ECD" w:rsidRDefault="00E46935" w:rsidP="001070E1"/>
              </w:txbxContent>
            </v:textbox>
            <w10:wrap anchorx="page" anchory="page"/>
          </v:rect>
        </w:pict>
      </w:r>
    </w:p>
    <w:p w:rsidR="00CE361B" w:rsidRPr="000E2B5A" w:rsidRDefault="00CE361B" w:rsidP="00073B23"/>
    <w:p w:rsidR="008D2551" w:rsidRDefault="005E1DB9" w:rsidP="00073B23">
      <w:pPr>
        <w:pStyle w:val="Title"/>
      </w:pPr>
      <w:r>
        <w:rPr>
          <w:noProof/>
        </w:rPr>
        <w:pict>
          <v:roundrect id="AutoShape 44" o:spid="_x0000_s1071" style="position:absolute;left:0;text-align:left;margin-left:0;margin-top:0;width:395.95pt;height:607.25pt;z-index: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" o:allowincell="f" filled="f" fillcolor="black">
            <w10:wrap anchorx="page" anchory="page"/>
          </v:roundrect>
        </w:pict>
      </w:r>
    </w:p>
    <w:p w:rsidR="008D2551" w:rsidRPr="009F1A19" w:rsidRDefault="008D2551" w:rsidP="00073B23">
      <w:pPr>
        <w:pStyle w:val="Title"/>
      </w:pPr>
    </w:p>
    <w:p w:rsidR="002D19EB" w:rsidRPr="000E2B5A" w:rsidRDefault="005E1DB9" w:rsidP="00073B23">
      <w:pPr>
        <w:pStyle w:val="Title"/>
      </w:pPr>
      <w:r>
        <w:rPr>
          <w:noProof/>
        </w:rPr>
        <w:pict>
          <v:rect id="Rectangle 42" o:spid="_x0000_s1069" style="position:absolute;left:0;text-align:left;margin-left:39.5pt;margin-top:471.7pt;width:5in;height:108.75pt;z-index: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wynZZ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E46935" w:rsidRPr="00D4662E" w:rsidRDefault="00E46935" w:rsidP="008D2551">
                  <w:pPr>
                    <w:pStyle w:val="NoSpacing"/>
                    <w:spacing w:line="276" w:lineRule="auto"/>
                    <w:suppressOverlap/>
                    <w:jc w:val="center"/>
                    <w:rPr>
                      <w:b/>
                      <w:caps/>
                      <w:color w:val="D34817"/>
                      <w:sz w:val="22"/>
                    </w:rPr>
                  </w:pPr>
                  <w:r w:rsidRPr="00D4662E">
                    <w:rPr>
                      <w:b/>
                      <w:color w:val="9B2D1F"/>
                      <w:sz w:val="22"/>
                      <w:lang w:val="en-GB"/>
                    </w:rPr>
                    <w:t>V</w:t>
                  </w:r>
                  <w:r>
                    <w:rPr>
                      <w:b/>
                      <w:color w:val="9B2D1F"/>
                      <w:sz w:val="22"/>
                      <w:lang w:val="en-GB"/>
                    </w:rPr>
                    <w:t>ol. 10</w:t>
                  </w:r>
                  <w:r w:rsidRPr="00D4662E">
                    <w:rPr>
                      <w:b/>
                      <w:color w:val="9B2D1F"/>
                      <w:sz w:val="22"/>
                      <w:lang w:val="en-GB"/>
                    </w:rPr>
                    <w:t xml:space="preserve">, No. </w:t>
                  </w:r>
                  <w:r>
                    <w:rPr>
                      <w:b/>
                      <w:color w:val="9B2D1F"/>
                      <w:sz w:val="22"/>
                      <w:lang w:val="en-GB"/>
                    </w:rPr>
                    <w:t>4</w:t>
                  </w:r>
                  <w:r w:rsidRPr="00D4662E">
                    <w:rPr>
                      <w:b/>
                      <w:color w:val="9B2D1F"/>
                      <w:sz w:val="22"/>
                      <w:lang w:val="en-GB"/>
                    </w:rPr>
                    <w:t xml:space="preserve">, </w:t>
                  </w:r>
                  <w:r>
                    <w:rPr>
                      <w:b/>
                      <w:color w:val="9B2D1F"/>
                      <w:sz w:val="22"/>
                      <w:lang w:val="en-GB"/>
                    </w:rPr>
                    <w:t>Oct</w:t>
                  </w:r>
                  <w:r w:rsidRPr="00D4662E">
                    <w:rPr>
                      <w:b/>
                      <w:color w:val="9B2D1F"/>
                      <w:sz w:val="22"/>
                      <w:lang w:val="en-GB"/>
                    </w:rPr>
                    <w:t xml:space="preserve"> 201</w:t>
                  </w:r>
                  <w:r>
                    <w:rPr>
                      <w:b/>
                      <w:color w:val="9B2D1F"/>
                      <w:sz w:val="22"/>
                      <w:lang w:val="en-GB"/>
                    </w:rPr>
                    <w:t>6</w:t>
                  </w:r>
                </w:p>
                <w:p w:rsidR="00E46935" w:rsidRPr="00D4662E" w:rsidRDefault="00E46935" w:rsidP="008D2551">
                  <w:pPr>
                    <w:pStyle w:val="NoSpacing"/>
                    <w:spacing w:line="276" w:lineRule="auto"/>
                    <w:suppressOverlap/>
                    <w:jc w:val="center"/>
                    <w:rPr>
                      <w:b/>
                      <w:caps/>
                      <w:color w:val="D34817"/>
                      <w:sz w:val="22"/>
                    </w:rPr>
                  </w:pPr>
                </w:p>
                <w:p w:rsidR="00E46935" w:rsidRPr="00C8546D" w:rsidRDefault="00E46935" w:rsidP="008D2551">
                  <w:pPr>
                    <w:pStyle w:val="NoSpacing"/>
                    <w:spacing w:line="276" w:lineRule="auto"/>
                    <w:suppressOverlap/>
                    <w:jc w:val="center"/>
                    <w:rPr>
                      <w:sz w:val="22"/>
                    </w:rPr>
                  </w:pPr>
                </w:p>
                <w:p w:rsidR="00E46935" w:rsidRPr="00C8546D" w:rsidRDefault="00E46935" w:rsidP="008D2551">
                  <w:pPr>
                    <w:pStyle w:val="NoSpacing"/>
                    <w:spacing w:line="276" w:lineRule="auto"/>
                    <w:jc w:val="center"/>
                    <w:rPr>
                      <w:b/>
                      <w:sz w:val="22"/>
                    </w:rPr>
                  </w:pPr>
                  <w:r w:rsidRPr="00C8546D">
                    <w:rPr>
                      <w:b/>
                      <w:sz w:val="22"/>
                    </w:rPr>
                    <w:t xml:space="preserve">Editors: </w:t>
                  </w:r>
                </w:p>
                <w:p w:rsidR="00E46935" w:rsidRPr="00C8546D" w:rsidRDefault="00E46935" w:rsidP="008D2551">
                  <w:pPr>
                    <w:pStyle w:val="NoSpacing"/>
                    <w:spacing w:line="276" w:lineRule="auto"/>
                    <w:jc w:val="center"/>
                    <w:rPr>
                      <w:sz w:val="22"/>
                    </w:rPr>
                  </w:pPr>
                  <w:r w:rsidRPr="00C8546D">
                    <w:rPr>
                      <w:sz w:val="22"/>
                    </w:rPr>
                    <w:t xml:space="preserve">T. Gaston, A. Perry, P. Wyns. </w:t>
                  </w: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68" type="#_x0000_t75" style="position:absolute;left:0;text-align:left;margin-left:129.75pt;margin-top:266.35pt;width:107.05pt;height:143.05pt;z-index:7;visibility:visible;mso-wrap-distance-left:18.12pt;mso-wrap-distance-top:6.24pt;mso-wrap-distance-right:18.4pt;mso-wrap-distance-bottom:11.78pt;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rVEqh5kCAACX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B23E2" w:rsidRDefault="003B23E2" w:rsidP="00073B23">
      <w:pPr>
        <w:pStyle w:val="ListParagraph"/>
        <w:spacing w:after="0" w:line="240" w:lineRule="auto"/>
        <w:ind w:left="0"/>
      </w:pPr>
    </w:p>
    <w:p w:rsidR="006E77DD" w:rsidRDefault="002D19EB" w:rsidP="00073B23">
      <w:pPr>
        <w:pStyle w:val="ListParagraph"/>
        <w:numPr>
          <w:ilvl w:val="0"/>
          <w:numId w:val="1"/>
        </w:numPr>
        <w:spacing w:after="0" w:line="240" w:lineRule="auto"/>
      </w:pPr>
      <w:r w:rsidRPr="00655738">
        <w:t>Editorial</w:t>
      </w:r>
    </w:p>
    <w:p w:rsidR="00B96829" w:rsidRDefault="00C50767" w:rsidP="00073B23">
      <w:pPr>
        <w:pStyle w:val="ListParagraph"/>
        <w:numPr>
          <w:ilvl w:val="0"/>
          <w:numId w:val="1"/>
        </w:numPr>
        <w:spacing w:after="0" w:line="240" w:lineRule="auto"/>
      </w:pPr>
      <w:r>
        <w:t xml:space="preserve">Evaluating </w:t>
      </w:r>
      <w:r w:rsidR="004A0318">
        <w:t>Other Texts</w:t>
      </w:r>
      <w:r>
        <w:t xml:space="preserve"> about Creation</w:t>
      </w:r>
    </w:p>
    <w:p w:rsidR="004724F1" w:rsidRDefault="008B7E90" w:rsidP="00073B23">
      <w:pPr>
        <w:pStyle w:val="ListParagraph"/>
        <w:numPr>
          <w:ilvl w:val="0"/>
          <w:numId w:val="1"/>
        </w:numPr>
        <w:spacing w:after="0" w:line="240" w:lineRule="auto"/>
      </w:pPr>
      <w:r>
        <w:t>Galatians 4:4 – Made of a Woman</w:t>
      </w:r>
    </w:p>
    <w:p w:rsidR="001777AE" w:rsidRDefault="00994877" w:rsidP="004F081C">
      <w:pPr>
        <w:pStyle w:val="ListParagraph"/>
        <w:numPr>
          <w:ilvl w:val="0"/>
          <w:numId w:val="1"/>
        </w:numPr>
        <w:spacing w:after="0" w:line="240" w:lineRule="auto"/>
      </w:pPr>
      <w:r>
        <w:t>An Intertextual Analysis of Ezekiel 38 (Part 1)</w:t>
      </w:r>
    </w:p>
    <w:p w:rsidR="00B851C1" w:rsidRDefault="001E3C7F" w:rsidP="00073B23">
      <w:pPr>
        <w:pStyle w:val="ListParagraph"/>
        <w:numPr>
          <w:ilvl w:val="0"/>
          <w:numId w:val="1"/>
        </w:numPr>
        <w:spacing w:after="0" w:line="240" w:lineRule="auto"/>
      </w:pPr>
      <w:r>
        <w:t>C</w:t>
      </w:r>
      <w:r w:rsidR="00867A1A">
        <w:t>olumnists</w:t>
      </w:r>
      <w:r w:rsidR="00B851C1">
        <w:t xml:space="preserve">: </w:t>
      </w:r>
      <w:r w:rsidR="004F081C">
        <w:t>`</w:t>
      </w:r>
    </w:p>
    <w:p w:rsidR="004C6F05" w:rsidRDefault="00C50767" w:rsidP="007870A6">
      <w:pPr>
        <w:pStyle w:val="ListParagraph"/>
        <w:numPr>
          <w:ilvl w:val="1"/>
          <w:numId w:val="1"/>
        </w:numPr>
        <w:spacing w:after="0" w:line="240" w:lineRule="auto"/>
      </w:pPr>
      <w:r>
        <w:t xml:space="preserve">Analysis: </w:t>
      </w:r>
      <w:r w:rsidR="00F04C4D">
        <w:t xml:space="preserve">1 Thess/2 Thess </w:t>
      </w:r>
      <w:r w:rsidR="00F04C4D" w:rsidRPr="00F04C4D">
        <w:rPr>
          <w:i/>
        </w:rPr>
        <w:t>Parousia</w:t>
      </w:r>
    </w:p>
    <w:p w:rsidR="004F081C" w:rsidRDefault="004F081C" w:rsidP="00155914">
      <w:pPr>
        <w:pStyle w:val="ListParagraph"/>
        <w:numPr>
          <w:ilvl w:val="1"/>
          <w:numId w:val="1"/>
        </w:numPr>
        <w:spacing w:after="0" w:line="240" w:lineRule="auto"/>
      </w:pPr>
      <w:r>
        <w:t>Hist</w:t>
      </w:r>
      <w:r w:rsidR="00B365CC">
        <w:t>ory:</w:t>
      </w:r>
      <w:r w:rsidR="00E00239">
        <w:t xml:space="preserve">  </w:t>
      </w:r>
      <w:r w:rsidR="00F04C4D">
        <w:t xml:space="preserve">Design or Coincidence </w:t>
      </w:r>
    </w:p>
    <w:p w:rsidR="004F081C" w:rsidRDefault="00936DB3" w:rsidP="0036256B">
      <w:pPr>
        <w:pStyle w:val="ListParagraph"/>
        <w:numPr>
          <w:ilvl w:val="0"/>
          <w:numId w:val="1"/>
        </w:numPr>
        <w:spacing w:after="0" w:line="240" w:lineRule="auto"/>
      </w:pPr>
      <w:r>
        <w:t>Archaeology</w:t>
      </w:r>
      <w:r w:rsidR="00794D0B">
        <w:t xml:space="preserve"> News</w:t>
      </w:r>
    </w:p>
    <w:p w:rsidR="001B36F5" w:rsidRDefault="001B36F5" w:rsidP="0036256B">
      <w:pPr>
        <w:pStyle w:val="ListParagraph"/>
        <w:numPr>
          <w:ilvl w:val="0"/>
          <w:numId w:val="1"/>
        </w:numPr>
        <w:spacing w:after="0" w:line="240" w:lineRule="auto"/>
      </w:pPr>
      <w:r>
        <w:t>News</w:t>
      </w:r>
      <w:r w:rsidR="00F04C4D">
        <w:t>: Christadelphian Digitisation Project</w:t>
      </w:r>
    </w:p>
    <w:p w:rsidR="00453ED1" w:rsidRPr="00155914" w:rsidRDefault="00453ED1" w:rsidP="00155914">
      <w:pPr>
        <w:pStyle w:val="ListParagraph"/>
        <w:numPr>
          <w:ilvl w:val="0"/>
          <w:numId w:val="1"/>
        </w:numPr>
        <w:spacing w:after="0" w:line="240" w:lineRule="auto"/>
      </w:pPr>
      <w:r>
        <w:t>Reviews</w:t>
      </w:r>
      <w:r w:rsidR="00F04C4D">
        <w:t>: Burke, Piper and Jackman</w:t>
      </w:r>
    </w:p>
    <w:p w:rsidR="00F04C4D" w:rsidRDefault="00F04C4D" w:rsidP="00F04C4D">
      <w:pPr>
        <w:pStyle w:val="ListParagraph"/>
        <w:numPr>
          <w:ilvl w:val="0"/>
          <w:numId w:val="1"/>
        </w:numPr>
        <w:spacing w:after="0" w:line="240" w:lineRule="auto"/>
      </w:pPr>
      <w:r>
        <w:t>Marginal Notes: Rom 5:12</w:t>
      </w:r>
    </w:p>
    <w:p w:rsidR="00D75A21" w:rsidRDefault="00BE4730" w:rsidP="006C2BFB">
      <w:pPr>
        <w:pStyle w:val="ListParagraph"/>
        <w:numPr>
          <w:ilvl w:val="0"/>
          <w:numId w:val="1"/>
        </w:numPr>
        <w:spacing w:after="0" w:line="240" w:lineRule="auto"/>
      </w:pPr>
      <w:r>
        <w:t>Postscript</w:t>
      </w:r>
    </w:p>
    <w:p w:rsidR="00604337" w:rsidRDefault="005E1DB9" w:rsidP="00073B23">
      <w:r>
        <w:rPr>
          <w:noProof/>
        </w:rPr>
        <w:pict>
          <v:shapetype id="_x0000_t202" coordsize="21600,21600" o:spt="202" path="m,l,21600r21600,l21600,xe">
            <v:stroke joinstyle="miter"/>
            <v:path gradientshapeok="t" o:connecttype="rect"/>
          </v:shapetype>
          <v:shape id="Text Box 64" o:spid="_x0000_s1066"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3VuQIAAMM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" filled="f" stroked="f">
            <v:textbox>
              <w:txbxContent>
                <w:p w:rsidR="00E46935" w:rsidRPr="00655738" w:rsidRDefault="00E46935" w:rsidP="00DF57CB">
                  <w:r w:rsidRPr="00655738">
                    <w:rPr>
                      <w:szCs w:val="28"/>
                    </w:rPr>
                    <w:t>Ed</w:t>
                  </w:r>
                  <w:r>
                    <w:rPr>
                      <w:szCs w:val="28"/>
                    </w:rPr>
                    <w:t>itor</w:t>
                  </w:r>
                  <w:r w:rsidRPr="00655738">
                    <w:rPr>
                      <w:szCs w:val="28"/>
                    </w:rPr>
                    <w:t>s:</w:t>
                  </w:r>
                  <w:r w:rsidRPr="00655738">
                    <w:rPr>
                      <w:szCs w:val="28"/>
                    </w:rPr>
                    <w:tab/>
                  </w:r>
                  <w:r>
                    <w:rPr>
                      <w:szCs w:val="28"/>
                    </w:rPr>
                    <w:tab/>
                  </w:r>
                  <w:r>
                    <w:t>andrew.p</w:t>
                  </w:r>
                  <w:r w:rsidRPr="00655738">
                    <w:t>erry@christadelphian-ejbi.org</w:t>
                  </w:r>
                </w:p>
                <w:p w:rsidR="00E46935" w:rsidRPr="00655738" w:rsidRDefault="00E46935" w:rsidP="00DF57CB">
                  <w:pPr>
                    <w:ind w:left="720" w:firstLine="720"/>
                  </w:pPr>
                  <w:r>
                    <w:t>p</w:t>
                  </w:r>
                  <w:r w:rsidRPr="00655738">
                    <w:t>aul.</w:t>
                  </w:r>
                  <w:r>
                    <w:t>w</w:t>
                  </w:r>
                  <w:r w:rsidRPr="00655738">
                    <w:t>yns@christadelphian-ejbi.org</w:t>
                  </w:r>
                </w:p>
                <w:p w:rsidR="00E46935" w:rsidRDefault="00E46935" w:rsidP="00DF57CB">
                  <w:pPr>
                    <w:ind w:left="720" w:firstLine="720"/>
                  </w:pPr>
                  <w:r>
                    <w:t>t.g</w:t>
                  </w:r>
                  <w:r w:rsidRPr="006A35F5">
                    <w:t>aston@christadelphian-ejbi.org</w:t>
                  </w:r>
                  <w:r>
                    <w:t xml:space="preserve"> (Philosophy and Apologetics</w:t>
                  </w:r>
                  <w:r w:rsidRPr="00655738">
                    <w:t>)</w:t>
                  </w:r>
                </w:p>
                <w:p w:rsidR="00E46935" w:rsidRPr="00655738" w:rsidRDefault="00E46935" w:rsidP="001070E1">
                  <w:r w:rsidRPr="00655738">
                    <w:tab/>
                  </w:r>
                  <w:r>
                    <w:tab/>
                  </w:r>
                </w:p>
                <w:p w:rsidR="00E46935" w:rsidRPr="00567CEC" w:rsidRDefault="00E46935" w:rsidP="001070E1">
                  <w:r w:rsidRPr="00655738">
                    <w:t xml:space="preserve">Columnists: </w:t>
                  </w:r>
                  <w:r>
                    <w:tab/>
                  </w:r>
                  <w:r w:rsidRPr="00567CEC">
                    <w:t>andrew.wilson@christadelphian-ejbi.org (</w:t>
                  </w:r>
                  <w:r w:rsidRPr="00DF57CB">
                    <w:t>History</w:t>
                  </w:r>
                  <w:r w:rsidRPr="00567CEC">
                    <w:t>)</w:t>
                  </w:r>
                </w:p>
                <w:p w:rsidR="00E46935" w:rsidRPr="00734936" w:rsidRDefault="00E46935" w:rsidP="001070E1">
                  <w:r w:rsidRPr="00567CEC">
                    <w:tab/>
                  </w:r>
                  <w:r w:rsidRPr="00567CEC">
                    <w:tab/>
                  </w:r>
                  <w:r w:rsidRPr="00734936">
                    <w:t>bhmkent@christadelphian-ejbi.org (Exegesis/Analysis)</w:t>
                  </w:r>
                </w:p>
                <w:p w:rsidR="00E46935" w:rsidRPr="00734936" w:rsidRDefault="00E46935" w:rsidP="001070E1">
                  <w:r w:rsidRPr="00734936">
                    <w:tab/>
                  </w:r>
                  <w:r w:rsidRPr="00734936">
                    <w:tab/>
                  </w:r>
                </w:p>
                <w:p w:rsidR="00E46935" w:rsidRPr="00734936" w:rsidRDefault="00E46935" w:rsidP="001070E1">
                  <w:r w:rsidRPr="00734936">
                    <w:tab/>
                  </w:r>
                  <w:r w:rsidRPr="00734936">
                    <w:tab/>
                  </w:r>
                </w:p>
                <w:p w:rsidR="00E46935" w:rsidRPr="00734936" w:rsidRDefault="00E46935" w:rsidP="001070E1">
                  <w:r w:rsidRPr="00734936">
                    <w:t>Archaeology</w:t>
                  </w:r>
                  <w:r w:rsidRPr="00734936">
                    <w:tab/>
                    <w:t>kaymcgrath@christadelphian-ejbi.org</w:t>
                  </w:r>
                </w:p>
                <w:p w:rsidR="00E46935" w:rsidRPr="00734936" w:rsidRDefault="00E46935" w:rsidP="001070E1">
                  <w:r w:rsidRPr="00734936">
                    <w:t xml:space="preserve">News: </w:t>
                  </w:r>
                  <w:r w:rsidRPr="00734936">
                    <w:tab/>
                  </w:r>
                  <w:r w:rsidRPr="00734936">
                    <w:tab/>
                  </w:r>
                </w:p>
                <w:p w:rsidR="00E46935" w:rsidRPr="00734936" w:rsidRDefault="00E46935" w:rsidP="001070E1"/>
                <w:p w:rsidR="00E46935" w:rsidRDefault="00E46935" w:rsidP="001070E1">
                  <w:r>
                    <w:t>Consulting Review Panel: David Levin (Hebrew)</w:t>
                  </w:r>
                </w:p>
                <w:p w:rsidR="00E46935" w:rsidRPr="00D13C1D" w:rsidRDefault="00E46935" w:rsidP="001070E1"/>
                <w:p w:rsidR="00E46935" w:rsidRPr="005F4BA0" w:rsidRDefault="00E46935" w:rsidP="001070E1"/>
              </w:txbxContent>
            </v:textbox>
          </v:shape>
        </w:pict>
      </w:r>
    </w:p>
    <w:p w:rsidR="00604337" w:rsidRDefault="00604337" w:rsidP="00073B23"/>
    <w:p w:rsidR="00604337" w:rsidRDefault="00604337" w:rsidP="00073B23"/>
    <w:p w:rsidR="003A63D9" w:rsidRPr="000E2B5A" w:rsidRDefault="003A63D9" w:rsidP="00073B23"/>
    <w:p w:rsidR="003A63D9" w:rsidRPr="000E2B5A" w:rsidRDefault="003A63D9" w:rsidP="00073B23"/>
    <w:p w:rsidR="00D730D8" w:rsidRPr="000E2B5A" w:rsidRDefault="00D730D8" w:rsidP="00073B23"/>
    <w:p w:rsidR="002D19EB" w:rsidRPr="000E2B5A" w:rsidRDefault="002D19EB" w:rsidP="00073B23"/>
    <w:p w:rsidR="002D19EB" w:rsidRPr="000E2B5A" w:rsidRDefault="002D19EB" w:rsidP="00073B23"/>
    <w:p w:rsidR="00AD1464" w:rsidRDefault="00AD1464" w:rsidP="00073B23"/>
    <w:p w:rsidR="00AD1464" w:rsidRDefault="00AD1464" w:rsidP="00073B23"/>
    <w:p w:rsidR="00AD1464" w:rsidRDefault="00AD1464" w:rsidP="00073B23"/>
    <w:p w:rsidR="005215FF" w:rsidRDefault="005215FF" w:rsidP="00073B23"/>
    <w:p w:rsidR="005215FF" w:rsidRDefault="005215FF" w:rsidP="00073B23"/>
    <w:p w:rsidR="007D01D1" w:rsidRDefault="007D01D1" w:rsidP="00073B23"/>
    <w:p w:rsidR="007A2659" w:rsidRDefault="007A2659" w:rsidP="00073B23"/>
    <w:p w:rsidR="00C3292C" w:rsidRDefault="00C3292C" w:rsidP="00073B23">
      <w:pPr>
        <w:ind w:left="-142"/>
      </w:pPr>
    </w:p>
    <w:p w:rsidR="00C3292C" w:rsidRDefault="00C3292C" w:rsidP="00073B23">
      <w:pPr>
        <w:ind w:left="-142"/>
      </w:pPr>
    </w:p>
    <w:p w:rsidR="00155914" w:rsidRDefault="00155914" w:rsidP="00073B23">
      <w:pPr>
        <w:ind w:left="-142"/>
      </w:pPr>
    </w:p>
    <w:p w:rsidR="00155914" w:rsidRDefault="00155914" w:rsidP="00073B23">
      <w:pPr>
        <w:ind w:left="-142"/>
      </w:pPr>
    </w:p>
    <w:p w:rsidR="00155914" w:rsidRDefault="00155914" w:rsidP="00073B23">
      <w:pPr>
        <w:ind w:left="-142"/>
      </w:pPr>
    </w:p>
    <w:p w:rsidR="00C3292C" w:rsidRDefault="00C3292C" w:rsidP="00073B23">
      <w:pPr>
        <w:ind w:left="-142"/>
      </w:pPr>
    </w:p>
    <w:p w:rsidR="00C3292C" w:rsidRDefault="00C3292C" w:rsidP="00073B23">
      <w:pPr>
        <w:ind w:left="-142"/>
      </w:pPr>
    </w:p>
    <w:p w:rsidR="00C3292C" w:rsidRDefault="00C3292C" w:rsidP="00073B23">
      <w:pPr>
        <w:ind w:left="-142"/>
      </w:pPr>
    </w:p>
    <w:p w:rsidR="00C3292C" w:rsidRDefault="00C3292C" w:rsidP="00073B23">
      <w:pPr>
        <w:ind w:left="-142"/>
      </w:pPr>
    </w:p>
    <w:p w:rsidR="00C3292C" w:rsidRDefault="00C3292C" w:rsidP="00073B23">
      <w:pPr>
        <w:ind w:left="-142"/>
      </w:pPr>
    </w:p>
    <w:p w:rsidR="00AD1464" w:rsidRDefault="00AD1464" w:rsidP="00073B23">
      <w:pPr>
        <w:ind w:left="-142"/>
      </w:pPr>
      <w:r>
        <w:t>Cover Design: D. Burke</w:t>
      </w:r>
    </w:p>
    <w:p w:rsidR="00292B42" w:rsidRDefault="003A63D9" w:rsidP="00EB25E1">
      <w:pPr>
        <w:jc w:val="center"/>
        <w:rPr>
          <w:rFonts w:ascii="Bradley Hand ITC" w:hAnsi="Bradley Hand ITC"/>
          <w:b/>
          <w:sz w:val="36"/>
        </w:rPr>
      </w:pPr>
      <w:r w:rsidRPr="000E2B5A">
        <w:br w:type="page"/>
      </w:r>
      <w:r w:rsidR="002D19EB" w:rsidRPr="007111C5">
        <w:rPr>
          <w:rFonts w:ascii="Bradley Hand ITC" w:hAnsi="Bradley Hand ITC"/>
          <w:b/>
          <w:sz w:val="36"/>
        </w:rPr>
        <w:lastRenderedPageBreak/>
        <w:t>Editorial</w:t>
      </w:r>
    </w:p>
    <w:p w:rsidR="00C50767" w:rsidRDefault="00C50767" w:rsidP="00C50767"/>
    <w:p w:rsidR="00D40FBD" w:rsidRDefault="00C50767" w:rsidP="00C50767">
      <w:r>
        <w:t>Another year (10</w:t>
      </w:r>
      <w:r w:rsidRPr="00C50767">
        <w:rPr>
          <w:vertAlign w:val="superscript"/>
        </w:rPr>
        <w:t>th</w:t>
      </w:r>
      <w:r>
        <w:t>) is over for the EJournal.</w:t>
      </w:r>
      <w:r w:rsidR="00D40FBD">
        <w:t xml:space="preserve"> If Christ remains away for a</w:t>
      </w:r>
      <w:r w:rsidR="00660F90">
        <w:t>nother</w:t>
      </w:r>
      <w:r w:rsidR="00D40FBD">
        <w:t xml:space="preserve"> thousand years, the solutions put into print to long-standing exegetical problems in the pages of this EJournal will be lost and it will have been so for hundreds of years. In order for a Christian community to persist through time, it has to be big, it has to have great wealth, and it has to have lasting physical structures, </w:t>
      </w:r>
      <w:r w:rsidR="00660F90">
        <w:t xml:space="preserve">such as </w:t>
      </w:r>
      <w:r w:rsidR="00D40FBD">
        <w:t>churches, colleges, libraries and land; it has to have an establishment status and be tied into the structures of the state. Nations rise and fall, but a Christian community that is tied to the nation can adapt to the ebb and flow of history</w:t>
      </w:r>
      <w:r w:rsidR="00660F90">
        <w:t xml:space="preserve"> and ally itself to any state</w:t>
      </w:r>
      <w:r w:rsidR="00D40FBD">
        <w:t xml:space="preserve">. </w:t>
      </w:r>
    </w:p>
    <w:p w:rsidR="00D40FBD" w:rsidRDefault="00D40FBD" w:rsidP="00C50767"/>
    <w:p w:rsidR="00C50767" w:rsidRDefault="00D40FBD" w:rsidP="00C50767">
      <w:r>
        <w:t xml:space="preserve">Of course, this does not mean that such communities are </w:t>
      </w:r>
      <w:r w:rsidR="00E030E1">
        <w:t>‘</w:t>
      </w:r>
      <w:r>
        <w:t>Christian</w:t>
      </w:r>
      <w:r w:rsidR="00E030E1">
        <w:t>’</w:t>
      </w:r>
      <w:r>
        <w:t xml:space="preserve"> in a New Testament sense; we are using the term ‘Christian’ in a </w:t>
      </w:r>
      <w:r w:rsidR="00E030E1">
        <w:t xml:space="preserve">modern </w:t>
      </w:r>
      <w:r>
        <w:t xml:space="preserve">cultural sense. Our point is simply that </w:t>
      </w:r>
      <w:r w:rsidR="002F1C6A">
        <w:t xml:space="preserve">the </w:t>
      </w:r>
      <w:r>
        <w:t xml:space="preserve">truth is found and lost and then found and lost as generation succeeds generation.  </w:t>
      </w:r>
      <w:r w:rsidR="00E030E1">
        <w:t xml:space="preserve">If you know where to look, you can find the correct exegesis of many difficult passages in the Bible in the back catalogue of Christadelphian writings since John Thomas. But the chances are that you have no idea where to look in the writings of, say, the Racovian Brethren. </w:t>
      </w:r>
      <w:r w:rsidR="00660F90">
        <w:t>Their writings are not completely lost but they are obscure and difficult to access. Whether you live in a country and a generatio</w:t>
      </w:r>
      <w:r w:rsidR="002F1C6A">
        <w:t>n that has the truth</w:t>
      </w:r>
      <w:r w:rsidR="00660F90">
        <w:t xml:space="preserve"> is a matter of providence.</w:t>
      </w:r>
      <w:r w:rsidR="00327DBB">
        <w:t xml:space="preserve"> Unless truth does not matter that much, and any church will do, the chances of getting to know the truth over the last two thousand years have been slim.</w:t>
      </w:r>
    </w:p>
    <w:p w:rsidR="00660F90" w:rsidRDefault="00660F90" w:rsidP="00C50767"/>
    <w:p w:rsidR="00660F90" w:rsidRDefault="00660F90" w:rsidP="00C50767">
      <w:r>
        <w:t xml:space="preserve">This line of thought raises the question of whether all Christians of whatever hue should not just agree that they are part of the one worldwide church which for better or worse recognises the primacy of Rome. This would in effect be a World Council of Churches considered as ‘the Church’. Christians just accept their differences and associations while rejecting any idea that they are all not </w:t>
      </w:r>
      <w:r w:rsidR="00270F28">
        <w:t xml:space="preserve">just </w:t>
      </w:r>
      <w:r>
        <w:t xml:space="preserve">‘one Church’. </w:t>
      </w:r>
      <w:r w:rsidR="002F1C6A">
        <w:t xml:space="preserve">The problem with this is that </w:t>
      </w:r>
      <w:r w:rsidR="00D2362E">
        <w:t>such</w:t>
      </w:r>
      <w:r w:rsidR="0035118F">
        <w:t xml:space="preserve"> a conception doesn’t fit </w:t>
      </w:r>
      <w:r w:rsidR="00327DBB">
        <w:t xml:space="preserve">with the apostolic concern for truth in matters of doctrine nor does it fit with </w:t>
      </w:r>
      <w:r w:rsidR="0035118F">
        <w:t>Ch</w:t>
      </w:r>
      <w:r w:rsidR="00D2362E">
        <w:t xml:space="preserve">rist’s example </w:t>
      </w:r>
      <w:r w:rsidR="002F1C6A">
        <w:t xml:space="preserve">in Revelation </w:t>
      </w:r>
      <w:r w:rsidR="00D2362E">
        <w:t xml:space="preserve">of discriminating </w:t>
      </w:r>
      <w:r w:rsidR="00270F28">
        <w:t xml:space="preserve">between </w:t>
      </w:r>
      <w:r w:rsidR="00D2362E">
        <w:t>churches</w:t>
      </w:r>
      <w:r w:rsidR="0035118F">
        <w:t xml:space="preserve"> </w:t>
      </w:r>
      <w:r w:rsidR="00270F28">
        <w:t>and threatening to cast wayward churches aside</w:t>
      </w:r>
      <w:r w:rsidR="0035118F">
        <w:t>.</w:t>
      </w:r>
    </w:p>
    <w:p w:rsidR="0035118F" w:rsidRDefault="0035118F" w:rsidP="00C50767"/>
    <w:p w:rsidR="00FF7C6C" w:rsidRDefault="0035118F" w:rsidP="00C50767">
      <w:r>
        <w:t xml:space="preserve">Another question is therefore raised. Can there be a </w:t>
      </w:r>
      <w:r w:rsidRPr="0035118F">
        <w:rPr>
          <w:i/>
        </w:rPr>
        <w:t>genuinely new</w:t>
      </w:r>
      <w:r>
        <w:t xml:space="preserve"> theology of the church in this day and age</w:t>
      </w:r>
      <w:r w:rsidR="00997374">
        <w:t>?</w:t>
      </w:r>
      <w:r>
        <w:t xml:space="preserve"> Can there be anything new under the sun? </w:t>
      </w:r>
      <w:r w:rsidR="00997374">
        <w:t>If the truth is lost and found and then lost and found, then after two thousand years, nothing is new in theology</w:t>
      </w:r>
      <w:r w:rsidR="0080155C">
        <w:t xml:space="preserve"> but there might be something to find again</w:t>
      </w:r>
      <w:r w:rsidR="00997374">
        <w:t xml:space="preserve">. </w:t>
      </w:r>
      <w:r w:rsidR="0080155C">
        <w:t xml:space="preserve">Accordingly, </w:t>
      </w:r>
      <w:r w:rsidR="00997374">
        <w:t xml:space="preserve">if the church is only a </w:t>
      </w:r>
      <w:r w:rsidR="00270F28">
        <w:t>‘</w:t>
      </w:r>
      <w:r w:rsidR="00997374">
        <w:t>last-days</w:t>
      </w:r>
      <w:r w:rsidR="00270F28">
        <w:t>’</w:t>
      </w:r>
      <w:r w:rsidR="00997374">
        <w:t xml:space="preserve"> building work of Christ, then this is a genuinely </w:t>
      </w:r>
      <w:r w:rsidR="00997374" w:rsidRPr="00FE42F2">
        <w:rPr>
          <w:b/>
        </w:rPr>
        <w:t>new idea</w:t>
      </w:r>
      <w:r w:rsidR="00997374">
        <w:t xml:space="preserve"> because </w:t>
      </w:r>
      <w:r w:rsidR="00997374" w:rsidRPr="00997374">
        <w:rPr>
          <w:i/>
        </w:rPr>
        <w:t>all</w:t>
      </w:r>
      <w:r w:rsidR="00997374">
        <w:t xml:space="preserve"> churches presume that </w:t>
      </w:r>
      <w:r w:rsidR="00997374" w:rsidRPr="00FE42F2">
        <w:rPr>
          <w:b/>
        </w:rPr>
        <w:t>they are the church</w:t>
      </w:r>
      <w:r w:rsidR="00997374">
        <w:t xml:space="preserve"> that Christ </w:t>
      </w:r>
      <w:r w:rsidR="00997374" w:rsidRPr="00270F28">
        <w:rPr>
          <w:b/>
        </w:rPr>
        <w:t>began</w:t>
      </w:r>
      <w:r w:rsidR="00997374">
        <w:t xml:space="preserve"> to build in the days of the apostles. </w:t>
      </w:r>
      <w:r w:rsidR="00FF7C6C">
        <w:t xml:space="preserve">Furthermore, this idea </w:t>
      </w:r>
      <w:r w:rsidR="002F1C6A">
        <w:t>would now be</w:t>
      </w:r>
      <w:r w:rsidR="00FF7C6C">
        <w:t xml:space="preserve"> of its time if these are </w:t>
      </w:r>
      <w:r w:rsidR="000F1357">
        <w:t>(</w:t>
      </w:r>
      <w:r w:rsidR="00D2362E">
        <w:t>soon to be</w:t>
      </w:r>
      <w:r w:rsidR="000F1357">
        <w:t>)</w:t>
      </w:r>
      <w:r w:rsidR="00D2362E">
        <w:t xml:space="preserve"> </w:t>
      </w:r>
      <w:r w:rsidR="00FF7C6C">
        <w:t xml:space="preserve">the Last Days. </w:t>
      </w:r>
      <w:r w:rsidR="004D5550">
        <w:t xml:space="preserve">For lovers of jargon, this idea would be an </w:t>
      </w:r>
      <w:r w:rsidR="004D5550" w:rsidRPr="004D5550">
        <w:rPr>
          <w:i/>
        </w:rPr>
        <w:t>a-ecclesial</w:t>
      </w:r>
      <w:r w:rsidR="004D5550">
        <w:t xml:space="preserve"> </w:t>
      </w:r>
      <w:r w:rsidR="004D5550">
        <w:lastRenderedPageBreak/>
        <w:t>theology.</w:t>
      </w:r>
      <w:r w:rsidR="0080155C">
        <w:t xml:space="preserve"> This may not be a new idea, but was it discovered by John Thomas and manifested in his reluctance to adopt the name ‘Christadelphians’? Has the idea been lost since his day? </w:t>
      </w:r>
    </w:p>
    <w:p w:rsidR="0080155C" w:rsidRDefault="0080155C" w:rsidP="00C50767"/>
    <w:p w:rsidR="006D7C21" w:rsidRDefault="00FF7C6C" w:rsidP="00C50767">
      <w:r>
        <w:t>A lot of theology gets rewri</w:t>
      </w:r>
      <w:r w:rsidR="00D2362E">
        <w:t xml:space="preserve">tten if this basis is accepted - </w:t>
      </w:r>
      <w:r>
        <w:t xml:space="preserve">areas such as the understanding of the Spirit, the way in which Scripture, and particularly the New Testament, is to be applied before the Last Days are upon the world, the position of Israel in God’s purpose, and the relation of any true followers of Jesus to Israel before Jesus </w:t>
      </w:r>
      <w:r w:rsidR="00FE42F2">
        <w:t xml:space="preserve">once again </w:t>
      </w:r>
      <w:r>
        <w:t>builds his church.</w:t>
      </w:r>
      <w:r w:rsidR="00D2362E">
        <w:t xml:space="preserve"> </w:t>
      </w:r>
      <w:r w:rsidR="000F1357">
        <w:t>It also provides an explanation of the rise and fall of communities that have held the apostolic faith down the centuries. This is just a matter of the vicissitudes of history</w:t>
      </w:r>
      <w:r w:rsidR="002F1C6A">
        <w:t xml:space="preserve"> and not a matter of Church History</w:t>
      </w:r>
      <w:r w:rsidR="000F1357">
        <w:t xml:space="preserve">. It also places the </w:t>
      </w:r>
      <w:r w:rsidR="000F1357" w:rsidRPr="000F1357">
        <w:rPr>
          <w:i/>
        </w:rPr>
        <w:t>response</w:t>
      </w:r>
      <w:r w:rsidR="000F1357">
        <w:t xml:space="preserve"> of individuals to the apostolic faith centre-stage rather than membership of a church.</w:t>
      </w:r>
    </w:p>
    <w:p w:rsidR="0035118F" w:rsidRPr="006D7C21" w:rsidRDefault="006D7C21" w:rsidP="006D7C21">
      <w:pPr>
        <w:jc w:val="right"/>
        <w:rPr>
          <w:rFonts w:ascii="Bradley Hand ITC" w:hAnsi="Bradley Hand ITC"/>
          <w:b/>
        </w:rPr>
      </w:pPr>
      <w:r w:rsidRPr="006D7C21">
        <w:rPr>
          <w:rFonts w:ascii="Bradley Hand ITC" w:hAnsi="Bradley Hand ITC"/>
          <w:b/>
        </w:rPr>
        <w:t>AP</w:t>
      </w:r>
    </w:p>
    <w:p w:rsidR="006D7C21" w:rsidRDefault="006D7C21" w:rsidP="00C50767">
      <w:pPr>
        <w:pBdr>
          <w:bottom w:val="single" w:sz="6" w:space="1" w:color="auto"/>
        </w:pBdr>
      </w:pPr>
    </w:p>
    <w:p w:rsidR="006D7C21" w:rsidRDefault="006D7C21" w:rsidP="00C50767"/>
    <w:p w:rsidR="006D7C21" w:rsidRDefault="006D7C21" w:rsidP="00C50767">
      <w:r>
        <w:t xml:space="preserve">At the end of every volume, the editors ask themselves the question whether it is time to draw the EJournal to a close. Hopefully, it will close at the end of a publication year, (rather than suddenly in the middle of a year), after which it will exist as an archive online, probably in more than one location. We plan (D.V.) to continue next year with volume 11, but it is worth noting that, spiritually, work needs to have an end (This is the ‘It is finished’ guidance in Scripture); those who do the work need to have completion and move on so as to re-balance the spiritual life with other things. </w:t>
      </w:r>
    </w:p>
    <w:p w:rsidR="006D7C21" w:rsidRDefault="006D7C21" w:rsidP="00C50767"/>
    <w:p w:rsidR="006D7C21" w:rsidRDefault="006D7C21" w:rsidP="00C50767">
      <w:r>
        <w:t xml:space="preserve">The new challenge facing Christadelphians today is the easy availability of information on the Internet. </w:t>
      </w:r>
      <w:r w:rsidR="00F2340D">
        <w:t>This comes from various sources and is of varying quality. There isn’t actually a need to</w:t>
      </w:r>
      <w:r w:rsidR="00671C6A">
        <w:t xml:space="preserve"> own any physical books these </w:t>
      </w:r>
      <w:r w:rsidR="00F2340D">
        <w:t xml:space="preserve">days or consult a library when studying the Bible. A quick Google search will produce several articles on your topic including some that have been done in an academic context. For example, if </w:t>
      </w:r>
      <w:r w:rsidR="000B1B9D">
        <w:t>you were preparing a Bible talk</w:t>
      </w:r>
      <w:r w:rsidR="00F2340D">
        <w:t xml:space="preserve"> on some topic, its easily possible to cut and paste a PowerPoint presentation and a script for the talk in under an hour. (On the other hand, it’s also possible to avoid any research and rely on your own powers of waffle.)</w:t>
      </w:r>
      <w:r w:rsidR="00865482">
        <w:t xml:space="preserve"> </w:t>
      </w:r>
      <w:r w:rsidR="00920EBA">
        <w:t>This situation impacts the question of how you should approach the Bible Class. Is the traditional ‘talk’ the right format today? Probably not.</w:t>
      </w:r>
      <w:r w:rsidR="00865482">
        <w:t xml:space="preserve"> </w:t>
      </w:r>
    </w:p>
    <w:p w:rsidR="004D5550" w:rsidRDefault="004D5550" w:rsidP="00C50767"/>
    <w:p w:rsidR="00660F90" w:rsidRPr="00865482" w:rsidRDefault="00865482" w:rsidP="00865482">
      <w:pPr>
        <w:jc w:val="right"/>
        <w:rPr>
          <w:rFonts w:ascii="Bradley Hand ITC" w:hAnsi="Bradley Hand ITC"/>
          <w:b/>
        </w:rPr>
      </w:pPr>
      <w:r w:rsidRPr="00865482">
        <w:rPr>
          <w:rFonts w:ascii="Bradley Hand ITC" w:hAnsi="Bradley Hand ITC"/>
          <w:b/>
        </w:rPr>
        <w:t>AP</w:t>
      </w:r>
    </w:p>
    <w:p w:rsidR="00660F90" w:rsidRDefault="00660F90" w:rsidP="00C50767"/>
    <w:p w:rsidR="005F00D4" w:rsidRDefault="005F00D4" w:rsidP="005F00D4"/>
    <w:p w:rsidR="002B6C2C" w:rsidRDefault="00C0485F" w:rsidP="00C20D63">
      <w:pPr>
        <w:jc w:val="center"/>
        <w:rPr>
          <w:rFonts w:ascii="Bradley Hand ITC" w:hAnsi="Bradley Hand ITC"/>
          <w:b/>
          <w:sz w:val="32"/>
        </w:rPr>
      </w:pPr>
      <w:r w:rsidRPr="00F57A3A">
        <w:br w:type="page"/>
      </w:r>
      <w:r w:rsidR="002B6C2C" w:rsidRPr="005A57D8">
        <w:rPr>
          <w:rFonts w:ascii="Bradley Hand ITC" w:hAnsi="Bradley Hand ITC"/>
          <w:b/>
          <w:sz w:val="32"/>
        </w:rPr>
        <w:lastRenderedPageBreak/>
        <w:t>Articles</w:t>
      </w:r>
    </w:p>
    <w:p w:rsidR="00F26560" w:rsidRDefault="00F26560" w:rsidP="00F26560">
      <w:pPr>
        <w:pStyle w:val="Subtitle"/>
        <w:rPr>
          <w:rFonts w:ascii="Bradley Hand ITC" w:hAnsi="Bradley Hand ITC"/>
        </w:rPr>
      </w:pPr>
      <w:bookmarkStart w:id="0" w:name="_Toc451005577"/>
    </w:p>
    <w:bookmarkEnd w:id="0"/>
    <w:p w:rsidR="00C50767" w:rsidRPr="00C50767" w:rsidRDefault="00C50767" w:rsidP="00C50767">
      <w:pPr>
        <w:jc w:val="center"/>
        <w:rPr>
          <w:rFonts w:ascii="Bradley Hand ITC" w:hAnsi="Bradley Hand ITC"/>
          <w:b/>
          <w:sz w:val="28"/>
          <w:szCs w:val="32"/>
        </w:rPr>
      </w:pPr>
      <w:r w:rsidRPr="00C50767">
        <w:rPr>
          <w:rFonts w:ascii="Bradley Hand ITC" w:hAnsi="Bradley Hand ITC"/>
          <w:b/>
          <w:sz w:val="28"/>
          <w:szCs w:val="32"/>
        </w:rPr>
        <w:t xml:space="preserve">Evaluating </w:t>
      </w:r>
      <w:r w:rsidR="004A0318">
        <w:rPr>
          <w:rFonts w:ascii="Bradley Hand ITC" w:hAnsi="Bradley Hand ITC"/>
          <w:b/>
          <w:sz w:val="28"/>
          <w:szCs w:val="32"/>
        </w:rPr>
        <w:t>Other Texts</w:t>
      </w:r>
      <w:r>
        <w:rPr>
          <w:rFonts w:ascii="Bradley Hand ITC" w:hAnsi="Bradley Hand ITC"/>
          <w:b/>
          <w:sz w:val="28"/>
          <w:szCs w:val="32"/>
        </w:rPr>
        <w:t xml:space="preserve"> about Creation</w:t>
      </w:r>
    </w:p>
    <w:p w:rsidR="00C50767" w:rsidRPr="00C50767" w:rsidRDefault="00C50767" w:rsidP="00C50767">
      <w:pPr>
        <w:jc w:val="center"/>
        <w:rPr>
          <w:rFonts w:ascii="Bradley Hand ITC" w:hAnsi="Bradley Hand ITC"/>
          <w:b/>
          <w:sz w:val="28"/>
          <w:szCs w:val="32"/>
        </w:rPr>
      </w:pPr>
      <w:r w:rsidRPr="00C50767">
        <w:rPr>
          <w:rFonts w:ascii="Bradley Hand ITC" w:hAnsi="Bradley Hand ITC"/>
          <w:b/>
          <w:sz w:val="28"/>
          <w:szCs w:val="32"/>
        </w:rPr>
        <w:t>P. Wyns</w:t>
      </w:r>
      <w:r w:rsidR="004201AF">
        <w:rPr>
          <w:rFonts w:ascii="Bradley Hand ITC" w:hAnsi="Bradley Hand ITC"/>
          <w:b/>
          <w:sz w:val="28"/>
          <w:szCs w:val="32"/>
        </w:rPr>
        <w:t xml:space="preserve"> and A. Perry</w:t>
      </w:r>
    </w:p>
    <w:p w:rsidR="00C50767" w:rsidRDefault="00C50767" w:rsidP="00C50767">
      <w:pPr>
        <w:rPr>
          <w:rFonts w:ascii="Bradley Hand ITC" w:hAnsi="Bradley Hand ITC"/>
          <w:sz w:val="32"/>
          <w:szCs w:val="32"/>
        </w:rPr>
      </w:pPr>
    </w:p>
    <w:p w:rsidR="00C50767" w:rsidRPr="00C50767" w:rsidRDefault="0094028F" w:rsidP="00C50767">
      <w:pPr>
        <w:rPr>
          <w:rFonts w:ascii="Bradley Hand ITC" w:hAnsi="Bradley Hand ITC"/>
          <w:b/>
          <w:szCs w:val="32"/>
        </w:rPr>
      </w:pPr>
      <w:r>
        <w:rPr>
          <w:rFonts w:ascii="Bradley Hand ITC" w:hAnsi="Bradley Hand ITC"/>
          <w:b/>
          <w:szCs w:val="32"/>
        </w:rPr>
        <w:t>Text</w:t>
      </w:r>
      <w:r w:rsidR="00C50767" w:rsidRPr="00C50767">
        <w:rPr>
          <w:rFonts w:ascii="Bradley Hand ITC" w:hAnsi="Bradley Hand ITC"/>
          <w:b/>
          <w:szCs w:val="32"/>
        </w:rPr>
        <w:t xml:space="preserve"> evaluation and the interpretation of Genesis</w:t>
      </w:r>
    </w:p>
    <w:p w:rsidR="00C50767" w:rsidRDefault="00C50767" w:rsidP="00C50767">
      <w:r>
        <w:t xml:space="preserve">Elements of </w:t>
      </w:r>
      <w:r w:rsidRPr="00562949">
        <w:t>Genesis</w:t>
      </w:r>
      <w:r>
        <w:t xml:space="preserve"> 1 are</w:t>
      </w:r>
      <w:r w:rsidRPr="00562949">
        <w:t xml:space="preserve"> often interpreted against the background </w:t>
      </w:r>
      <w:r>
        <w:t>of other Ancient Near Eastern (ANE) cosmological/creation texts. Th</w:t>
      </w:r>
      <w:r w:rsidR="004A0318">
        <w:t>is is a</w:t>
      </w:r>
      <w:r>
        <w:t xml:space="preserve"> very different choice to one that confines itself to inter-textual interpretation and which respects the integrity of inspiration. Are any of these comparative </w:t>
      </w:r>
      <w:r w:rsidR="004A0318">
        <w:t>texts</w:t>
      </w:r>
      <w:r>
        <w:t xml:space="preserve"> appropriate? How should we evaluate the sources?  This article will look at </w:t>
      </w:r>
      <w:r w:rsidR="00F62377">
        <w:t>the issue</w:t>
      </w:r>
      <w:r>
        <w:t xml:space="preserve"> and argue that </w:t>
      </w:r>
      <w:r w:rsidRPr="009E5962">
        <w:rPr>
          <w:i/>
        </w:rPr>
        <w:t>uncritical</w:t>
      </w:r>
      <w:r>
        <w:t xml:space="preserve"> usage of such texts is methodologically unsound</w:t>
      </w:r>
      <w:r w:rsidR="00F62377">
        <w:t xml:space="preserve"> and that intertextual analysis is the primary method of biblical interpretation</w:t>
      </w:r>
      <w:r>
        <w:t>.</w:t>
      </w:r>
    </w:p>
    <w:p w:rsidR="00C50767" w:rsidRDefault="00C50767" w:rsidP="00C50767"/>
    <w:p w:rsidR="00C50767" w:rsidRDefault="00C50767" w:rsidP="00C50767">
      <w:r>
        <w:t xml:space="preserve">E. C. </w:t>
      </w:r>
      <w:r w:rsidRPr="00066D6B">
        <w:t xml:space="preserve">Kaiser </w:t>
      </w:r>
      <w:r>
        <w:t>writes, “</w:t>
      </w:r>
      <w:r w:rsidRPr="00066D6B">
        <w:t>...the basic teaching of all of sacred theology is inseparably connected with the results of our hermeneutics; for what is that theology except what Scripture teaches? And the way to ascertain what</w:t>
      </w:r>
      <w:r>
        <w:t xml:space="preserve"> s</w:t>
      </w:r>
      <w:r w:rsidRPr="00066D6B">
        <w:t>cripture teaches is to apply the rules and principles of interpretation. Therefore</w:t>
      </w:r>
      <w:r>
        <w:t>,</w:t>
      </w:r>
      <w:r w:rsidRPr="00066D6B">
        <w:t xml:space="preserve"> it is imperative that that these rules be properly grounded and that their application be skilfully and faithfully applied. If the foundation itself is conjecture, imagination, or error, what more can be hoped for what is built on it?</w:t>
      </w:r>
      <w:r>
        <w:t>”</w:t>
      </w:r>
      <w:r>
        <w:rPr>
          <w:rStyle w:val="FootnoteReference"/>
        </w:rPr>
        <w:footnoteReference w:id="1"/>
      </w:r>
    </w:p>
    <w:p w:rsidR="00C50767" w:rsidRDefault="00C50767" w:rsidP="00C50767"/>
    <w:p w:rsidR="00C50767" w:rsidRDefault="00C50767" w:rsidP="00C50767">
      <w:r>
        <w:t xml:space="preserve">It is always desirable to place writings in </w:t>
      </w:r>
      <w:r w:rsidR="0080516F">
        <w:t xml:space="preserve">a </w:t>
      </w:r>
      <w:r>
        <w:t xml:space="preserve">context. Is the writing exegetical, philosophical, allegorical or mystic/apocalyptic?  When was it written and who was the intended audience? Failure to follow methodological discipline will result in questionable conclusions. To these basic conventions of good </w:t>
      </w:r>
      <w:r w:rsidR="0080516F">
        <w:t>scholarship,</w:t>
      </w:r>
      <w:r>
        <w:t xml:space="preserve"> we might ask if the particular writing is normative. In other words – does it represent </w:t>
      </w:r>
      <w:r w:rsidR="00270F28">
        <w:t>a</w:t>
      </w:r>
      <w:r>
        <w:t xml:space="preserve"> consensus view </w:t>
      </w:r>
      <w:r w:rsidR="00270F28">
        <w:t xml:space="preserve">of </w:t>
      </w:r>
      <w:r w:rsidR="0094028F">
        <w:t xml:space="preserve">a </w:t>
      </w:r>
      <w:r w:rsidR="00270F28">
        <w:t xml:space="preserve">common culture </w:t>
      </w:r>
      <w:r>
        <w:t xml:space="preserve">or is it a sectarian position?  Was there even a consensus viewpoint?  It is possible that no homogenous tradition existed at the time that a particular piece was written. </w:t>
      </w:r>
    </w:p>
    <w:p w:rsidR="00C50767" w:rsidRDefault="00C50767" w:rsidP="00C50767"/>
    <w:p w:rsidR="00C50767" w:rsidRDefault="00C50767" w:rsidP="00C50767">
      <w:r>
        <w:t xml:space="preserve">E. D. </w:t>
      </w:r>
      <w:r w:rsidRPr="00F1705F">
        <w:t>Hirsch spoke</w:t>
      </w:r>
      <w:r>
        <w:rPr>
          <w:rStyle w:val="FootnoteReference"/>
        </w:rPr>
        <w:footnoteReference w:id="2"/>
      </w:r>
      <w:r w:rsidRPr="00F1705F">
        <w:t xml:space="preserve"> to th</w:t>
      </w:r>
      <w:r>
        <w:t>is</w:t>
      </w:r>
      <w:r w:rsidRPr="00F1705F">
        <w:t xml:space="preserve"> issue warning of “three relativistic </w:t>
      </w:r>
      <w:r>
        <w:t>fallacies. T</w:t>
      </w:r>
      <w:r w:rsidRPr="00F1705F">
        <w:t xml:space="preserve">he three still apply to thinking about the writers of the past. The first is the fallacy of the </w:t>
      </w:r>
      <w:r w:rsidRPr="00F1705F">
        <w:lastRenderedPageBreak/>
        <w:t>inscrutable past”</w:t>
      </w:r>
      <w:r>
        <w:t xml:space="preserve"> </w:t>
      </w:r>
      <w:r w:rsidRPr="00F1705F">
        <w:t>(p.</w:t>
      </w:r>
      <w:r>
        <w:t xml:space="preserve"> </w:t>
      </w:r>
      <w:r w:rsidRPr="00F1705F">
        <w:t>39)</w:t>
      </w:r>
      <w:r>
        <w:t>.</w:t>
      </w:r>
      <w:r w:rsidRPr="00F1705F">
        <w:t xml:space="preserve"> He basically warned about assuming</w:t>
      </w:r>
      <w:r>
        <w:t xml:space="preserve"> o</w:t>
      </w:r>
      <w:r w:rsidRPr="00F1705F">
        <w:t xml:space="preserve">nly a few people can actually sympathize with the past and, therefore, really know it. Accepting this fallacy undermines all historical investigation and few actually want to go there. The second is </w:t>
      </w:r>
      <w:r>
        <w:t>“</w:t>
      </w:r>
      <w:r w:rsidRPr="00F1705F">
        <w:t>the fallacy of the homogeneous past” (p.</w:t>
      </w:r>
      <w:r>
        <w:t xml:space="preserve"> </w:t>
      </w:r>
      <w:r w:rsidRPr="00F1705F">
        <w:t>40)</w:t>
      </w:r>
      <w:r>
        <w:t>.</w:t>
      </w:r>
      <w:r w:rsidRPr="00F1705F">
        <w:t xml:space="preserve"> This assumes that all who lived in a certain age shared a common perspective imposed by culture and worldview. Accepting this confines all writers to their ages so that they cannot think, speak</w:t>
      </w:r>
      <w:r>
        <w:t>,</w:t>
      </w:r>
      <w:r w:rsidRPr="00F1705F">
        <w:t xml:space="preserve"> or write differently from their age as it is perceived by the interpreter. Hirsch’s third fallacy is equally powerful: </w:t>
      </w:r>
      <w:r>
        <w:t>“</w:t>
      </w:r>
      <w:r w:rsidRPr="00F1705F">
        <w:t>the fallacy of the homogeneous present-day perspective” (p.</w:t>
      </w:r>
      <w:r>
        <w:t xml:space="preserve"> </w:t>
      </w:r>
      <w:r w:rsidRPr="00F1705F">
        <w:t>41)</w:t>
      </w:r>
      <w:r>
        <w:t>.</w:t>
      </w:r>
      <w:r w:rsidRPr="00F1705F">
        <w:t xml:space="preserve"> Today</w:t>
      </w:r>
      <w:r w:rsidR="00B1263C">
        <w:t>,</w:t>
      </w:r>
      <w:r w:rsidRPr="00F1705F">
        <w:t xml:space="preserve"> there are a wide variety of perspectives within any culture and across cultures.</w:t>
      </w:r>
    </w:p>
    <w:p w:rsidR="00C50767" w:rsidRDefault="00C50767" w:rsidP="00C50767"/>
    <w:p w:rsidR="00D466AC" w:rsidRDefault="00C50767" w:rsidP="0094028F">
      <w:pPr>
        <w:rPr>
          <w:sz w:val="28"/>
          <w:szCs w:val="28"/>
          <w:u w:val="single"/>
        </w:rPr>
      </w:pPr>
      <w:r w:rsidRPr="00595C3B">
        <w:t>The</w:t>
      </w:r>
      <w:r>
        <w:t>se</w:t>
      </w:r>
      <w:r w:rsidRPr="00595C3B">
        <w:t xml:space="preserve"> </w:t>
      </w:r>
      <w:r w:rsidR="0094028F">
        <w:t xml:space="preserve">are </w:t>
      </w:r>
      <w:r w:rsidRPr="00595C3B">
        <w:t xml:space="preserve">methodological </w:t>
      </w:r>
      <w:r w:rsidR="0094028F">
        <w:t>warnings</w:t>
      </w:r>
      <w:r w:rsidRPr="00595C3B">
        <w:t xml:space="preserve"> </w:t>
      </w:r>
      <w:r w:rsidR="0094028F">
        <w:t xml:space="preserve">and they can be used to guide one’s own study of comparative texts but, more importantly, also how they are interpreted and used by commentators.  </w:t>
      </w:r>
    </w:p>
    <w:p w:rsidR="00C50767" w:rsidRDefault="00C50767" w:rsidP="00C50767">
      <w:pPr>
        <w:pStyle w:val="NormalWeb"/>
        <w:spacing w:before="0" w:beforeAutospacing="0" w:after="0" w:afterAutospacing="0"/>
        <w:rPr>
          <w:rFonts w:ascii="Garamond" w:hAnsi="Garamond"/>
          <w:bCs/>
          <w:sz w:val="20"/>
          <w:szCs w:val="20"/>
        </w:rPr>
      </w:pPr>
    </w:p>
    <w:p w:rsidR="00C50767" w:rsidRPr="0094028F" w:rsidRDefault="00C50767" w:rsidP="00C50767">
      <w:pPr>
        <w:pStyle w:val="NormalWeb"/>
        <w:spacing w:before="0" w:beforeAutospacing="0" w:after="0" w:afterAutospacing="0"/>
        <w:rPr>
          <w:rFonts w:ascii="Bradley Hand ITC" w:hAnsi="Bradley Hand ITC"/>
          <w:b/>
          <w:bCs/>
          <w:szCs w:val="28"/>
        </w:rPr>
      </w:pPr>
      <w:r w:rsidRPr="0094028F">
        <w:rPr>
          <w:rFonts w:ascii="Bradley Hand ITC" w:hAnsi="Bradley Hand ITC"/>
          <w:b/>
          <w:bCs/>
          <w:szCs w:val="28"/>
        </w:rPr>
        <w:t>Evaluating Ancient Sources</w:t>
      </w:r>
    </w:p>
    <w:p w:rsidR="00C304AB" w:rsidRDefault="00C50767" w:rsidP="002025B7">
      <w:pPr>
        <w:rPr>
          <w:rFonts w:cs="Garamond"/>
          <w:lang w:bidi="ar-SA"/>
        </w:rPr>
      </w:pPr>
      <w:r w:rsidRPr="002025B7">
        <w:t xml:space="preserve">Perhaps we can achieve </w:t>
      </w:r>
      <w:r w:rsidR="006410B1" w:rsidRPr="002025B7">
        <w:t>some</w:t>
      </w:r>
      <w:r w:rsidRPr="002025B7">
        <w:t xml:space="preserve"> success in interpreting Genesis 1 in the context of other </w:t>
      </w:r>
      <w:r w:rsidR="0094028F" w:rsidRPr="002025B7">
        <w:t>ANE</w:t>
      </w:r>
      <w:r w:rsidRPr="002025B7">
        <w:t xml:space="preserve"> cosmologies as they </w:t>
      </w:r>
      <w:r w:rsidR="006410B1" w:rsidRPr="002025B7">
        <w:t xml:space="preserve">are nearer in time </w:t>
      </w:r>
      <w:r w:rsidR="0094028F" w:rsidRPr="002025B7">
        <w:t>to the Genesis material.</w:t>
      </w:r>
      <w:r w:rsidRPr="002025B7">
        <w:t xml:space="preserve"> The obvious </w:t>
      </w:r>
      <w:r w:rsidR="006410B1" w:rsidRPr="002025B7">
        <w:t xml:space="preserve">and usual </w:t>
      </w:r>
      <w:r w:rsidRPr="002025B7">
        <w:t xml:space="preserve">place to </w:t>
      </w:r>
      <w:r w:rsidR="006410B1" w:rsidRPr="002025B7">
        <w:t>start</w:t>
      </w:r>
      <w:r w:rsidRPr="002025B7">
        <w:t xml:space="preserve"> is with</w:t>
      </w:r>
      <w:r w:rsidR="00F62377">
        <w:t xml:space="preserve"> </w:t>
      </w:r>
      <w:r w:rsidR="007D5811">
        <w:t xml:space="preserve">Egyptian, </w:t>
      </w:r>
      <w:r w:rsidR="007D5811" w:rsidRPr="002025B7">
        <w:t>Babylonian</w:t>
      </w:r>
      <w:r w:rsidRPr="002025B7">
        <w:t>, Ugaritic and Sumerian creation myths</w:t>
      </w:r>
      <w:r w:rsidR="00F62377">
        <w:t xml:space="preserve"> as these are most of the locally relevant material</w:t>
      </w:r>
      <w:r w:rsidRPr="002025B7">
        <w:t xml:space="preserve">. However, </w:t>
      </w:r>
      <w:r w:rsidR="0094028F" w:rsidRPr="002025B7">
        <w:t xml:space="preserve">the </w:t>
      </w:r>
      <w:r w:rsidRPr="002025B7">
        <w:t xml:space="preserve">difficulties </w:t>
      </w:r>
      <w:r w:rsidR="0094028F" w:rsidRPr="002025B7">
        <w:t xml:space="preserve">in understanding </w:t>
      </w:r>
      <w:r w:rsidR="00F62377">
        <w:t xml:space="preserve">such texts </w:t>
      </w:r>
      <w:r w:rsidR="0094028F" w:rsidRPr="002025B7">
        <w:t>that we will encounter are that the</w:t>
      </w:r>
      <w:r w:rsidR="006410B1" w:rsidRPr="002025B7">
        <w:t>se</w:t>
      </w:r>
      <w:r w:rsidR="0094028F" w:rsidRPr="002025B7">
        <w:t xml:space="preserve"> </w:t>
      </w:r>
      <w:r w:rsidRPr="002025B7">
        <w:t>other ANE cosmologies are</w:t>
      </w:r>
      <w:r w:rsidR="0094028F" w:rsidRPr="002025B7">
        <w:t xml:space="preserve"> not uniform</w:t>
      </w:r>
      <w:r w:rsidRPr="002025B7">
        <w:t xml:space="preserve"> and </w:t>
      </w:r>
      <w:r w:rsidR="0094028F" w:rsidRPr="002025B7">
        <w:t xml:space="preserve">they </w:t>
      </w:r>
      <w:r w:rsidRPr="002025B7">
        <w:t xml:space="preserve">need to be reconstructed from </w:t>
      </w:r>
      <w:r w:rsidR="007D5811" w:rsidRPr="002025B7">
        <w:t>disparate sources</w:t>
      </w:r>
      <w:r w:rsidRPr="002025B7">
        <w:t xml:space="preserve"> (</w:t>
      </w:r>
      <w:r w:rsidR="0094028F" w:rsidRPr="002025B7">
        <w:t>i.e.</w:t>
      </w:r>
      <w:r w:rsidRPr="002025B7">
        <w:t xml:space="preserve"> </w:t>
      </w:r>
      <w:r w:rsidR="0094028F" w:rsidRPr="002025B7">
        <w:t xml:space="preserve">we have </w:t>
      </w:r>
      <w:r w:rsidRPr="002025B7">
        <w:t>different stories from different tablets)</w:t>
      </w:r>
      <w:r w:rsidR="0094028F" w:rsidRPr="002025B7">
        <w:t>.</w:t>
      </w:r>
      <w:r w:rsidR="0094028F" w:rsidRPr="002025B7">
        <w:rPr>
          <w:rStyle w:val="FootnoteReference"/>
          <w:bCs/>
        </w:rPr>
        <w:footnoteReference w:id="3"/>
      </w:r>
      <w:r w:rsidR="0094028F" w:rsidRPr="002025B7">
        <w:t xml:space="preserve"> </w:t>
      </w:r>
      <w:r w:rsidR="00F62377">
        <w:t xml:space="preserve">There is also the question of dating the texts and their traditions in relation to the date of Genesis 1. </w:t>
      </w:r>
      <w:r w:rsidR="0094028F" w:rsidRPr="002025B7">
        <w:t>Further, such texts</w:t>
      </w:r>
      <w:r w:rsidRPr="002025B7">
        <w:t xml:space="preserve"> </w:t>
      </w:r>
      <w:r w:rsidR="0094028F" w:rsidRPr="002025B7">
        <w:t xml:space="preserve">are </w:t>
      </w:r>
      <w:r w:rsidRPr="002025B7">
        <w:t xml:space="preserve">not </w:t>
      </w:r>
      <w:r w:rsidR="006410B1" w:rsidRPr="002025B7">
        <w:t xml:space="preserve">necessarily </w:t>
      </w:r>
      <w:r w:rsidRPr="002025B7">
        <w:t xml:space="preserve">written to explain the </w:t>
      </w:r>
      <w:r w:rsidRPr="002025B7">
        <w:rPr>
          <w:i/>
        </w:rPr>
        <w:t>origins</w:t>
      </w:r>
      <w:r w:rsidRPr="002025B7">
        <w:t xml:space="preserve"> of the cosmos, but the origins of the gods</w:t>
      </w:r>
      <w:r w:rsidR="006410B1" w:rsidRPr="002025B7">
        <w:t>,</w:t>
      </w:r>
      <w:r w:rsidRPr="002025B7">
        <w:t xml:space="preserve"> or as a</w:t>
      </w:r>
      <w:r w:rsidR="006410B1" w:rsidRPr="002025B7">
        <w:t xml:space="preserve">n explanation of how conditions on earth have come about </w:t>
      </w:r>
      <w:r w:rsidR="007D5811" w:rsidRPr="002025B7">
        <w:t>through the</w:t>
      </w:r>
      <w:r w:rsidR="006410B1" w:rsidRPr="002025B7">
        <w:t xml:space="preserve"> interaction of the gods</w:t>
      </w:r>
      <w:r w:rsidR="00F62377">
        <w:t xml:space="preserve"> with each other and the earth</w:t>
      </w:r>
      <w:r w:rsidRPr="002025B7">
        <w:t xml:space="preserve">. </w:t>
      </w:r>
      <w:r w:rsidR="002025B7" w:rsidRPr="002025B7">
        <w:t>Finally, the cosmology that they present or presume has notable differences from that we might construct from Genesis. For example, the standard wor</w:t>
      </w:r>
      <w:r w:rsidR="002025B7">
        <w:t>k</w:t>
      </w:r>
      <w:r w:rsidR="002025B7" w:rsidRPr="002025B7">
        <w:t xml:space="preserve"> on Mesopotamian Cosmology</w:t>
      </w:r>
      <w:r w:rsidR="002025B7">
        <w:rPr>
          <w:rStyle w:val="FootnoteReference"/>
        </w:rPr>
        <w:footnoteReference w:id="4"/>
      </w:r>
      <w:r w:rsidR="002025B7" w:rsidRPr="002025B7">
        <w:t xml:space="preserve"> offers the analysis that </w:t>
      </w:r>
      <w:r w:rsidR="007D5811" w:rsidRPr="002025B7">
        <w:rPr>
          <w:rFonts w:cs="Garamond"/>
          <w:lang w:bidi="ar-SA"/>
        </w:rPr>
        <w:t>“Mesopotamians</w:t>
      </w:r>
      <w:r w:rsidR="002025B7" w:rsidRPr="002025B7">
        <w:rPr>
          <w:rFonts w:cs="Garamond"/>
          <w:lang w:bidi="ar-SA"/>
        </w:rPr>
        <w:t xml:space="preserve"> believed in six flat heavens, suspended one above the other by cables. When it came to interpreting the stars and the heavens, the Mesopotamians were more interested in astrology (i.e., what the gods were doing and what it meant for humanity) than they were in cosmology.</w:t>
      </w:r>
      <w:r w:rsidR="002025B7">
        <w:rPr>
          <w:rFonts w:cs="Garamond"/>
          <w:lang w:bidi="ar-SA"/>
        </w:rPr>
        <w:t>”</w:t>
      </w:r>
      <w:r w:rsidR="002025B7">
        <w:rPr>
          <w:rStyle w:val="FootnoteReference"/>
          <w:lang w:bidi="ar-SA"/>
        </w:rPr>
        <w:footnoteReference w:id="5"/>
      </w:r>
    </w:p>
    <w:p w:rsidR="00C50767" w:rsidRDefault="00C50767" w:rsidP="00C50767">
      <w:pPr>
        <w:pStyle w:val="NormalWeb"/>
        <w:spacing w:before="0" w:beforeAutospacing="0" w:after="0" w:afterAutospacing="0"/>
        <w:rPr>
          <w:rFonts w:ascii="Garamond" w:hAnsi="Garamond"/>
          <w:bCs/>
        </w:rPr>
      </w:pPr>
      <w:r>
        <w:rPr>
          <w:rFonts w:ascii="Garamond" w:hAnsi="Garamond"/>
          <w:bCs/>
        </w:rPr>
        <w:lastRenderedPageBreak/>
        <w:t>In contrast with other ANE cosmologies</w:t>
      </w:r>
      <w:r w:rsidR="002025B7">
        <w:rPr>
          <w:rFonts w:ascii="Garamond" w:hAnsi="Garamond"/>
          <w:bCs/>
        </w:rPr>
        <w:t>,</w:t>
      </w:r>
      <w:r>
        <w:rPr>
          <w:rFonts w:ascii="Garamond" w:hAnsi="Garamond"/>
          <w:bCs/>
        </w:rPr>
        <w:t xml:space="preserve"> </w:t>
      </w:r>
      <w:r w:rsidR="00006A10">
        <w:rPr>
          <w:rFonts w:ascii="Garamond" w:hAnsi="Garamond"/>
          <w:bCs/>
        </w:rPr>
        <w:t xml:space="preserve">some have argued that </w:t>
      </w:r>
      <w:r>
        <w:rPr>
          <w:rFonts w:ascii="Garamond" w:hAnsi="Garamond"/>
          <w:bCs/>
        </w:rPr>
        <w:t>Genesis acts as a polemical corrective</w:t>
      </w:r>
      <w:r>
        <w:rPr>
          <w:rStyle w:val="FootnoteReference"/>
          <w:bCs/>
        </w:rPr>
        <w:footnoteReference w:id="6"/>
      </w:r>
      <w:r>
        <w:rPr>
          <w:rFonts w:ascii="Garamond" w:hAnsi="Garamond"/>
          <w:bCs/>
        </w:rPr>
        <w:t xml:space="preserve"> and demythologizes the physical world from the “world of the gods”.  The sun and the moon (gods to the ancient Babylonians, Egyptians etc</w:t>
      </w:r>
      <w:r w:rsidR="00CB28FF">
        <w:rPr>
          <w:rFonts w:ascii="Garamond" w:hAnsi="Garamond"/>
          <w:bCs/>
        </w:rPr>
        <w:t>.</w:t>
      </w:r>
      <w:r>
        <w:rPr>
          <w:rFonts w:ascii="Garamond" w:hAnsi="Garamond"/>
          <w:bCs/>
        </w:rPr>
        <w:t>) are not even named in the Genesis account and only make their appearance (</w:t>
      </w:r>
      <w:r w:rsidR="00CB28FF">
        <w:rPr>
          <w:rFonts w:ascii="Garamond" w:hAnsi="Garamond"/>
          <w:bCs/>
        </w:rPr>
        <w:t xml:space="preserve">they are </w:t>
      </w:r>
      <w:r>
        <w:rPr>
          <w:rFonts w:ascii="Garamond" w:hAnsi="Garamond"/>
          <w:bCs/>
        </w:rPr>
        <w:t xml:space="preserve">not </w:t>
      </w:r>
      <w:r w:rsidR="00CB28FF">
        <w:rPr>
          <w:rFonts w:ascii="Garamond" w:hAnsi="Garamond"/>
          <w:bCs/>
        </w:rPr>
        <w:t xml:space="preserve">said to be </w:t>
      </w:r>
      <w:r>
        <w:rPr>
          <w:rFonts w:ascii="Garamond" w:hAnsi="Garamond"/>
          <w:bCs/>
        </w:rPr>
        <w:t xml:space="preserve">created) when they are introduced on the fourth day.  Therefore, the sun and the moon are excluded (as ‘gods’) from any creative activity – even from the introduction of light!  This </w:t>
      </w:r>
      <w:r w:rsidR="00006A10">
        <w:rPr>
          <w:rFonts w:ascii="Garamond" w:hAnsi="Garamond"/>
          <w:bCs/>
        </w:rPr>
        <w:t>w</w:t>
      </w:r>
      <w:r>
        <w:rPr>
          <w:rFonts w:ascii="Garamond" w:hAnsi="Garamond"/>
          <w:bCs/>
        </w:rPr>
        <w:t xml:space="preserve">ould have been </w:t>
      </w:r>
      <w:r w:rsidR="00006A10">
        <w:rPr>
          <w:rFonts w:ascii="Garamond" w:hAnsi="Garamond"/>
          <w:bCs/>
        </w:rPr>
        <w:t>challenging</w:t>
      </w:r>
      <w:r>
        <w:rPr>
          <w:rFonts w:ascii="Garamond" w:hAnsi="Garamond"/>
          <w:bCs/>
        </w:rPr>
        <w:t xml:space="preserve"> at the time when Gen</w:t>
      </w:r>
      <w:r w:rsidR="00006A10">
        <w:rPr>
          <w:rFonts w:ascii="Garamond" w:hAnsi="Garamond"/>
          <w:bCs/>
        </w:rPr>
        <w:t xml:space="preserve"> 1:1-2:4</w:t>
      </w:r>
      <w:r w:rsidR="00006A10" w:rsidRPr="00006A10">
        <w:rPr>
          <w:rFonts w:ascii="Garamond" w:hAnsi="Garamond"/>
          <w:bCs/>
          <w:vertAlign w:val="superscript"/>
        </w:rPr>
        <w:t>a</w:t>
      </w:r>
      <w:r w:rsidR="00006A10">
        <w:rPr>
          <w:rFonts w:ascii="Garamond" w:hAnsi="Garamond"/>
          <w:bCs/>
        </w:rPr>
        <w:t xml:space="preserve"> </w:t>
      </w:r>
      <w:r>
        <w:rPr>
          <w:rFonts w:ascii="Garamond" w:hAnsi="Garamond"/>
          <w:bCs/>
        </w:rPr>
        <w:t>was composed</w:t>
      </w:r>
      <w:r w:rsidR="00006A10">
        <w:rPr>
          <w:rFonts w:ascii="Garamond" w:hAnsi="Garamond"/>
          <w:bCs/>
        </w:rPr>
        <w:t>, whether we take this to be by Moses (the traditional Jewish view), or in the Exile</w:t>
      </w:r>
      <w:r>
        <w:rPr>
          <w:rFonts w:ascii="Garamond" w:hAnsi="Garamond"/>
          <w:bCs/>
        </w:rPr>
        <w:t xml:space="preserve"> </w:t>
      </w:r>
      <w:r w:rsidR="00006A10">
        <w:rPr>
          <w:rFonts w:ascii="Garamond" w:hAnsi="Garamond"/>
          <w:bCs/>
        </w:rPr>
        <w:t xml:space="preserve">(a scholarly view). </w:t>
      </w:r>
      <w:r>
        <w:rPr>
          <w:rFonts w:ascii="Garamond" w:hAnsi="Garamond"/>
          <w:bCs/>
        </w:rPr>
        <w:t xml:space="preserve">Genesis </w:t>
      </w:r>
      <w:r w:rsidR="00006A10">
        <w:rPr>
          <w:rFonts w:ascii="Garamond" w:hAnsi="Garamond"/>
          <w:bCs/>
        </w:rPr>
        <w:t xml:space="preserve">is subordinating </w:t>
      </w:r>
      <w:r>
        <w:rPr>
          <w:rFonts w:ascii="Garamond" w:hAnsi="Garamond"/>
          <w:bCs/>
        </w:rPr>
        <w:t xml:space="preserve">the </w:t>
      </w:r>
      <w:r w:rsidR="00006A10">
        <w:rPr>
          <w:rFonts w:ascii="Garamond" w:hAnsi="Garamond"/>
          <w:bCs/>
        </w:rPr>
        <w:t xml:space="preserve">common </w:t>
      </w:r>
      <w:r>
        <w:rPr>
          <w:rFonts w:ascii="Garamond" w:hAnsi="Garamond"/>
          <w:bCs/>
        </w:rPr>
        <w:t xml:space="preserve">‘gods’ </w:t>
      </w:r>
      <w:r w:rsidR="00006A10">
        <w:rPr>
          <w:rFonts w:ascii="Garamond" w:hAnsi="Garamond"/>
          <w:bCs/>
        </w:rPr>
        <w:t xml:space="preserve">of the sun and moon </w:t>
      </w:r>
      <w:r>
        <w:rPr>
          <w:rFonts w:ascii="Garamond" w:hAnsi="Garamond"/>
          <w:bCs/>
        </w:rPr>
        <w:t>to mere physical objects.</w:t>
      </w:r>
    </w:p>
    <w:p w:rsidR="00C50767" w:rsidRDefault="00C50767" w:rsidP="00C50767">
      <w:pPr>
        <w:pStyle w:val="NormalWeb"/>
        <w:spacing w:before="0" w:beforeAutospacing="0" w:after="0" w:afterAutospacing="0"/>
        <w:rPr>
          <w:rFonts w:ascii="Garamond" w:hAnsi="Garamond"/>
          <w:bCs/>
        </w:rPr>
      </w:pPr>
    </w:p>
    <w:p w:rsidR="00C50767" w:rsidRPr="00006A10" w:rsidRDefault="00C50767" w:rsidP="00C50767">
      <w:pPr>
        <w:pStyle w:val="NormalWeb"/>
        <w:spacing w:before="0" w:beforeAutospacing="0" w:after="0" w:afterAutospacing="0"/>
        <w:rPr>
          <w:rFonts w:ascii="Bradley Hand ITC" w:hAnsi="Bradley Hand ITC"/>
          <w:b/>
          <w:bCs/>
          <w:szCs w:val="32"/>
        </w:rPr>
      </w:pPr>
      <w:r w:rsidRPr="00006A10">
        <w:rPr>
          <w:rFonts w:ascii="Bradley Hand ITC" w:hAnsi="Bradley Hand ITC"/>
          <w:b/>
          <w:bCs/>
          <w:szCs w:val="32"/>
        </w:rPr>
        <w:t>Genesis 1 is unique</w:t>
      </w:r>
    </w:p>
    <w:p w:rsidR="00C50767" w:rsidRDefault="00006A10" w:rsidP="00C50767">
      <w:pPr>
        <w:pStyle w:val="NormalWeb"/>
        <w:spacing w:before="0" w:beforeAutospacing="0" w:after="0" w:afterAutospacing="0"/>
        <w:rPr>
          <w:rFonts w:ascii="Garamond" w:hAnsi="Garamond"/>
          <w:bCs/>
        </w:rPr>
      </w:pPr>
      <w:r>
        <w:rPr>
          <w:rFonts w:ascii="Garamond" w:hAnsi="Garamond"/>
          <w:bCs/>
        </w:rPr>
        <w:t xml:space="preserve">Looking at other texts, we can say that </w:t>
      </w:r>
      <w:r w:rsidR="00C50767">
        <w:rPr>
          <w:rFonts w:ascii="Garamond" w:hAnsi="Garamond"/>
          <w:bCs/>
        </w:rPr>
        <w:t xml:space="preserve">Genesis 1 </w:t>
      </w:r>
      <w:r>
        <w:rPr>
          <w:rFonts w:ascii="Garamond" w:hAnsi="Garamond"/>
          <w:bCs/>
        </w:rPr>
        <w:t>i</w:t>
      </w:r>
      <w:r w:rsidR="00C50767">
        <w:rPr>
          <w:rFonts w:ascii="Garamond" w:hAnsi="Garamond"/>
          <w:bCs/>
        </w:rPr>
        <w:t xml:space="preserve">s unique. How then can we evaluate the creation account when we have no like-for-like sources? The only way to evaluate Genesis is </w:t>
      </w:r>
      <w:r w:rsidR="00C50767" w:rsidRPr="00AD0E3D">
        <w:rPr>
          <w:rFonts w:ascii="Garamond" w:hAnsi="Garamond"/>
          <w:bCs/>
          <w:i/>
        </w:rPr>
        <w:t>on its own terms</w:t>
      </w:r>
      <w:r w:rsidR="00C50767">
        <w:rPr>
          <w:rFonts w:ascii="Garamond" w:hAnsi="Garamond"/>
          <w:bCs/>
        </w:rPr>
        <w:t xml:space="preserve"> – through intertextual exegesis.</w:t>
      </w:r>
      <w:r w:rsidR="00C50767">
        <w:rPr>
          <w:rStyle w:val="FootnoteReference"/>
          <w:bCs/>
        </w:rPr>
        <w:footnoteReference w:id="7"/>
      </w:r>
      <w:r w:rsidR="00C50767">
        <w:rPr>
          <w:rFonts w:ascii="Garamond" w:hAnsi="Garamond"/>
          <w:bCs/>
        </w:rPr>
        <w:t xml:space="preserve"> Ancient </w:t>
      </w:r>
      <w:r w:rsidR="00AD5F05">
        <w:rPr>
          <w:rFonts w:ascii="Garamond" w:hAnsi="Garamond"/>
          <w:bCs/>
        </w:rPr>
        <w:t>N</w:t>
      </w:r>
      <w:r w:rsidR="00C50767">
        <w:rPr>
          <w:rFonts w:ascii="Garamond" w:hAnsi="Garamond"/>
          <w:bCs/>
        </w:rPr>
        <w:t xml:space="preserve">ear </w:t>
      </w:r>
      <w:r w:rsidR="00AD5F05">
        <w:rPr>
          <w:rFonts w:ascii="Garamond" w:hAnsi="Garamond"/>
          <w:bCs/>
        </w:rPr>
        <w:t>E</w:t>
      </w:r>
      <w:r w:rsidR="00C50767">
        <w:rPr>
          <w:rFonts w:ascii="Garamond" w:hAnsi="Garamond"/>
          <w:bCs/>
        </w:rPr>
        <w:t xml:space="preserve">astern texts can </w:t>
      </w:r>
      <w:r w:rsidR="00AD5F05">
        <w:rPr>
          <w:rFonts w:ascii="Garamond" w:hAnsi="Garamond"/>
          <w:bCs/>
        </w:rPr>
        <w:t xml:space="preserve">provide some ideas </w:t>
      </w:r>
      <w:r w:rsidR="00C50767">
        <w:rPr>
          <w:rFonts w:ascii="Garamond" w:hAnsi="Garamond"/>
          <w:bCs/>
        </w:rPr>
        <w:t xml:space="preserve">but we need to take care as we cannot </w:t>
      </w:r>
      <w:r w:rsidR="00AD5F05">
        <w:rPr>
          <w:rFonts w:ascii="Garamond" w:hAnsi="Garamond"/>
          <w:bCs/>
        </w:rPr>
        <w:t xml:space="preserve">simply </w:t>
      </w:r>
      <w:r w:rsidR="00C50767">
        <w:rPr>
          <w:rFonts w:ascii="Garamond" w:hAnsi="Garamond"/>
          <w:bCs/>
        </w:rPr>
        <w:t xml:space="preserve">transfer </w:t>
      </w:r>
      <w:r w:rsidR="00AD5F05">
        <w:rPr>
          <w:rFonts w:ascii="Garamond" w:hAnsi="Garamond"/>
          <w:bCs/>
        </w:rPr>
        <w:t xml:space="preserve">these ideas </w:t>
      </w:r>
      <w:r w:rsidR="00C50767">
        <w:rPr>
          <w:rFonts w:ascii="Garamond" w:hAnsi="Garamond"/>
          <w:bCs/>
        </w:rPr>
        <w:t xml:space="preserve">uncritically to </w:t>
      </w:r>
      <w:r w:rsidR="00AD5F05">
        <w:rPr>
          <w:rFonts w:ascii="Garamond" w:hAnsi="Garamond"/>
          <w:bCs/>
        </w:rPr>
        <w:t xml:space="preserve">Genesis. A good example of this mistake is to take differing ideas about the </w:t>
      </w:r>
      <w:r w:rsidR="00F62377">
        <w:rPr>
          <w:rFonts w:ascii="Garamond" w:hAnsi="Garamond"/>
          <w:bCs/>
        </w:rPr>
        <w:t xml:space="preserve">structure of the </w:t>
      </w:r>
      <w:r w:rsidR="00AD5F05">
        <w:rPr>
          <w:rFonts w:ascii="Garamond" w:hAnsi="Garamond"/>
          <w:bCs/>
        </w:rPr>
        <w:t xml:space="preserve">sky and uncritically transfer one </w:t>
      </w:r>
      <w:r w:rsidR="00D95B09">
        <w:rPr>
          <w:rFonts w:ascii="Garamond" w:hAnsi="Garamond"/>
          <w:bCs/>
        </w:rPr>
        <w:t xml:space="preserve">(or more) </w:t>
      </w:r>
      <w:r w:rsidR="00AD5F05">
        <w:rPr>
          <w:rFonts w:ascii="Garamond" w:hAnsi="Garamond"/>
          <w:bCs/>
        </w:rPr>
        <w:t xml:space="preserve">of these to interpret the Genesis </w:t>
      </w:r>
      <w:r w:rsidR="00D95B09">
        <w:rPr>
          <w:rFonts w:ascii="Garamond" w:hAnsi="Garamond"/>
          <w:bCs/>
        </w:rPr>
        <w:t>‘</w:t>
      </w:r>
      <w:r w:rsidR="00AD5F05">
        <w:rPr>
          <w:rFonts w:ascii="Garamond" w:hAnsi="Garamond"/>
          <w:bCs/>
        </w:rPr>
        <w:t>firmament</w:t>
      </w:r>
      <w:r w:rsidR="00D95B09">
        <w:rPr>
          <w:rFonts w:ascii="Garamond" w:hAnsi="Garamond"/>
          <w:bCs/>
        </w:rPr>
        <w:t>’</w:t>
      </w:r>
      <w:r w:rsidR="00F62377">
        <w:rPr>
          <w:rFonts w:ascii="Garamond" w:hAnsi="Garamond"/>
          <w:bCs/>
        </w:rPr>
        <w:t>,</w:t>
      </w:r>
      <w:r w:rsidR="00D95B09">
        <w:rPr>
          <w:rFonts w:ascii="Garamond" w:hAnsi="Garamond"/>
          <w:bCs/>
        </w:rPr>
        <w:t xml:space="preserve"> completely overlooking the context of God-manifestation set by Ezekiel 1 for the use of this term</w:t>
      </w:r>
      <w:r w:rsidR="00AD5F05">
        <w:rPr>
          <w:rFonts w:ascii="Garamond" w:hAnsi="Garamond"/>
          <w:bCs/>
        </w:rPr>
        <w:t>.</w:t>
      </w:r>
      <w:r w:rsidR="001A7039">
        <w:rPr>
          <w:rStyle w:val="FootnoteReference"/>
          <w:bCs/>
        </w:rPr>
        <w:footnoteReference w:id="8"/>
      </w:r>
      <w:r w:rsidR="00AD5F05">
        <w:rPr>
          <w:rFonts w:ascii="Garamond" w:hAnsi="Garamond"/>
          <w:bCs/>
        </w:rPr>
        <w:t xml:space="preserve"> </w:t>
      </w:r>
      <w:r w:rsidR="00D95B09">
        <w:rPr>
          <w:rFonts w:ascii="Garamond" w:hAnsi="Garamond"/>
          <w:bCs/>
        </w:rPr>
        <w:t>C</w:t>
      </w:r>
      <w:r w:rsidR="00C50767">
        <w:rPr>
          <w:rFonts w:ascii="Garamond" w:hAnsi="Garamond"/>
          <w:bCs/>
        </w:rPr>
        <w:t xml:space="preserve">ontext </w:t>
      </w:r>
      <w:r w:rsidR="00D95B09" w:rsidRPr="001A7039">
        <w:rPr>
          <w:rFonts w:ascii="Garamond" w:hAnsi="Garamond"/>
          <w:b/>
          <w:bCs/>
        </w:rPr>
        <w:t>contributes</w:t>
      </w:r>
      <w:r w:rsidR="00C50767">
        <w:rPr>
          <w:rFonts w:ascii="Garamond" w:hAnsi="Garamond"/>
          <w:bCs/>
        </w:rPr>
        <w:t xml:space="preserve"> meaning </w:t>
      </w:r>
      <w:r w:rsidR="00D95B09">
        <w:rPr>
          <w:rFonts w:ascii="Garamond" w:hAnsi="Garamond"/>
          <w:bCs/>
        </w:rPr>
        <w:t xml:space="preserve">but texts have a reciprocal relationship with their contexts and are equally capable of </w:t>
      </w:r>
      <w:r w:rsidR="00D95B09" w:rsidRPr="001A7039">
        <w:rPr>
          <w:rFonts w:ascii="Garamond" w:hAnsi="Garamond"/>
          <w:b/>
          <w:bCs/>
        </w:rPr>
        <w:t>creating</w:t>
      </w:r>
      <w:r w:rsidR="00D95B09">
        <w:rPr>
          <w:rFonts w:ascii="Garamond" w:hAnsi="Garamond"/>
          <w:bCs/>
        </w:rPr>
        <w:t xml:space="preserve"> meaning. </w:t>
      </w:r>
    </w:p>
    <w:p w:rsidR="00C50767" w:rsidRDefault="00C50767" w:rsidP="00C50767">
      <w:pPr>
        <w:pStyle w:val="NormalWeb"/>
        <w:spacing w:before="0" w:beforeAutospacing="0" w:after="0" w:afterAutospacing="0"/>
        <w:rPr>
          <w:rFonts w:ascii="Garamond" w:hAnsi="Garamond"/>
          <w:bCs/>
        </w:rPr>
      </w:pPr>
    </w:p>
    <w:p w:rsidR="001A7039" w:rsidRDefault="001A7039" w:rsidP="00C50767">
      <w:pPr>
        <w:pStyle w:val="NormalWeb"/>
        <w:spacing w:before="0" w:beforeAutospacing="0" w:after="0" w:afterAutospacing="0"/>
        <w:rPr>
          <w:rFonts w:ascii="Garamond" w:hAnsi="Garamond"/>
          <w:bCs/>
        </w:rPr>
      </w:pPr>
      <w:r>
        <w:rPr>
          <w:rFonts w:ascii="Garamond" w:hAnsi="Garamond"/>
          <w:bCs/>
        </w:rPr>
        <w:t xml:space="preserve">Two illustrations of this point about meaning can be given. The first is that interpreters are </w:t>
      </w:r>
      <w:r w:rsidR="00F62377">
        <w:rPr>
          <w:rFonts w:ascii="Garamond" w:hAnsi="Garamond"/>
          <w:bCs/>
        </w:rPr>
        <w:t xml:space="preserve">either </w:t>
      </w:r>
      <w:r>
        <w:rPr>
          <w:rFonts w:ascii="Garamond" w:hAnsi="Garamond"/>
          <w:bCs/>
        </w:rPr>
        <w:t>too literal or too poetic in their reading of Genesis and overlook the simple phenomenological language. The second is that interpreters don’t see how the intertextual usage of a term (within the immediate context and more widely) defines the meaning of a term.</w:t>
      </w:r>
    </w:p>
    <w:p w:rsidR="001A7039" w:rsidRDefault="001A7039" w:rsidP="00C50767">
      <w:pPr>
        <w:pStyle w:val="NormalWeb"/>
        <w:spacing w:before="0" w:beforeAutospacing="0" w:after="0" w:afterAutospacing="0"/>
        <w:rPr>
          <w:rFonts w:ascii="Garamond" w:hAnsi="Garamond"/>
          <w:bCs/>
        </w:rPr>
      </w:pPr>
    </w:p>
    <w:p w:rsidR="00C50767" w:rsidRPr="00530417" w:rsidRDefault="00C50767" w:rsidP="00C50767">
      <w:pPr>
        <w:pStyle w:val="NormalWeb"/>
        <w:spacing w:before="0" w:beforeAutospacing="0" w:after="0" w:afterAutospacing="0"/>
        <w:rPr>
          <w:rFonts w:ascii="Bradley Hand ITC" w:hAnsi="Bradley Hand ITC"/>
          <w:b/>
          <w:bCs/>
          <w:szCs w:val="32"/>
        </w:rPr>
      </w:pPr>
      <w:r w:rsidRPr="00530417">
        <w:rPr>
          <w:rFonts w:ascii="Bradley Hand ITC" w:hAnsi="Bradley Hand ITC"/>
          <w:b/>
          <w:bCs/>
          <w:szCs w:val="32"/>
        </w:rPr>
        <w:t xml:space="preserve">The use of </w:t>
      </w:r>
      <w:r w:rsidRPr="00530417">
        <w:rPr>
          <w:rStyle w:val="Strong"/>
          <w:rFonts w:ascii="Bradley Hand ITC" w:hAnsi="Bradley Hand ITC"/>
          <w:szCs w:val="32"/>
        </w:rPr>
        <w:t>phenomenological</w:t>
      </w:r>
      <w:r w:rsidRPr="00530417">
        <w:rPr>
          <w:rFonts w:ascii="Bradley Hand ITC" w:hAnsi="Bradley Hand ITC"/>
          <w:b/>
          <w:bCs/>
          <w:szCs w:val="32"/>
        </w:rPr>
        <w:t xml:space="preserve"> language</w:t>
      </w:r>
    </w:p>
    <w:p w:rsidR="00C50767" w:rsidRDefault="00C50767" w:rsidP="00C50767">
      <w:pPr>
        <w:pStyle w:val="NormalWeb"/>
        <w:spacing w:before="0" w:beforeAutospacing="0" w:after="0" w:afterAutospacing="0"/>
        <w:rPr>
          <w:rFonts w:ascii="Garamond" w:hAnsi="Garamond"/>
          <w:bCs/>
        </w:rPr>
      </w:pPr>
      <w:r>
        <w:rPr>
          <w:rFonts w:ascii="Garamond" w:hAnsi="Garamond"/>
          <w:bCs/>
        </w:rPr>
        <w:t>Interpreters ignore</w:t>
      </w:r>
      <w:r w:rsidRPr="002D257B">
        <w:t xml:space="preserve"> </w:t>
      </w:r>
      <w:r w:rsidRPr="002D257B">
        <w:rPr>
          <w:rFonts w:ascii="Garamond" w:hAnsi="Garamond"/>
          <w:bCs/>
        </w:rPr>
        <w:t>phenomenological</w:t>
      </w:r>
      <w:r>
        <w:rPr>
          <w:rFonts w:ascii="Garamond" w:hAnsi="Garamond"/>
          <w:bCs/>
        </w:rPr>
        <w:t xml:space="preserve"> language at their peril. P</w:t>
      </w:r>
      <w:r w:rsidRPr="002D257B">
        <w:rPr>
          <w:rFonts w:ascii="Garamond" w:hAnsi="Garamond"/>
          <w:bCs/>
        </w:rPr>
        <w:t>henomenological</w:t>
      </w:r>
      <w:r>
        <w:rPr>
          <w:rFonts w:ascii="Garamond" w:hAnsi="Garamond"/>
          <w:bCs/>
        </w:rPr>
        <w:t xml:space="preserve"> language is not metaphor or simile, it is the language of perspective and observation and it is timeless and therefore cross-cultural. The science behind the language </w:t>
      </w:r>
      <w:r>
        <w:rPr>
          <w:rFonts w:ascii="Garamond" w:hAnsi="Garamond"/>
          <w:bCs/>
        </w:rPr>
        <w:lastRenderedPageBreak/>
        <w:t>might change but the language itself remains valid.</w:t>
      </w:r>
      <w:r w:rsidRPr="009F23BD">
        <w:t xml:space="preserve"> </w:t>
      </w:r>
      <w:r w:rsidRPr="009F23BD">
        <w:rPr>
          <w:rFonts w:ascii="Garamond" w:hAnsi="Garamond"/>
          <w:bCs/>
        </w:rPr>
        <w:t xml:space="preserve">When a biblical author speaks of the </w:t>
      </w:r>
      <w:r w:rsidR="00F62377">
        <w:rPr>
          <w:rFonts w:ascii="Garamond" w:hAnsi="Garamond"/>
          <w:bCs/>
        </w:rPr>
        <w:t>‘</w:t>
      </w:r>
      <w:r w:rsidRPr="009F23BD">
        <w:rPr>
          <w:rFonts w:ascii="Garamond" w:hAnsi="Garamond"/>
          <w:bCs/>
        </w:rPr>
        <w:t>sunrise</w:t>
      </w:r>
      <w:r w:rsidR="00F62377">
        <w:rPr>
          <w:rFonts w:ascii="Garamond" w:hAnsi="Garamond"/>
          <w:bCs/>
        </w:rPr>
        <w:t>’</w:t>
      </w:r>
      <w:r w:rsidRPr="009F23BD">
        <w:rPr>
          <w:rFonts w:ascii="Garamond" w:hAnsi="Garamond"/>
          <w:bCs/>
        </w:rPr>
        <w:t xml:space="preserve">, he is providing what we now recognize as a phenomenological description of an event. The sun does not </w:t>
      </w:r>
      <w:r w:rsidR="00530417">
        <w:rPr>
          <w:rFonts w:ascii="Garamond" w:hAnsi="Garamond"/>
          <w:bCs/>
        </w:rPr>
        <w:t>‘</w:t>
      </w:r>
      <w:r w:rsidRPr="009F23BD">
        <w:rPr>
          <w:rFonts w:ascii="Garamond" w:hAnsi="Garamond"/>
          <w:bCs/>
        </w:rPr>
        <w:t>literally</w:t>
      </w:r>
      <w:r w:rsidR="00530417">
        <w:rPr>
          <w:rFonts w:ascii="Garamond" w:hAnsi="Garamond"/>
          <w:bCs/>
        </w:rPr>
        <w:t>’</w:t>
      </w:r>
      <w:r w:rsidRPr="009F23BD">
        <w:rPr>
          <w:rFonts w:ascii="Garamond" w:hAnsi="Garamond"/>
          <w:bCs/>
        </w:rPr>
        <w:t xml:space="preserve"> rise. The rotation of</w:t>
      </w:r>
      <w:r w:rsidR="002025B7">
        <w:rPr>
          <w:rFonts w:ascii="Garamond" w:hAnsi="Garamond"/>
          <w:bCs/>
        </w:rPr>
        <w:t xml:space="preserve"> the earth creates the experient</w:t>
      </w:r>
      <w:r w:rsidRPr="009F23BD">
        <w:rPr>
          <w:rFonts w:ascii="Garamond" w:hAnsi="Garamond"/>
          <w:bCs/>
        </w:rPr>
        <w:t xml:space="preserve">ial phenomenon which we call a sunrise. The reality of the sun and the </w:t>
      </w:r>
      <w:r w:rsidR="00530417">
        <w:rPr>
          <w:rFonts w:ascii="Garamond" w:hAnsi="Garamond"/>
          <w:bCs/>
        </w:rPr>
        <w:t>e</w:t>
      </w:r>
      <w:r w:rsidRPr="009F23BD">
        <w:rPr>
          <w:rFonts w:ascii="Garamond" w:hAnsi="Garamond"/>
          <w:bCs/>
        </w:rPr>
        <w:t xml:space="preserve">arth, along with their spatial relationship and relative movement, creates the phenomenon of the sunrise. </w:t>
      </w:r>
      <w:r>
        <w:rPr>
          <w:rFonts w:ascii="Garamond" w:hAnsi="Garamond"/>
          <w:bCs/>
        </w:rPr>
        <w:t xml:space="preserve">When a weather reporter speaks of the time of sun rise we do not conclude that the reporter believes that the sun revolves around the earth. </w:t>
      </w:r>
      <w:r w:rsidRPr="00C0320D">
        <w:rPr>
          <w:rFonts w:ascii="Garamond" w:hAnsi="Garamond"/>
          <w:bCs/>
        </w:rPr>
        <w:t xml:space="preserve">The word </w:t>
      </w:r>
      <w:r w:rsidR="00530417">
        <w:rPr>
          <w:rFonts w:ascii="Garamond" w:hAnsi="Garamond"/>
          <w:bCs/>
        </w:rPr>
        <w:t>‘</w:t>
      </w:r>
      <w:r w:rsidRPr="00C0320D">
        <w:rPr>
          <w:rFonts w:ascii="Garamond" w:hAnsi="Garamond"/>
          <w:bCs/>
        </w:rPr>
        <w:t>sunrise</w:t>
      </w:r>
      <w:r w:rsidR="00530417">
        <w:rPr>
          <w:rFonts w:ascii="Garamond" w:hAnsi="Garamond"/>
          <w:bCs/>
        </w:rPr>
        <w:t>’</w:t>
      </w:r>
      <w:r w:rsidRPr="00C0320D">
        <w:rPr>
          <w:rFonts w:ascii="Garamond" w:hAnsi="Garamond"/>
          <w:bCs/>
        </w:rPr>
        <w:t xml:space="preserve"> is as irrelevant to a geocentric conception as it is to a heliocentric one. </w:t>
      </w:r>
      <w:r>
        <w:rPr>
          <w:rFonts w:ascii="Garamond" w:hAnsi="Garamond"/>
          <w:bCs/>
        </w:rPr>
        <w:t>T</w:t>
      </w:r>
      <w:r w:rsidRPr="009F23BD">
        <w:rPr>
          <w:rFonts w:ascii="Garamond" w:hAnsi="Garamond"/>
          <w:bCs/>
        </w:rPr>
        <w:t>aking the Bible literally or at face value in such situations means accept</w:t>
      </w:r>
      <w:r w:rsidR="00530417">
        <w:rPr>
          <w:rFonts w:ascii="Garamond" w:hAnsi="Garamond"/>
          <w:bCs/>
        </w:rPr>
        <w:t>ing</w:t>
      </w:r>
      <w:r w:rsidRPr="009F23BD">
        <w:rPr>
          <w:rFonts w:ascii="Garamond" w:hAnsi="Garamond"/>
          <w:bCs/>
        </w:rPr>
        <w:t xml:space="preserve"> the phenomenological description.</w:t>
      </w:r>
      <w:r>
        <w:rPr>
          <w:rFonts w:ascii="Garamond" w:hAnsi="Garamond"/>
          <w:bCs/>
        </w:rPr>
        <w:t xml:space="preserve"> </w:t>
      </w:r>
      <w:r w:rsidRPr="003E2FB2">
        <w:rPr>
          <w:rFonts w:ascii="Garamond" w:hAnsi="Garamond"/>
          <w:bCs/>
        </w:rPr>
        <w:t xml:space="preserve">Scriptures have been understood throughout history in all cultures because </w:t>
      </w:r>
      <w:r>
        <w:rPr>
          <w:rFonts w:ascii="Garamond" w:hAnsi="Garamond"/>
          <w:bCs/>
        </w:rPr>
        <w:t>they</w:t>
      </w:r>
      <w:r w:rsidRPr="003E2FB2">
        <w:rPr>
          <w:rFonts w:ascii="Garamond" w:hAnsi="Garamond"/>
          <w:bCs/>
        </w:rPr>
        <w:t xml:space="preserve"> describe things the way they appear</w:t>
      </w:r>
      <w:r>
        <w:rPr>
          <w:rFonts w:ascii="Garamond" w:hAnsi="Garamond"/>
          <w:bCs/>
        </w:rPr>
        <w:t>. P</w:t>
      </w:r>
      <w:r w:rsidRPr="002D257B">
        <w:rPr>
          <w:rFonts w:ascii="Garamond" w:hAnsi="Garamond"/>
          <w:bCs/>
        </w:rPr>
        <w:t>henomenological</w:t>
      </w:r>
      <w:r>
        <w:rPr>
          <w:rFonts w:ascii="Garamond" w:hAnsi="Garamond"/>
          <w:bCs/>
        </w:rPr>
        <w:t xml:space="preserve"> language is not a vestige of primitive thought – it is the discourse of observation.  The interpreter must also be careful not confuse p</w:t>
      </w:r>
      <w:r w:rsidRPr="002D257B">
        <w:rPr>
          <w:rFonts w:ascii="Garamond" w:hAnsi="Garamond"/>
          <w:bCs/>
        </w:rPr>
        <w:t>henomenological</w:t>
      </w:r>
      <w:r>
        <w:rPr>
          <w:rFonts w:ascii="Garamond" w:hAnsi="Garamond"/>
          <w:bCs/>
        </w:rPr>
        <w:t xml:space="preserve"> language with poetic </w:t>
      </w:r>
      <w:r w:rsidR="00F62377">
        <w:rPr>
          <w:rFonts w:ascii="Garamond" w:hAnsi="Garamond"/>
          <w:bCs/>
        </w:rPr>
        <w:t xml:space="preserve">or literal </w:t>
      </w:r>
      <w:r>
        <w:rPr>
          <w:rFonts w:ascii="Garamond" w:hAnsi="Garamond"/>
          <w:bCs/>
        </w:rPr>
        <w:t>description.</w:t>
      </w:r>
      <w:r w:rsidR="00F62377">
        <w:rPr>
          <w:rFonts w:ascii="Garamond" w:hAnsi="Garamond"/>
          <w:bCs/>
        </w:rPr>
        <w:t xml:space="preserve"> </w:t>
      </w:r>
    </w:p>
    <w:p w:rsidR="00C50767" w:rsidRPr="00BD5092" w:rsidRDefault="00C50767" w:rsidP="00C50767">
      <w:pPr>
        <w:pStyle w:val="NormalWeb"/>
        <w:spacing w:before="0" w:beforeAutospacing="0" w:after="0" w:afterAutospacing="0"/>
        <w:rPr>
          <w:rFonts w:ascii="Garamond" w:hAnsi="Garamond"/>
          <w:bCs/>
        </w:rPr>
      </w:pPr>
    </w:p>
    <w:p w:rsidR="00C50767" w:rsidRPr="001A7039" w:rsidRDefault="001A7039" w:rsidP="00C50767">
      <w:pPr>
        <w:pStyle w:val="NormalWeb"/>
        <w:spacing w:before="0" w:beforeAutospacing="0" w:after="0" w:afterAutospacing="0"/>
        <w:rPr>
          <w:rFonts w:ascii="Garamond" w:hAnsi="Garamond"/>
          <w:b/>
          <w:bCs/>
          <w:sz w:val="14"/>
          <w:szCs w:val="20"/>
        </w:rPr>
      </w:pPr>
      <w:r w:rsidRPr="001A7039">
        <w:rPr>
          <w:rFonts w:ascii="Bradley Hand ITC" w:hAnsi="Bradley Hand ITC"/>
          <w:b/>
          <w:bCs/>
          <w:szCs w:val="32"/>
        </w:rPr>
        <w:t>Intertextual Definition</w:t>
      </w:r>
    </w:p>
    <w:p w:rsidR="00155D30" w:rsidRDefault="00155D30" w:rsidP="00C50767">
      <w:pPr>
        <w:rPr>
          <w:bCs/>
        </w:rPr>
      </w:pPr>
      <w:r>
        <w:rPr>
          <w:bCs/>
        </w:rPr>
        <w:t>Instances of the need for careful intertextual definition are plentiful. This is the business of exegesis. T</w:t>
      </w:r>
      <w:r w:rsidR="00761A79">
        <w:rPr>
          <w:bCs/>
        </w:rPr>
        <w:t>wo</w:t>
      </w:r>
      <w:r>
        <w:rPr>
          <w:bCs/>
        </w:rPr>
        <w:t xml:space="preserve"> examples are given here:</w:t>
      </w:r>
    </w:p>
    <w:p w:rsidR="00155D30" w:rsidRDefault="00155D30" w:rsidP="00C50767">
      <w:pPr>
        <w:rPr>
          <w:bCs/>
        </w:rPr>
      </w:pPr>
    </w:p>
    <w:p w:rsidR="00E34A53" w:rsidRDefault="00E34A53" w:rsidP="00E34A53">
      <w:pPr>
        <w:rPr>
          <w:lang w:val="en"/>
        </w:rPr>
      </w:pPr>
      <w:r>
        <w:t xml:space="preserve">(1) </w:t>
      </w:r>
      <w:r w:rsidR="00155D30">
        <w:t xml:space="preserve">A facile interpretation of Gen </w:t>
      </w:r>
      <w:r w:rsidR="00C50767" w:rsidRPr="00864635">
        <w:t xml:space="preserve">1:17 </w:t>
      </w:r>
      <w:r w:rsidR="00155D30">
        <w:t xml:space="preserve">would be </w:t>
      </w:r>
      <w:r w:rsidR="007D4BD1">
        <w:t xml:space="preserve">to say that it reflects Mesopotamian cosmology and </w:t>
      </w:r>
      <w:r w:rsidR="00155D30">
        <w:t xml:space="preserve">that </w:t>
      </w:r>
      <w:r w:rsidR="007D4BD1">
        <w:t xml:space="preserve">it says </w:t>
      </w:r>
      <w:r w:rsidR="00C50767" w:rsidRPr="00864635">
        <w:t>the stars</w:t>
      </w:r>
      <w:r w:rsidR="00155D30">
        <w:t xml:space="preserve"> </w:t>
      </w:r>
      <w:r w:rsidR="007D4BD1">
        <w:t xml:space="preserve">were </w:t>
      </w:r>
      <w:r w:rsidR="00155D30">
        <w:t>‘</w:t>
      </w:r>
      <w:r w:rsidR="007D4BD1">
        <w:t>set/fixed</w:t>
      </w:r>
      <w:r w:rsidR="00155D30">
        <w:t>’</w:t>
      </w:r>
      <w:r w:rsidR="00C50767" w:rsidRPr="00155D30">
        <w:t xml:space="preserve"> in</w:t>
      </w:r>
      <w:r w:rsidR="00155D30">
        <w:t xml:space="preserve"> the firmament of heaven</w:t>
      </w:r>
      <w:r w:rsidR="007D4BD1">
        <w:t xml:space="preserve"> composed of solid stone like jasper.</w:t>
      </w:r>
      <w:r w:rsidR="007D4BD1">
        <w:rPr>
          <w:rStyle w:val="FootnoteReference"/>
          <w:bCs/>
        </w:rPr>
        <w:footnoteReference w:id="9"/>
      </w:r>
      <w:r w:rsidR="00C50767" w:rsidRPr="00864635">
        <w:t xml:space="preserve"> </w:t>
      </w:r>
      <w:r w:rsidR="007D4BD1">
        <w:t xml:space="preserve">The Hebrew is the common </w:t>
      </w:r>
      <w:r w:rsidR="00C50767" w:rsidRPr="00E34A53">
        <w:rPr>
          <w:rFonts w:ascii="Bwhebb" w:hAnsi="Bwhebb" w:cs="Bwhebb"/>
          <w:sz w:val="24"/>
        </w:rPr>
        <w:t>!tn</w:t>
      </w:r>
      <w:r w:rsidR="00C50767" w:rsidRPr="00E34A53">
        <w:rPr>
          <w:rFonts w:ascii="Arial" w:hAnsi="Arial" w:cs="Arial"/>
          <w:sz w:val="24"/>
        </w:rPr>
        <w:t xml:space="preserve"> </w:t>
      </w:r>
      <w:r w:rsidR="007D4BD1">
        <w:rPr>
          <w:rFonts w:cs="Arial"/>
        </w:rPr>
        <w:t xml:space="preserve"> which is ‘give/set’. </w:t>
      </w:r>
      <w:r w:rsidR="00C50767" w:rsidRPr="00864635">
        <w:rPr>
          <w:rFonts w:cs="Bwhebb"/>
        </w:rPr>
        <w:t xml:space="preserve">The idea of </w:t>
      </w:r>
      <w:r w:rsidR="007D4BD1">
        <w:rPr>
          <w:rFonts w:cs="Bwhebb"/>
        </w:rPr>
        <w:t>‘</w:t>
      </w:r>
      <w:r w:rsidR="00C50767" w:rsidRPr="00864635">
        <w:rPr>
          <w:rFonts w:cs="Bwhebb"/>
        </w:rPr>
        <w:t>fixing</w:t>
      </w:r>
      <w:r w:rsidR="007D4BD1">
        <w:rPr>
          <w:rFonts w:cs="Bwhebb"/>
        </w:rPr>
        <w:t>’</w:t>
      </w:r>
      <w:r w:rsidR="00C50767" w:rsidRPr="00864635">
        <w:rPr>
          <w:rFonts w:cs="Bwhebb"/>
        </w:rPr>
        <w:t xml:space="preserve"> is not within the semantic range of </w:t>
      </w:r>
      <w:r w:rsidR="00C50767" w:rsidRPr="00864635">
        <w:rPr>
          <w:rFonts w:ascii="Bwhebb" w:hAnsi="Bwhebb" w:cs="Bwhebb"/>
        </w:rPr>
        <w:t>!tn</w:t>
      </w:r>
      <w:r w:rsidR="00C50767">
        <w:rPr>
          <w:rFonts w:cs="Bwhebb"/>
        </w:rPr>
        <w:t xml:space="preserve"> - if</w:t>
      </w:r>
      <w:r w:rsidR="00C50767" w:rsidRPr="00864635">
        <w:rPr>
          <w:rFonts w:ascii="Arial" w:hAnsi="Arial" w:cs="Arial"/>
        </w:rPr>
        <w:t xml:space="preserve"> </w:t>
      </w:r>
      <w:r w:rsidR="00C50767" w:rsidRPr="00864635">
        <w:rPr>
          <w:rFonts w:cs="Bwhebb"/>
        </w:rPr>
        <w:t xml:space="preserve">the Hebrew </w:t>
      </w:r>
      <w:r w:rsidR="00C50767">
        <w:rPr>
          <w:rFonts w:cs="Bwhebb"/>
        </w:rPr>
        <w:t xml:space="preserve">wanted to express </w:t>
      </w:r>
      <w:r w:rsidR="007D4BD1">
        <w:rPr>
          <w:rFonts w:cs="Bwhebb"/>
        </w:rPr>
        <w:t>‘</w:t>
      </w:r>
      <w:r w:rsidR="00C50767">
        <w:rPr>
          <w:rFonts w:cs="Bwhebb"/>
        </w:rPr>
        <w:t>embedding</w:t>
      </w:r>
      <w:r w:rsidR="007D4BD1">
        <w:rPr>
          <w:rFonts w:cs="Bwhebb"/>
        </w:rPr>
        <w:t>’</w:t>
      </w:r>
      <w:r w:rsidR="00C50767">
        <w:rPr>
          <w:rFonts w:cs="Bwhebb"/>
        </w:rPr>
        <w:t xml:space="preserve"> or </w:t>
      </w:r>
      <w:r w:rsidR="007D4BD1">
        <w:rPr>
          <w:rFonts w:cs="Bwhebb"/>
        </w:rPr>
        <w:t>‘</w:t>
      </w:r>
      <w:r w:rsidR="00C50767">
        <w:rPr>
          <w:rFonts w:cs="Bwhebb"/>
        </w:rPr>
        <w:t>fixing</w:t>
      </w:r>
      <w:r w:rsidR="007D4BD1">
        <w:rPr>
          <w:rFonts w:cs="Bwhebb"/>
        </w:rPr>
        <w:t>’</w:t>
      </w:r>
      <w:r w:rsidR="00C50767">
        <w:rPr>
          <w:rFonts w:cs="Bwhebb"/>
        </w:rPr>
        <w:t xml:space="preserve"> it </w:t>
      </w:r>
      <w:r w:rsidR="00C50767" w:rsidRPr="00864635">
        <w:rPr>
          <w:rFonts w:cs="Bwhebb"/>
        </w:rPr>
        <w:t xml:space="preserve">would use </w:t>
      </w:r>
      <w:r w:rsidR="007D4BD1" w:rsidRPr="00E34A53">
        <w:rPr>
          <w:rFonts w:ascii="Bwhebb" w:hAnsi="Bwhebb" w:cs="Bwhebb"/>
          <w:sz w:val="24"/>
        </w:rPr>
        <w:t>~yaiwl</w:t>
      </w:r>
      <w:r w:rsidR="00C50767" w:rsidRPr="00E34A53">
        <w:rPr>
          <w:rFonts w:ascii="Bwhebb" w:hAnsi="Bwhebb" w:cs="Bwhebb"/>
          <w:sz w:val="24"/>
        </w:rPr>
        <w:t>m</w:t>
      </w:r>
      <w:r w:rsidR="00C50767" w:rsidRPr="00864635">
        <w:rPr>
          <w:rFonts w:ascii="Bwhebb" w:hAnsi="Bwhebb" w:cs="Bwhebb"/>
        </w:rPr>
        <w:t>i</w:t>
      </w:r>
      <w:r w:rsidR="00C50767" w:rsidRPr="00864635">
        <w:rPr>
          <w:rFonts w:cs="Bwhebb"/>
        </w:rPr>
        <w:t xml:space="preserve"> </w:t>
      </w:r>
      <w:r w:rsidR="007D4BD1">
        <w:rPr>
          <w:rFonts w:cs="Bwtransh"/>
        </w:rPr>
        <w:t xml:space="preserve"> </w:t>
      </w:r>
      <w:r w:rsidR="00C50767" w:rsidRPr="00864635">
        <w:rPr>
          <w:rFonts w:cs="Bwhebb"/>
        </w:rPr>
        <w:t>as in Exod</w:t>
      </w:r>
      <w:r w:rsidR="007D4BD1">
        <w:rPr>
          <w:rFonts w:cs="Bwhebb"/>
        </w:rPr>
        <w:t xml:space="preserve"> </w:t>
      </w:r>
      <w:r w:rsidR="00C50767" w:rsidRPr="00864635">
        <w:rPr>
          <w:rFonts w:cs="Bwhebb"/>
        </w:rPr>
        <w:t>25:7</w:t>
      </w:r>
      <w:r w:rsidR="007D4BD1">
        <w:rPr>
          <w:rFonts w:cs="Bwhebb"/>
        </w:rPr>
        <w:t xml:space="preserve">, </w:t>
      </w:r>
      <w:r w:rsidR="00C50767" w:rsidRPr="00864635">
        <w:rPr>
          <w:rFonts w:cs="Arial"/>
        </w:rPr>
        <w:t xml:space="preserve">“and stones to be set </w:t>
      </w:r>
      <w:r w:rsidR="00C50767" w:rsidRPr="00864635">
        <w:t xml:space="preserve"> i</w:t>
      </w:r>
      <w:r w:rsidR="00C50767" w:rsidRPr="00864635">
        <w:rPr>
          <w:rFonts w:cs="Arial"/>
        </w:rPr>
        <w:t xml:space="preserve">n the ephod, and in the breastplate”. </w:t>
      </w:r>
      <w:r w:rsidR="007D4BD1">
        <w:rPr>
          <w:rFonts w:cs="Arial"/>
        </w:rPr>
        <w:t xml:space="preserve">Instead, </w:t>
      </w:r>
      <w:r w:rsidR="00F62377">
        <w:rPr>
          <w:lang w:val="en"/>
        </w:rPr>
        <w:t>e</w:t>
      </w:r>
      <w:r>
        <w:rPr>
          <w:lang w:val="en"/>
        </w:rPr>
        <w:t>lsewhere, where translators have discerned the sense of ‘to set’ for the verb ‘to give’, it has been in such contexts as the following:</w:t>
      </w:r>
    </w:p>
    <w:p w:rsidR="00E34A53" w:rsidRDefault="00E34A53" w:rsidP="00E34A53">
      <w:pPr>
        <w:rPr>
          <w:lang w:val="en"/>
        </w:rPr>
      </w:pPr>
    </w:p>
    <w:p w:rsidR="00E34A53" w:rsidRDefault="00E34A53" w:rsidP="00E34A53">
      <w:pPr>
        <w:pStyle w:val="Quote"/>
        <w:rPr>
          <w:lang w:val="en-US"/>
        </w:rPr>
      </w:pPr>
      <w:r>
        <w:rPr>
          <w:lang w:val="en-US"/>
        </w:rPr>
        <w:t xml:space="preserve">I </w:t>
      </w:r>
      <w:r w:rsidRPr="00113EAC">
        <w:rPr>
          <w:u w:val="single"/>
          <w:lang w:val="en-US"/>
        </w:rPr>
        <w:t>set</w:t>
      </w:r>
      <w:r>
        <w:rPr>
          <w:lang w:val="en-US"/>
        </w:rPr>
        <w:t xml:space="preserve"> my bow in the cloud, and it shall be a sign of the covenant between me and the earth. Gen 9:13 (RSV)</w:t>
      </w:r>
    </w:p>
    <w:p w:rsidR="00E34A53" w:rsidRPr="00113EAC" w:rsidRDefault="00E34A53" w:rsidP="00E34A53">
      <w:pPr>
        <w:pStyle w:val="Quote"/>
        <w:rPr>
          <w:lang w:val="en-US"/>
        </w:rPr>
      </w:pPr>
    </w:p>
    <w:p w:rsidR="00E34A53" w:rsidRDefault="00E34A53" w:rsidP="00E34A53">
      <w:pPr>
        <w:pStyle w:val="Quote"/>
        <w:rPr>
          <w:lang w:val="en-US"/>
        </w:rPr>
      </w:pPr>
      <w:r>
        <w:rPr>
          <w:lang w:val="en-US"/>
        </w:rPr>
        <w:t xml:space="preserve">Then he took curds, and milk, and the calf which he had prepared, and </w:t>
      </w:r>
      <w:r w:rsidRPr="00113EAC">
        <w:rPr>
          <w:u w:val="single"/>
          <w:lang w:val="en-US"/>
        </w:rPr>
        <w:t>set</w:t>
      </w:r>
      <w:r>
        <w:rPr>
          <w:lang w:val="en-US"/>
        </w:rPr>
        <w:t xml:space="preserve"> it before them; and he stood by them under the tree while they ate. Gen 18:8 (RSV)</w:t>
      </w:r>
    </w:p>
    <w:p w:rsidR="00E34A53" w:rsidRPr="0086677F" w:rsidRDefault="00E34A53" w:rsidP="00E34A53">
      <w:pPr>
        <w:rPr>
          <w:lang w:val="en-US"/>
        </w:rPr>
      </w:pPr>
    </w:p>
    <w:p w:rsidR="00E34A53" w:rsidRDefault="00E34A53" w:rsidP="00E34A53">
      <w:pPr>
        <w:pStyle w:val="Quote"/>
        <w:rPr>
          <w:lang w:val="en-US"/>
        </w:rPr>
      </w:pPr>
      <w:r>
        <w:rPr>
          <w:lang w:val="en-US"/>
        </w:rPr>
        <w:t xml:space="preserve">And Pharaoh said to Joseph, “Behold, I have </w:t>
      </w:r>
      <w:r w:rsidRPr="00113EAC">
        <w:rPr>
          <w:u w:val="single"/>
          <w:lang w:val="en-US"/>
        </w:rPr>
        <w:t>set</w:t>
      </w:r>
      <w:r>
        <w:rPr>
          <w:lang w:val="en-US"/>
        </w:rPr>
        <w:t xml:space="preserve"> you over a</w:t>
      </w:r>
      <w:r w:rsidR="004379E6">
        <w:rPr>
          <w:lang w:val="en-US"/>
        </w:rPr>
        <w:t>ll the land of Egypt.” Gen 41:41</w:t>
      </w:r>
      <w:r>
        <w:rPr>
          <w:lang w:val="en-US"/>
        </w:rPr>
        <w:t xml:space="preserve"> (RSV)</w:t>
      </w:r>
    </w:p>
    <w:p w:rsidR="00E34A53" w:rsidRDefault="00E34A53" w:rsidP="00E34A53">
      <w:pPr>
        <w:rPr>
          <w:lang w:val="en"/>
        </w:rPr>
      </w:pPr>
    </w:p>
    <w:p w:rsidR="00E34A53" w:rsidRDefault="00E34A53" w:rsidP="00E34A53">
      <w:pPr>
        <w:rPr>
          <w:lang w:val="en"/>
        </w:rPr>
      </w:pPr>
      <w:r>
        <w:rPr>
          <w:lang w:val="en"/>
        </w:rPr>
        <w:lastRenderedPageBreak/>
        <w:t>This pattern of use for ‘to give</w:t>
      </w:r>
      <w:r w:rsidR="00A8659B">
        <w:rPr>
          <w:lang w:val="en"/>
        </w:rPr>
        <w:t>/set</w:t>
      </w:r>
      <w:r>
        <w:rPr>
          <w:lang w:val="en"/>
        </w:rPr>
        <w:t xml:space="preserve">’ shows that the Fourth Day summary statement is not about a physical cosmology—it is about what God is </w:t>
      </w:r>
      <w:r w:rsidRPr="00905264">
        <w:rPr>
          <w:i/>
          <w:lang w:val="en"/>
        </w:rPr>
        <w:t>doing</w:t>
      </w:r>
      <w:r>
        <w:rPr>
          <w:lang w:val="en"/>
        </w:rPr>
        <w:t xml:space="preserve"> for the human being that he is soon to create</w:t>
      </w:r>
      <w:r w:rsidR="00A8659B">
        <w:rPr>
          <w:lang w:val="en"/>
        </w:rPr>
        <w:t xml:space="preserve">, and what he is doing is to set the sun and the moon </w:t>
      </w:r>
      <w:r w:rsidR="00A8659B" w:rsidRPr="00A8659B">
        <w:rPr>
          <w:b/>
          <w:lang w:val="en"/>
        </w:rPr>
        <w:t>for</w:t>
      </w:r>
      <w:r w:rsidR="00A8659B">
        <w:rPr>
          <w:lang w:val="en"/>
        </w:rPr>
        <w:t xml:space="preserve"> times and seasons (a function)</w:t>
      </w:r>
      <w:r>
        <w:rPr>
          <w:lang w:val="en"/>
        </w:rPr>
        <w:t xml:space="preserve">. </w:t>
      </w:r>
    </w:p>
    <w:p w:rsidR="00E34A53" w:rsidRDefault="00E34A53" w:rsidP="00E34A53">
      <w:pPr>
        <w:rPr>
          <w:rFonts w:cs="Arial"/>
          <w:lang w:val="en"/>
        </w:rPr>
      </w:pPr>
    </w:p>
    <w:p w:rsidR="00AE4A28" w:rsidRDefault="00E34A53" w:rsidP="00E34A53">
      <w:pPr>
        <w:rPr>
          <w:rFonts w:cs="Bwtransh"/>
        </w:rPr>
      </w:pPr>
      <w:r>
        <w:t xml:space="preserve">(2) </w:t>
      </w:r>
      <w:r w:rsidR="00C50767" w:rsidRPr="00864635">
        <w:t xml:space="preserve">The stars are </w:t>
      </w:r>
      <w:r>
        <w:t>set in the ‘</w:t>
      </w:r>
      <w:r w:rsidR="00C50767" w:rsidRPr="00864635">
        <w:t>firmament</w:t>
      </w:r>
      <w:r>
        <w:t>’</w:t>
      </w:r>
      <w:r w:rsidR="00C50767" w:rsidRPr="00864635">
        <w:t xml:space="preserve"> </w:t>
      </w:r>
      <w:r>
        <w:t xml:space="preserve">which is the Hebrew </w:t>
      </w:r>
      <w:r w:rsidRPr="00E34A53">
        <w:rPr>
          <w:rFonts w:ascii="Bwhebb" w:hAnsi="Bwhebb" w:cs="Bwhebb"/>
          <w:sz w:val="24"/>
          <w:szCs w:val="32"/>
          <w:lang w:val="en-US"/>
        </w:rPr>
        <w:t>[yqr</w:t>
      </w:r>
      <w:r w:rsidR="00C50767" w:rsidRPr="00864635">
        <w:t xml:space="preserve"> </w:t>
      </w:r>
      <w:r>
        <w:t>(</w:t>
      </w:r>
      <w:r w:rsidRPr="00E34A53">
        <w:rPr>
          <w:rFonts w:cs="Bwtransh"/>
          <w:i/>
        </w:rPr>
        <w:t>raqia</w:t>
      </w:r>
      <w:r>
        <w:t xml:space="preserve">).  This is </w:t>
      </w:r>
      <w:r w:rsidR="00A8659B">
        <w:t xml:space="preserve">then </w:t>
      </w:r>
      <w:r>
        <w:t xml:space="preserve">called </w:t>
      </w:r>
      <w:r w:rsidRPr="004201AF">
        <w:rPr>
          <w:rFonts w:ascii="Bwhebb" w:hAnsi="Bwhebb" w:cs="Bwhebb"/>
          <w:sz w:val="24"/>
          <w:szCs w:val="32"/>
          <w:lang w:val="en-US"/>
        </w:rPr>
        <w:t>~yImv</w:t>
      </w:r>
      <w:r>
        <w:t xml:space="preserve"> (</w:t>
      </w:r>
      <w:r w:rsidRPr="004201AF">
        <w:rPr>
          <w:rFonts w:cs="Bwtransh"/>
          <w:i/>
        </w:rPr>
        <w:t>sama</w:t>
      </w:r>
      <w:r w:rsidR="00C50767" w:rsidRPr="004201AF">
        <w:rPr>
          <w:rFonts w:cs="Bwtransh"/>
          <w:i/>
        </w:rPr>
        <w:t>yim</w:t>
      </w:r>
      <w:r w:rsidRPr="004201AF">
        <w:rPr>
          <w:rFonts w:cs="Bwtransh"/>
        </w:rPr>
        <w:t>)</w:t>
      </w:r>
      <w:r w:rsidR="00360C95">
        <w:rPr>
          <w:rFonts w:cs="Bwtransh"/>
        </w:rPr>
        <w:t xml:space="preserve"> - ‘heaven</w:t>
      </w:r>
      <w:r w:rsidR="00A8659B">
        <w:rPr>
          <w:rFonts w:cs="Bwtransh"/>
        </w:rPr>
        <w:t>(s)</w:t>
      </w:r>
      <w:r w:rsidR="00360C95">
        <w:rPr>
          <w:rFonts w:cs="Bwtransh"/>
        </w:rPr>
        <w:t>’</w:t>
      </w:r>
      <w:r w:rsidR="004201AF">
        <w:rPr>
          <w:rFonts w:cs="Bwtransh"/>
        </w:rPr>
        <w:t xml:space="preserve">. The choice of this term for that which </w:t>
      </w:r>
      <w:r w:rsidR="00360C95">
        <w:rPr>
          <w:rFonts w:cs="Bwtransh"/>
        </w:rPr>
        <w:t>separates</w:t>
      </w:r>
      <w:r w:rsidR="004201AF">
        <w:rPr>
          <w:rFonts w:cs="Bwtransh"/>
        </w:rPr>
        <w:t xml:space="preserve"> the waters is clearly based on the Hebrew for ‘waters’ which is </w:t>
      </w:r>
      <w:r w:rsidR="004201AF" w:rsidRPr="004201AF">
        <w:rPr>
          <w:rFonts w:ascii="Bwhebb" w:hAnsi="Bwhebb" w:cs="Bwhebb"/>
          <w:sz w:val="24"/>
          <w:szCs w:val="32"/>
          <w:lang w:val="en-US"/>
        </w:rPr>
        <w:t>~yIm</w:t>
      </w:r>
      <w:r w:rsidR="004201AF">
        <w:rPr>
          <w:rFonts w:cs="Bwtransh"/>
        </w:rPr>
        <w:t xml:space="preserve"> (</w:t>
      </w:r>
      <w:r w:rsidR="004201AF" w:rsidRPr="004201AF">
        <w:rPr>
          <w:rFonts w:cs="Bwtransh"/>
          <w:i/>
        </w:rPr>
        <w:t>mayim</w:t>
      </w:r>
      <w:r w:rsidR="004201AF">
        <w:rPr>
          <w:rFonts w:cs="Bwtransh"/>
        </w:rPr>
        <w:t xml:space="preserve">). This play on words in turn shows that Gen 1:1 is a title statement introducing the creation account because only in vv. 6-8 does God make the heavens. </w:t>
      </w:r>
    </w:p>
    <w:p w:rsidR="00AE4A28" w:rsidRDefault="00AE4A28" w:rsidP="00E34A53">
      <w:pPr>
        <w:rPr>
          <w:rFonts w:cs="Bwtransh"/>
        </w:rPr>
      </w:pPr>
    </w:p>
    <w:p w:rsidR="00DD1F0D" w:rsidRDefault="00AE4A28" w:rsidP="00E34A53">
      <w:pPr>
        <w:rPr>
          <w:rFonts w:cs="Bwtransh"/>
        </w:rPr>
      </w:pPr>
      <w:r>
        <w:rPr>
          <w:rFonts w:cs="Bwtransh"/>
        </w:rPr>
        <w:t xml:space="preserve">The common proposal is made that the </w:t>
      </w:r>
      <w:r w:rsidRPr="00DD1F0D">
        <w:rPr>
          <w:rFonts w:cs="Bwtransh"/>
          <w:i/>
        </w:rPr>
        <w:t>raqia</w:t>
      </w:r>
      <w:r>
        <w:rPr>
          <w:rFonts w:cs="Bwtransh"/>
        </w:rPr>
        <w:t xml:space="preserve"> is a solid dome or vault, reflecting </w:t>
      </w:r>
      <w:r w:rsidR="002E00AE">
        <w:rPr>
          <w:rFonts w:cs="Bwtransh"/>
        </w:rPr>
        <w:t>ANE cosmological ideas</w:t>
      </w:r>
      <w:r w:rsidR="00A8659B">
        <w:rPr>
          <w:rFonts w:cs="Bwtransh"/>
        </w:rPr>
        <w:t xml:space="preserve"> (Egyptian and Mesopotamian ideas are different)</w:t>
      </w:r>
      <w:r w:rsidR="002E00AE">
        <w:rPr>
          <w:rFonts w:cs="Bwtransh"/>
        </w:rPr>
        <w:t>.</w:t>
      </w:r>
      <w:r w:rsidR="00A8659B">
        <w:rPr>
          <w:rStyle w:val="FootnoteReference"/>
        </w:rPr>
        <w:footnoteReference w:id="10"/>
      </w:r>
      <w:r w:rsidR="002E00AE">
        <w:rPr>
          <w:rFonts w:cs="Bwtransh"/>
        </w:rPr>
        <w:t xml:space="preserve"> </w:t>
      </w:r>
      <w:r w:rsidR="00DD1F0D">
        <w:rPr>
          <w:rFonts w:cs="Bwtransh"/>
        </w:rPr>
        <w:t xml:space="preserve">However, the intertextual data would suggest that the </w:t>
      </w:r>
      <w:r w:rsidR="00DD1F0D" w:rsidRPr="00DD1F0D">
        <w:rPr>
          <w:rFonts w:cs="Bwtransh"/>
          <w:i/>
        </w:rPr>
        <w:t>raqia</w:t>
      </w:r>
      <w:r w:rsidR="00DD1F0D">
        <w:rPr>
          <w:rFonts w:cs="Bwtransh"/>
        </w:rPr>
        <w:t xml:space="preserve"> is a phenomenon seen in relation to God’s presence: </w:t>
      </w:r>
    </w:p>
    <w:p w:rsidR="00DD1F0D" w:rsidRDefault="00DD1F0D" w:rsidP="00E34A53">
      <w:pPr>
        <w:rPr>
          <w:rFonts w:cs="Bwtransh"/>
        </w:rPr>
      </w:pPr>
    </w:p>
    <w:p w:rsidR="00DD1F0D" w:rsidRDefault="00DD1F0D" w:rsidP="00DD1F0D">
      <w:pPr>
        <w:rPr>
          <w:lang w:val="en-US"/>
        </w:rPr>
      </w:pPr>
      <w:r>
        <w:rPr>
          <w:lang w:val="en-US"/>
        </w:rPr>
        <w:t>When the reality of God’s presence is revealed in visions that penetrate the cloud(s) (‘the waters’; the ‘dark waters’), we get a mention a ‘firmament’:</w:t>
      </w:r>
    </w:p>
    <w:p w:rsidR="00DD1F0D" w:rsidRDefault="00DD1F0D" w:rsidP="00DD1F0D">
      <w:pPr>
        <w:rPr>
          <w:lang w:val="en-US"/>
        </w:rPr>
      </w:pPr>
    </w:p>
    <w:p w:rsidR="00DD1F0D" w:rsidRDefault="00DD1F0D" w:rsidP="00DD1F0D">
      <w:pPr>
        <w:pStyle w:val="Quote"/>
        <w:rPr>
          <w:lang w:val="en-US"/>
        </w:rPr>
      </w:pPr>
      <w:r>
        <w:rPr>
          <w:lang w:val="en-US"/>
        </w:rPr>
        <w:t xml:space="preserve">And I looked, and, behold, a whirlwind came out of the north, a </w:t>
      </w:r>
      <w:r w:rsidRPr="00A54548">
        <w:rPr>
          <w:u w:val="single"/>
          <w:lang w:val="en-US"/>
        </w:rPr>
        <w:t>great cloud</w:t>
      </w:r>
      <w:r>
        <w:rPr>
          <w:lang w:val="en-US"/>
        </w:rPr>
        <w:t>, and a fire infolding itself, and a brightness was about it, and out of the midst thereof as the colour of amber, out of the midst of the fire. Ezek 1:4 (KJV)</w:t>
      </w:r>
    </w:p>
    <w:p w:rsidR="00DD1F0D" w:rsidRDefault="00DD1F0D" w:rsidP="00DD1F0D">
      <w:pPr>
        <w:pStyle w:val="Quote"/>
        <w:rPr>
          <w:lang w:val="en-US"/>
        </w:rPr>
      </w:pPr>
    </w:p>
    <w:p w:rsidR="00DD1F0D" w:rsidRDefault="00DD1F0D" w:rsidP="00DD1F0D">
      <w:pPr>
        <w:pStyle w:val="Quote"/>
        <w:rPr>
          <w:lang w:val="en-US"/>
        </w:rPr>
      </w:pPr>
      <w:r>
        <w:rPr>
          <w:lang w:val="en-US"/>
        </w:rPr>
        <w:t xml:space="preserve">And the likeness of the </w:t>
      </w:r>
      <w:r w:rsidRPr="00A54548">
        <w:rPr>
          <w:u w:val="single"/>
          <w:lang w:val="en-US"/>
        </w:rPr>
        <w:t>firmament</w:t>
      </w:r>
      <w:r>
        <w:rPr>
          <w:lang w:val="en-US"/>
        </w:rPr>
        <w:t xml:space="preserve"> upon the heads of the living creature was as the colour of the terrible crystal, stretched forth over their heads above. Ezek 1:22 (KJV)</w:t>
      </w:r>
    </w:p>
    <w:p w:rsidR="00DD1F0D" w:rsidRDefault="00DD1F0D" w:rsidP="00DD1F0D">
      <w:pPr>
        <w:pStyle w:val="Quote"/>
        <w:rPr>
          <w:lang w:val="en-US"/>
        </w:rPr>
      </w:pPr>
    </w:p>
    <w:p w:rsidR="00DD1F0D" w:rsidRDefault="00DD1F0D" w:rsidP="00DD1F0D">
      <w:pPr>
        <w:pStyle w:val="Quote"/>
        <w:rPr>
          <w:lang w:val="en-US"/>
        </w:rPr>
      </w:pPr>
      <w:r>
        <w:rPr>
          <w:lang w:val="en-US"/>
        </w:rPr>
        <w:t xml:space="preserve">And when they went, I heard the noise of their wings, like the noise of </w:t>
      </w:r>
      <w:r w:rsidRPr="00A54548">
        <w:rPr>
          <w:u w:val="single"/>
          <w:lang w:val="en-US"/>
        </w:rPr>
        <w:t>great waters</w:t>
      </w:r>
      <w:r>
        <w:rPr>
          <w:lang w:val="en-US"/>
        </w:rPr>
        <w:t>, as the voice of the Almighty, the voice of speech, as the noise of an host: when they stood, they let down their wings. Ezek 1:24 (KJV)</w:t>
      </w:r>
    </w:p>
    <w:p w:rsidR="00DD1F0D" w:rsidRDefault="00DD1F0D" w:rsidP="00DD1F0D">
      <w:pPr>
        <w:pStyle w:val="Quote"/>
        <w:rPr>
          <w:lang w:val="en-US"/>
        </w:rPr>
      </w:pPr>
    </w:p>
    <w:p w:rsidR="00DD1F0D" w:rsidRDefault="00DD1F0D" w:rsidP="00DD1F0D">
      <w:pPr>
        <w:pStyle w:val="Quote"/>
        <w:rPr>
          <w:lang w:val="en-US"/>
        </w:rPr>
      </w:pPr>
      <w:r>
        <w:rPr>
          <w:lang w:val="en-US"/>
        </w:rPr>
        <w:t xml:space="preserve">And </w:t>
      </w:r>
      <w:r w:rsidRPr="00A54548">
        <w:rPr>
          <w:u w:val="single"/>
          <w:lang w:val="en-US"/>
        </w:rPr>
        <w:t>above the firmament</w:t>
      </w:r>
      <w:r>
        <w:rPr>
          <w:lang w:val="en-US"/>
        </w:rPr>
        <w:t xml:space="preserve"> that was over their heads was the likeness of a </w:t>
      </w:r>
      <w:r w:rsidRPr="00A54548">
        <w:rPr>
          <w:u w:val="single"/>
          <w:lang w:val="en-US"/>
        </w:rPr>
        <w:t>throne</w:t>
      </w:r>
      <w:r>
        <w:rPr>
          <w:lang w:val="en-US"/>
        </w:rPr>
        <w:t>, as the appearance of a sapphire stone: and upon the likeness of the throne was the likeness as the appearance of a man above upon it. Ezek 1:26 (KJV)</w:t>
      </w:r>
    </w:p>
    <w:p w:rsidR="00DD1F0D" w:rsidRDefault="00DD1F0D" w:rsidP="00DD1F0D">
      <w:pPr>
        <w:rPr>
          <w:lang w:val="en-US"/>
        </w:rPr>
      </w:pPr>
    </w:p>
    <w:p w:rsidR="00A8659B" w:rsidRDefault="00A8659B" w:rsidP="00E34A53">
      <w:r>
        <w:rPr>
          <w:lang w:val="en-US"/>
        </w:rPr>
        <w:lastRenderedPageBreak/>
        <w:t xml:space="preserve">If we go to ANE texts to understand the firmament, we ignore the context of God-manifestation set by Ezekiel. This context opens up the Genesis account in a way that cuts through the debate between old and young earth creationism. </w:t>
      </w:r>
      <w:r w:rsidR="00DD1F0D">
        <w:rPr>
          <w:lang w:val="en-US"/>
        </w:rPr>
        <w:t xml:space="preserve">The firmament that separates the living creatures from the throne </w:t>
      </w:r>
      <w:r w:rsidR="00DD1F0D" w:rsidRPr="000625E3">
        <w:rPr>
          <w:b/>
          <w:lang w:val="en-US"/>
        </w:rPr>
        <w:t xml:space="preserve">is reflected on earth in the firmament that separates God’s presence </w:t>
      </w:r>
      <w:r>
        <w:rPr>
          <w:b/>
          <w:lang w:val="en-US"/>
        </w:rPr>
        <w:t xml:space="preserve">in the dark waters of v. 2 </w:t>
      </w:r>
      <w:r w:rsidR="00DD1F0D" w:rsidRPr="000625E3">
        <w:rPr>
          <w:b/>
          <w:lang w:val="en-US"/>
        </w:rPr>
        <w:t xml:space="preserve">from the </w:t>
      </w:r>
      <w:r>
        <w:rPr>
          <w:b/>
          <w:lang w:val="en-US"/>
        </w:rPr>
        <w:t>waters of the deep</w:t>
      </w:r>
      <w:r w:rsidR="00DD1F0D">
        <w:rPr>
          <w:lang w:val="en-US"/>
        </w:rPr>
        <w:t xml:space="preserve">. </w:t>
      </w:r>
      <w:r w:rsidR="00DD1F0D">
        <w:t>There isn’t an identity between the two firmaments but a relation of representation</w:t>
      </w:r>
      <w:r>
        <w:t xml:space="preserve">; they both represent separation. </w:t>
      </w:r>
    </w:p>
    <w:p w:rsidR="00A8659B" w:rsidRDefault="00A8659B" w:rsidP="00E34A53"/>
    <w:p w:rsidR="00C50767" w:rsidRDefault="00A8659B" w:rsidP="00E34A53">
      <w:pPr>
        <w:rPr>
          <w:rFonts w:cs="Bwtransh"/>
        </w:rPr>
      </w:pPr>
      <w:r>
        <w:t xml:space="preserve">This intertextual line of thought settles, in turn, the question of whether </w:t>
      </w:r>
      <w:r w:rsidR="00DD1F0D">
        <w:t xml:space="preserve">the firmament </w:t>
      </w:r>
      <w:r>
        <w:t xml:space="preserve">is a physical structure to be correlated with an ANE conception about the sky. </w:t>
      </w:r>
      <w:r w:rsidR="00527112">
        <w:t xml:space="preserve">Any of the physical structures on offer in the ANE myths are a </w:t>
      </w:r>
      <w:r w:rsidR="00527112" w:rsidRPr="000048B2">
        <w:rPr>
          <w:b/>
        </w:rPr>
        <w:t>cover</w:t>
      </w:r>
      <w:r w:rsidR="00527112">
        <w:t xml:space="preserve"> over </w:t>
      </w:r>
      <w:r w:rsidR="00527112" w:rsidRPr="00527112">
        <w:rPr>
          <w:b/>
        </w:rPr>
        <w:t xml:space="preserve">land </w:t>
      </w:r>
      <w:r w:rsidR="00527112" w:rsidRPr="00EE0D37">
        <w:t>and water</w:t>
      </w:r>
      <w:r w:rsidR="00527112">
        <w:t xml:space="preserve"> and are unrelated to separating the localised presence of God in waters from waters. The firmament that </w:t>
      </w:r>
      <w:r w:rsidR="004201AF">
        <w:rPr>
          <w:rFonts w:cs="Bwtransh"/>
        </w:rPr>
        <w:t xml:space="preserve">divides the waters </w:t>
      </w:r>
      <w:r w:rsidR="00DD1F0D">
        <w:rPr>
          <w:rFonts w:cs="Bwtransh"/>
        </w:rPr>
        <w:t xml:space="preserve">in Genesis </w:t>
      </w:r>
      <w:r w:rsidR="000048B2">
        <w:rPr>
          <w:rFonts w:cs="Bwtransh"/>
        </w:rPr>
        <w:t xml:space="preserve">therefore </w:t>
      </w:r>
      <w:r w:rsidR="00B317EA">
        <w:rPr>
          <w:rFonts w:cs="Bwtransh"/>
        </w:rPr>
        <w:t xml:space="preserve">can only be </w:t>
      </w:r>
      <w:r w:rsidR="004201AF">
        <w:rPr>
          <w:rFonts w:cs="Bwtransh"/>
        </w:rPr>
        <w:t xml:space="preserve">an </w:t>
      </w:r>
      <w:r w:rsidR="00AE4A28">
        <w:rPr>
          <w:rFonts w:cs="Bwtransh"/>
        </w:rPr>
        <w:t>‘</w:t>
      </w:r>
      <w:r w:rsidR="004201AF">
        <w:rPr>
          <w:rFonts w:cs="Bwtransh"/>
        </w:rPr>
        <w:t>expanse</w:t>
      </w:r>
      <w:r w:rsidR="00AE4A28">
        <w:rPr>
          <w:rFonts w:cs="Bwtransh"/>
        </w:rPr>
        <w:t>’</w:t>
      </w:r>
      <w:r w:rsidR="00B317EA">
        <w:rPr>
          <w:rFonts w:cs="Bwtransh"/>
        </w:rPr>
        <w:t>, a meaning that some translations choose and one which falls within the range of the related verb</w:t>
      </w:r>
      <w:r w:rsidR="00C50767" w:rsidRPr="00864635">
        <w:rPr>
          <w:rFonts w:cs="Bwtransh"/>
        </w:rPr>
        <w:t>.</w:t>
      </w:r>
      <w:r w:rsidR="00C50767">
        <w:rPr>
          <w:rStyle w:val="FootnoteReference"/>
          <w:rFonts w:cs="Bwtransh"/>
        </w:rPr>
        <w:footnoteReference w:id="11"/>
      </w:r>
      <w:r w:rsidR="00C50767" w:rsidRPr="00864635">
        <w:rPr>
          <w:rFonts w:cs="Bwtransh"/>
        </w:rPr>
        <w:t xml:space="preserve"> </w:t>
      </w:r>
    </w:p>
    <w:p w:rsidR="00C50767" w:rsidRPr="00685869" w:rsidRDefault="00C50767" w:rsidP="00C50767">
      <w:pPr>
        <w:rPr>
          <w:rFonts w:ascii="Arial" w:hAnsi="Arial" w:cs="Arial"/>
          <w:sz w:val="24"/>
          <w:szCs w:val="24"/>
        </w:rPr>
      </w:pPr>
      <w:r>
        <w:rPr>
          <w:rFonts w:cs="Bwtransh"/>
        </w:rPr>
        <w:t xml:space="preserve"> </w:t>
      </w:r>
    </w:p>
    <w:p w:rsidR="00C50767" w:rsidRPr="00DD1F0D" w:rsidRDefault="00C50767" w:rsidP="00C50767">
      <w:pPr>
        <w:rPr>
          <w:rFonts w:ascii="Bradley Hand ITC" w:hAnsi="Bradley Hand ITC"/>
          <w:b/>
          <w:szCs w:val="32"/>
        </w:rPr>
      </w:pPr>
      <w:r w:rsidRPr="00DD1F0D">
        <w:rPr>
          <w:rFonts w:ascii="Bradley Hand ITC" w:hAnsi="Bradley Hand ITC"/>
          <w:b/>
          <w:szCs w:val="32"/>
        </w:rPr>
        <w:t>Conclusion</w:t>
      </w:r>
    </w:p>
    <w:p w:rsidR="00236B51" w:rsidRDefault="00C50767" w:rsidP="00C50767">
      <w:r w:rsidRPr="00FF6330">
        <w:t>Genesis 1 is a unique revelation</w:t>
      </w:r>
      <w:r w:rsidR="00527112">
        <w:rPr>
          <w:rStyle w:val="FootnoteReference"/>
        </w:rPr>
        <w:footnoteReference w:id="12"/>
      </w:r>
      <w:r w:rsidRPr="00FF6330">
        <w:t xml:space="preserve"> and this is evidenced by its polemical and demythologizing nature. Therefore</w:t>
      </w:r>
      <w:r w:rsidR="007D5811">
        <w:t>,</w:t>
      </w:r>
      <w:r w:rsidRPr="00FF6330">
        <w:t xml:space="preserve"> Genesis 1 requires interpreting on its </w:t>
      </w:r>
      <w:r w:rsidRPr="00FF6330">
        <w:rPr>
          <w:i/>
        </w:rPr>
        <w:t>own terms</w:t>
      </w:r>
      <w:r w:rsidRPr="00FF6330">
        <w:t xml:space="preserve"> employing semantic and intertextual analysis </w:t>
      </w:r>
      <w:r>
        <w:t xml:space="preserve">rather than comparative analysis with other (reconstructed) </w:t>
      </w:r>
      <w:r w:rsidR="00DD1F0D">
        <w:t>ANE</w:t>
      </w:r>
      <w:r>
        <w:t xml:space="preserve"> cosmologies of varying quality, written for different purposes</w:t>
      </w:r>
      <w:r w:rsidR="00083AD5">
        <w:t xml:space="preserve">. Unlike </w:t>
      </w:r>
      <w:r w:rsidR="00DD1F0D">
        <w:t>ANE</w:t>
      </w:r>
      <w:r>
        <w:t xml:space="preserve"> creation myths, there is no theomacy or theogenic element in Israelite cosmology</w:t>
      </w:r>
      <w:r w:rsidR="005C073A">
        <w:t>,</w:t>
      </w:r>
      <w:r>
        <w:t xml:space="preserve"> so why should we turn to such accounts to explain Genesis? They are only helpful by way of </w:t>
      </w:r>
      <w:r w:rsidR="00DD1F0D">
        <w:t xml:space="preserve">comparison and contrast, </w:t>
      </w:r>
      <w:r>
        <w:t xml:space="preserve">but even then care must be taken as Genesis reserves the right to radically redefine ancient conventions. As always, </w:t>
      </w:r>
      <w:r w:rsidRPr="00791ABB">
        <w:rPr>
          <w:i/>
        </w:rPr>
        <w:t>context is king</w:t>
      </w:r>
      <w:r>
        <w:t xml:space="preserve"> – and any deviation from this truism leads to spurious results. Primary sources require accurate evaluation - if that does not occur we are dealing with “scholarship” that is deliberately tendentious and therefore without interpretive value.</w:t>
      </w:r>
    </w:p>
    <w:p w:rsidR="00EE0D37" w:rsidRDefault="00EE0D37" w:rsidP="00C50767"/>
    <w:p w:rsidR="00C50767" w:rsidRPr="0032518B" w:rsidRDefault="00236B51" w:rsidP="00C50767">
      <w:r>
        <w:br/>
      </w:r>
    </w:p>
    <w:p w:rsidR="008B7E90" w:rsidRPr="008B7E90" w:rsidRDefault="008B7E90" w:rsidP="008B7E90">
      <w:pPr>
        <w:jc w:val="center"/>
        <w:rPr>
          <w:rFonts w:ascii="Bradley Hand ITC" w:hAnsi="Bradley Hand ITC"/>
          <w:b/>
          <w:sz w:val="28"/>
        </w:rPr>
      </w:pPr>
      <w:r w:rsidRPr="008B7E90">
        <w:rPr>
          <w:rFonts w:ascii="Bradley Hand ITC" w:hAnsi="Bradley Hand ITC"/>
          <w:b/>
          <w:sz w:val="28"/>
        </w:rPr>
        <w:lastRenderedPageBreak/>
        <w:t>Galatians 4 – Made of a Woman</w:t>
      </w:r>
    </w:p>
    <w:p w:rsidR="008B7E90" w:rsidRPr="008B7E90" w:rsidRDefault="008B7E90" w:rsidP="008B7E90">
      <w:pPr>
        <w:jc w:val="center"/>
        <w:rPr>
          <w:rFonts w:ascii="Bradley Hand ITC" w:hAnsi="Bradley Hand ITC"/>
          <w:b/>
          <w:sz w:val="28"/>
        </w:rPr>
      </w:pPr>
      <w:r w:rsidRPr="008B7E90">
        <w:rPr>
          <w:rFonts w:ascii="Bradley Hand ITC" w:hAnsi="Bradley Hand ITC"/>
          <w:b/>
          <w:sz w:val="28"/>
        </w:rPr>
        <w:t>A. Perry</w:t>
      </w:r>
    </w:p>
    <w:p w:rsidR="008B7E90" w:rsidRDefault="008B7E90" w:rsidP="008B7E90"/>
    <w:p w:rsidR="008B7E90" w:rsidRPr="008B7E90" w:rsidRDefault="008B7E90" w:rsidP="008B7E90">
      <w:pPr>
        <w:rPr>
          <w:rFonts w:ascii="Bradley Hand ITC" w:hAnsi="Bradley Hand ITC"/>
          <w:b/>
        </w:rPr>
      </w:pPr>
      <w:r w:rsidRPr="008B7E90">
        <w:rPr>
          <w:rFonts w:ascii="Bradley Hand ITC" w:hAnsi="Bradley Hand ITC"/>
          <w:b/>
        </w:rPr>
        <w:t>Introduction</w:t>
      </w:r>
    </w:p>
    <w:p w:rsidR="008B7E90" w:rsidRDefault="008B7E90" w:rsidP="008B7E90">
      <w:r w:rsidRPr="00530205">
        <w:t xml:space="preserve">What is Paul’s most basic statement about Christ? The difficulty in choosing such a foundation lies in how to balance the difficult pronouncements of passages such as Phil 2:5-11 and Col 1:15-20 with the more straightforward statements to give a rounded presentation. It is possible to over-emphasize the divine against the human and to completely misconstrue the divine to the extent that Paul is made into someone from a later Christian century rather than a first-century Jew. Galatians 4:4 doesn’t appear to be a difficult text but it has often been used to teach about an incarnation in the person of Jesus Christ. It is not a very strong text to use for teaching such a doctrine, and the fact that it is so used reflects later Christian thinking rather than </w:t>
      </w:r>
      <w:r>
        <w:t>any</w:t>
      </w:r>
      <w:r w:rsidRPr="00530205">
        <w:t xml:space="preserve"> first century (Jewish) context of ideas. </w:t>
      </w:r>
      <w:r>
        <w:t xml:space="preserve">Nevertheless, it is a good candidate for Paul’s most basic statement about Christ – namely, that </w:t>
      </w:r>
      <w:r w:rsidRPr="008033F9">
        <w:t>he is the</w:t>
      </w:r>
      <w:r w:rsidRPr="009B7BE1">
        <w:rPr>
          <w:b/>
        </w:rPr>
        <w:t xml:space="preserve"> son of God</w:t>
      </w:r>
      <w:r>
        <w:t>.</w:t>
      </w:r>
    </w:p>
    <w:p w:rsidR="00236B51" w:rsidRDefault="00236B51" w:rsidP="00236B51">
      <w:pPr>
        <w:rPr>
          <w:rFonts w:ascii="Bradley Hand ITC" w:hAnsi="Bradley Hand ITC"/>
          <w:b/>
        </w:rPr>
      </w:pPr>
    </w:p>
    <w:p w:rsidR="008B7E90" w:rsidRPr="00236B51" w:rsidRDefault="008B7E90" w:rsidP="00236B51">
      <w:pPr>
        <w:rPr>
          <w:rFonts w:ascii="Bradley Hand ITC" w:hAnsi="Bradley Hand ITC"/>
          <w:b/>
        </w:rPr>
      </w:pPr>
      <w:r w:rsidRPr="00236B51">
        <w:rPr>
          <w:rFonts w:ascii="Bradley Hand ITC" w:hAnsi="Bradley Hand ITC"/>
          <w:b/>
        </w:rPr>
        <w:t>Son of God – the Background</w:t>
      </w:r>
      <w:r w:rsidRPr="00236B51">
        <w:rPr>
          <w:vertAlign w:val="superscript"/>
        </w:rPr>
        <w:footnoteReference w:id="13"/>
      </w:r>
    </w:p>
    <w:p w:rsidR="008B7E90" w:rsidRDefault="008B7E90" w:rsidP="008B7E90">
      <w:pPr>
        <w:rPr>
          <w:lang w:val="en-US"/>
        </w:rPr>
      </w:pPr>
      <w:r>
        <w:t xml:space="preserve">Paul obviously thinks that Jesus was the </w:t>
      </w:r>
      <w:r w:rsidRPr="008033F9">
        <w:t>son of God</w:t>
      </w:r>
      <w:r>
        <w:t xml:space="preserve">, but we might well ask </w:t>
      </w:r>
      <w:r w:rsidRPr="00A54E51">
        <w:rPr>
          <w:i/>
        </w:rPr>
        <w:t>from our vantage point</w:t>
      </w:r>
      <w:r>
        <w:t xml:space="preserve"> whether God could have a son in any literal sense? Israel were his son (Exodus 4; Jeremiah 31; Hosea 11), as were the kings of Judah (2 Samuel 7; Psalm 2, Isaiah 9), and perhaps an individual angel could be a son of the gods (Dan 3:25, RSV), but all these uses are metaphor. If there was only one God, could such a God actually have a son? There were no female deities in a Jewish pantheon for there to be the birth of a son from them who could then be sent to the earth. On the other hand, t</w:t>
      </w:r>
      <w:r>
        <w:rPr>
          <w:lang w:val="en-US"/>
        </w:rPr>
        <w:t>he Greek legendary heroes such as Dionysius were born of Zeus and a human mother.</w:t>
      </w:r>
      <w:r>
        <w:rPr>
          <w:rStyle w:val="FootnoteReference"/>
        </w:rPr>
        <w:footnoteReference w:id="14"/>
      </w:r>
      <w:r>
        <w:rPr>
          <w:lang w:val="en-US"/>
        </w:rPr>
        <w:t xml:space="preserve"> So, it is not entirely out of the ball-park for</w:t>
      </w:r>
      <w:r>
        <w:t xml:space="preserve"> Paul to state that, “God sent his son, </w:t>
      </w:r>
      <w:r w:rsidRPr="00537F4D">
        <w:rPr>
          <w:b/>
        </w:rPr>
        <w:t>made of a woman</w:t>
      </w:r>
      <w:r>
        <w:t xml:space="preserve">, made under the Law” (Gal 4:4), or that </w:t>
      </w:r>
      <w:r>
        <w:rPr>
          <w:lang w:val="en-US"/>
        </w:rPr>
        <w:t>God’s son was “</w:t>
      </w:r>
      <w:r w:rsidRPr="00450644">
        <w:rPr>
          <w:b/>
          <w:lang w:val="en-US"/>
        </w:rPr>
        <w:t>made of the seed of David</w:t>
      </w:r>
      <w:r>
        <w:rPr>
          <w:lang w:val="en-US"/>
        </w:rPr>
        <w:t>, according to the flesh” (Rom 1:3; cf. Acts 13:22-23) and “in the likeness of sinful flesh” (Rom 8:3). In a monotheistic framework, and with no female deities, and against a Hellenistic cultural background, this was the only way that God could have a son.</w:t>
      </w:r>
    </w:p>
    <w:p w:rsidR="00236B51" w:rsidRDefault="00236B51" w:rsidP="008B7E90">
      <w:pPr>
        <w:rPr>
          <w:lang w:val="en-US"/>
        </w:rPr>
      </w:pPr>
    </w:p>
    <w:p w:rsidR="008B7E90" w:rsidRDefault="008B7E90" w:rsidP="008B7E90">
      <w:pPr>
        <w:rPr>
          <w:lang w:val="en-US"/>
        </w:rPr>
      </w:pPr>
      <w:r>
        <w:rPr>
          <w:lang w:val="en-US"/>
        </w:rPr>
        <w:lastRenderedPageBreak/>
        <w:t xml:space="preserve">However, incarnation is precluded here because the available Hellenistic cultural models do not offer it and because the scriptural idiom of God ‘sending forth’ would not imply </w:t>
      </w:r>
      <w:r w:rsidR="004379E6">
        <w:rPr>
          <w:lang w:val="en-US"/>
        </w:rPr>
        <w:t>for a Jew</w:t>
      </w:r>
      <w:r w:rsidR="004379E6">
        <w:rPr>
          <w:lang w:val="en-US"/>
        </w:rPr>
        <w:t xml:space="preserve"> any </w:t>
      </w:r>
      <w:bookmarkStart w:id="1" w:name="_GoBack"/>
      <w:bookmarkEnd w:id="1"/>
      <w:r>
        <w:rPr>
          <w:lang w:val="en-US"/>
        </w:rPr>
        <w:t xml:space="preserve">pre-existence for a man. Such an idiom describes how God relates to the world: he </w:t>
      </w:r>
      <w:r w:rsidRPr="00537F4D">
        <w:rPr>
          <w:i/>
          <w:lang w:val="en-US"/>
        </w:rPr>
        <w:t>sends</w:t>
      </w:r>
      <w:r>
        <w:rPr>
          <w:lang w:val="en-US"/>
        </w:rPr>
        <w:t xml:space="preserve"> prophets and leaders (e.g. Exod 3:12; Judg 6:8; John 1:33); he </w:t>
      </w:r>
      <w:r w:rsidRPr="00247B40">
        <w:rPr>
          <w:i/>
          <w:lang w:val="en-US"/>
        </w:rPr>
        <w:t>sends</w:t>
      </w:r>
      <w:r>
        <w:rPr>
          <w:lang w:val="en-US"/>
        </w:rPr>
        <w:t xml:space="preserve"> his spirit (e.g. Judg 9:23; Zech 7:12); and he sends angels </w:t>
      </w:r>
      <w:r>
        <w:t>(e.g. Gen 24:40; Ps 151:4)</w:t>
      </w:r>
      <w:r>
        <w:rPr>
          <w:lang w:val="en-US"/>
        </w:rPr>
        <w:t>. In addition, pre-existence is actually excluded by Gal 4:4 because God’s son is ‘made’ or ‘came to be’ (</w:t>
      </w:r>
      <w:r w:rsidRPr="00450644">
        <w:rPr>
          <w:rFonts w:ascii="Bwgrkl" w:hAnsi="Bwgrkl" w:cs="Bwgrkl"/>
          <w:bCs/>
          <w:sz w:val="20"/>
          <w:lang w:val="en-US"/>
        </w:rPr>
        <w:t>gi,nomai</w:t>
      </w:r>
      <w:r>
        <w:rPr>
          <w:lang w:val="en-US"/>
        </w:rPr>
        <w:t xml:space="preserve">) </w:t>
      </w:r>
      <w:r w:rsidRPr="008562C1">
        <w:rPr>
          <w:i/>
          <w:lang w:val="en-US"/>
        </w:rPr>
        <w:t>of a woman</w:t>
      </w:r>
      <w:r>
        <w:rPr>
          <w:lang w:val="en-US"/>
        </w:rPr>
        <w:t>. This might have been a radical idea for the Jews of Paul’s day, but it is anticipated in the Jewish Scriptures.</w:t>
      </w:r>
    </w:p>
    <w:p w:rsidR="00236B51" w:rsidRDefault="00236B51" w:rsidP="008B7E90"/>
    <w:p w:rsidR="008B7E90" w:rsidRDefault="008B7E90" w:rsidP="008B7E90">
      <w:r>
        <w:t xml:space="preserve">There is an </w:t>
      </w:r>
      <w:r w:rsidRPr="000534B2">
        <w:rPr>
          <w:i/>
        </w:rPr>
        <w:t>historical argument</w:t>
      </w:r>
      <w:r>
        <w:t xml:space="preserve"> here about what is a plausible development in Paul’s thought-world for his readers. The combination of the ideas of a personal incarnation, a pre-earthly existence, and being a son (let alone being </w:t>
      </w:r>
      <w:r w:rsidRPr="001F408F">
        <w:rPr>
          <w:i/>
        </w:rPr>
        <w:t>of</w:t>
      </w:r>
      <w:r>
        <w:t xml:space="preserve"> the Godhead) would be exceptionally new as well as radical within Judaism regardless of what flavour we chose to highlight as a background. So, for example, if we were to consider texts about </w:t>
      </w:r>
      <w:r w:rsidRPr="00C9457E">
        <w:rPr>
          <w:i/>
        </w:rPr>
        <w:t>Wisdom</w:t>
      </w:r>
      <w:r>
        <w:t xml:space="preserve"> existing with God in the beginning and being sent forth (e.g. Prov 8:22; Wisd 9:10), we don’t have the ingredients of sonship (Wisdom is female) or a personal</w:t>
      </w:r>
      <w:r>
        <w:rPr>
          <w:rStyle w:val="FootnoteReference"/>
        </w:rPr>
        <w:footnoteReference w:id="15"/>
      </w:r>
      <w:r>
        <w:t xml:space="preserve"> incarnation in such traditions. </w:t>
      </w:r>
    </w:p>
    <w:p w:rsidR="00236B51" w:rsidRDefault="00236B51" w:rsidP="008B7E90"/>
    <w:p w:rsidR="008B7E90" w:rsidRDefault="008B7E90" w:rsidP="008B7E90">
      <w:r>
        <w:t xml:space="preserve">This point also applies to the </w:t>
      </w:r>
      <w:r w:rsidRPr="00C9457E">
        <w:rPr>
          <w:i/>
        </w:rPr>
        <w:t>logos</w:t>
      </w:r>
      <w:r>
        <w:t xml:space="preserve"> of God, a common idea </w:t>
      </w:r>
      <w:r w:rsidRPr="008A399A">
        <w:t>in Greek philosophy</w:t>
      </w:r>
      <w:r>
        <w:t xml:space="preserve"> </w:t>
      </w:r>
      <w:r w:rsidRPr="008A399A">
        <w:t xml:space="preserve">and Jewish literature of the inter-testamental period, of which the Jewish philosopher, Philo (c. 20 </w:t>
      </w:r>
      <w:r>
        <w:t>–</w:t>
      </w:r>
      <w:r w:rsidRPr="008A399A">
        <w:t xml:space="preserve"> 50</w:t>
      </w:r>
      <w:r>
        <w:t xml:space="preserve"> </w:t>
      </w:r>
      <w:r w:rsidRPr="00F3048B">
        <w:rPr>
          <w:sz w:val="18"/>
        </w:rPr>
        <w:t>CE</w:t>
      </w:r>
      <w:r w:rsidRPr="008A399A">
        <w:t>) is the main ex</w:t>
      </w:r>
      <w:r>
        <w:t>ponent</w:t>
      </w:r>
      <w:r w:rsidRPr="008A399A">
        <w:t>.</w:t>
      </w:r>
      <w:r w:rsidRPr="008A399A">
        <w:rPr>
          <w:rStyle w:val="FootnoteReference"/>
          <w:rFonts w:cs="Century Schoolbook"/>
          <w:kern w:val="2"/>
        </w:rPr>
        <w:footnoteReference w:id="16"/>
      </w:r>
      <w:r>
        <w:t xml:space="preserve"> </w:t>
      </w:r>
      <w:r>
        <w:rPr>
          <w:lang w:val="en-US"/>
        </w:rPr>
        <w:t xml:space="preserve">For Philo, the </w:t>
      </w:r>
      <w:r w:rsidRPr="00E42D61">
        <w:rPr>
          <w:i/>
          <w:lang w:val="en-US"/>
        </w:rPr>
        <w:t>logos</w:t>
      </w:r>
      <w:r>
        <w:rPr>
          <w:lang w:val="en-US"/>
        </w:rPr>
        <w:t xml:space="preserve"> is God’s son (</w:t>
      </w:r>
      <w:r w:rsidRPr="00AE03B1">
        <w:rPr>
          <w:i/>
          <w:lang w:val="en-US"/>
        </w:rPr>
        <w:t>Conf</w:t>
      </w:r>
      <w:r>
        <w:rPr>
          <w:lang w:val="en-US"/>
        </w:rPr>
        <w:t xml:space="preserve">. 146; </w:t>
      </w:r>
      <w:r w:rsidRPr="00AE03B1">
        <w:rPr>
          <w:i/>
          <w:lang w:val="en-US"/>
        </w:rPr>
        <w:t>Som</w:t>
      </w:r>
      <w:r>
        <w:rPr>
          <w:lang w:val="en-US"/>
        </w:rPr>
        <w:t>. 1.215), but so too is the cosmos (</w:t>
      </w:r>
      <w:r w:rsidRPr="00AE03B1">
        <w:rPr>
          <w:i/>
          <w:lang w:val="en-US"/>
        </w:rPr>
        <w:t>Immut</w:t>
      </w:r>
      <w:r>
        <w:rPr>
          <w:lang w:val="en-US"/>
        </w:rPr>
        <w:t xml:space="preserve">. 31f; Sec. 1.96). </w:t>
      </w:r>
      <w:r w:rsidRPr="008A399A">
        <w:t xml:space="preserve">It is a matter of scholarly dispute as to whether Philo actually thought of the </w:t>
      </w:r>
      <w:r w:rsidRPr="008A399A">
        <w:rPr>
          <w:i/>
          <w:iCs/>
        </w:rPr>
        <w:t>logos</w:t>
      </w:r>
      <w:r w:rsidRPr="008A399A">
        <w:t xml:space="preserve"> as a heavenly being, or whether he uses the language of </w:t>
      </w:r>
      <w:r>
        <w:t xml:space="preserve">such </w:t>
      </w:r>
      <w:r w:rsidRPr="008A399A">
        <w:t>an intermedi</w:t>
      </w:r>
      <w:r w:rsidRPr="008A399A">
        <w:softHyphen/>
        <w:t xml:space="preserve">ary in heaven as a </w:t>
      </w:r>
      <w:r w:rsidRPr="008A399A">
        <w:rPr>
          <w:i/>
          <w:iCs/>
        </w:rPr>
        <w:t>way of talking</w:t>
      </w:r>
      <w:r w:rsidRPr="008A399A">
        <w:t xml:space="preserve"> about God.</w:t>
      </w:r>
      <w:r w:rsidRPr="008A399A">
        <w:rPr>
          <w:rStyle w:val="FootnoteReference"/>
          <w:rFonts w:cs="Century Schoolbook"/>
          <w:kern w:val="2"/>
        </w:rPr>
        <w:footnoteReference w:id="17"/>
      </w:r>
      <w:r w:rsidRPr="008A399A">
        <w:t xml:space="preserve"> </w:t>
      </w:r>
      <w:r>
        <w:t xml:space="preserve">The difficulty in making a comparison between Paul and Philo lies in the fact that there isn’t much material about the </w:t>
      </w:r>
      <w:r w:rsidRPr="00E42D61">
        <w:rPr>
          <w:i/>
        </w:rPr>
        <w:t>logos</w:t>
      </w:r>
      <w:r>
        <w:t xml:space="preserve"> of God in Paul; we don’t have much to develop as a parallel to Philo. Moreover, Philo doesn’t develop an idea of a personal incarnation of the </w:t>
      </w:r>
      <w:r w:rsidRPr="006C197C">
        <w:rPr>
          <w:i/>
        </w:rPr>
        <w:t>logos</w:t>
      </w:r>
      <w:r>
        <w:t xml:space="preserve">. </w:t>
      </w:r>
    </w:p>
    <w:p w:rsidR="00236B51" w:rsidRDefault="00236B51" w:rsidP="008B7E90"/>
    <w:p w:rsidR="008B7E90" w:rsidRDefault="008B7E90" w:rsidP="008B7E90">
      <w:r>
        <w:t xml:space="preserve">Jewish thinking about the attributes of God (such as Wisdom and the </w:t>
      </w:r>
      <w:r w:rsidRPr="00AA787E">
        <w:rPr>
          <w:i/>
        </w:rPr>
        <w:t>logos</w:t>
      </w:r>
      <w:r>
        <w:t xml:space="preserve">) is one background brought to bear on Paul’s statements about Christ. There are disagreements amongst scholars on how to understand the language of </w:t>
      </w:r>
      <w:r>
        <w:lastRenderedPageBreak/>
        <w:t xml:space="preserve">personification and hypostatization, but in any event the combination of ideas of a personal incarnation, a pre-earthly existence, and being a son is absent. As well as the attributes of God, God sends forth his angelic agents, but, again, none are picked out individually as a son of God and there is no idea of a personal incarnation; </w:t>
      </w:r>
      <w:r>
        <w:rPr>
          <w:lang w:val="en-US"/>
        </w:rPr>
        <w:t xml:space="preserve">the angels, as a group, are called ‘sons of the God of heaven’ (1 Enoch 13.8); they are the heavenly assembly (Psalms 29, 89); but </w:t>
      </w:r>
      <w:r>
        <w:t>they remain angels performing their work on behalf of God with mortals.</w:t>
      </w:r>
    </w:p>
    <w:p w:rsidR="00236B51" w:rsidRDefault="00236B51" w:rsidP="008B7E90"/>
    <w:p w:rsidR="008B7E90" w:rsidRDefault="008B7E90" w:rsidP="008B7E90">
      <w:r>
        <w:rPr>
          <w:lang w:val="en-US"/>
        </w:rPr>
        <w:t>If we turn our attention from heaven to earth, it is well known that the people of Israel are God’s son (Hos 11:1), but a</w:t>
      </w:r>
      <w:r>
        <w:t xml:space="preserve"> better background for Paul’s thought is God’s dealings with recognizable individuals. Prophets and leaders of the past are sent forth by God (e.g. Moses, Exod 3:14; Gideon, Judg 6:14), but they are not distinguished as a son of God. </w:t>
      </w:r>
      <w:r>
        <w:rPr>
          <w:lang w:val="en-US"/>
        </w:rPr>
        <w:t xml:space="preserve">The kings of Judah are addressed as ‘son’ by God, and this is the basis for referring to the future Davidic king as God’s son (2 Samuel 7; Psalm 2) or even ‘god’ (Isaiah 9). </w:t>
      </w:r>
      <w:r>
        <w:t xml:space="preserve">Worthy individuals of old such as Elijah and Enoch were thought of as in heaven and given an eschatological role – but the point is that they have this role </w:t>
      </w:r>
      <w:r w:rsidRPr="001F408F">
        <w:rPr>
          <w:i/>
        </w:rPr>
        <w:t xml:space="preserve">as </w:t>
      </w:r>
      <w:r>
        <w:t xml:space="preserve">Elijah or Enoch. Scholarly comparisons can be made between Jesus and Enoch in their eschatological role, but these are not found in Paul and, crucially, they pertain to Jesus’ </w:t>
      </w:r>
      <w:r w:rsidRPr="001F408F">
        <w:rPr>
          <w:b/>
        </w:rPr>
        <w:t>exaltation</w:t>
      </w:r>
      <w:r>
        <w:t xml:space="preserve"> rather than his </w:t>
      </w:r>
      <w:r w:rsidRPr="001F408F">
        <w:rPr>
          <w:b/>
        </w:rPr>
        <w:t>origin</w:t>
      </w:r>
      <w:r>
        <w:t>.</w:t>
      </w:r>
      <w:r>
        <w:rPr>
          <w:rStyle w:val="FootnoteReference"/>
        </w:rPr>
        <w:footnoteReference w:id="18"/>
      </w:r>
      <w:r>
        <w:t xml:space="preserve"> </w:t>
      </w:r>
    </w:p>
    <w:p w:rsidR="00236B51" w:rsidRDefault="00236B51" w:rsidP="008B7E90"/>
    <w:p w:rsidR="008B7E90" w:rsidRDefault="008B7E90" w:rsidP="008B7E90">
      <w:pPr>
        <w:rPr>
          <w:lang w:val="en-US"/>
        </w:rPr>
      </w:pPr>
      <w:r>
        <w:rPr>
          <w:lang w:val="en-US"/>
        </w:rPr>
        <w:t>The ‘son of God’ at Qumran is probably the messiah. 1QSa 2.11 expects a time “when God engenders the Messiah”</w:t>
      </w:r>
      <w:r>
        <w:rPr>
          <w:rStyle w:val="FootnoteReference"/>
        </w:rPr>
        <w:footnoteReference w:id="19"/>
      </w:r>
      <w:r>
        <w:rPr>
          <w:lang w:val="en-US"/>
        </w:rPr>
        <w:t xml:space="preserve"> but this understanding of ‘begettal’ is no more than that expressed about the messiah in a text like 2 Samuel 7, to which it alludes (cf. 4Q174 1.10f). Another text, 4Q246 2.1f, “The Son of God, he will be proclaimed and the son of the Most High they will call him”, is contested by scholars over whether it is best taken as a prediction about a king falsely so-proclaimed or to the messiah.</w:t>
      </w:r>
      <w:r>
        <w:rPr>
          <w:rStyle w:val="FootnoteReference"/>
        </w:rPr>
        <w:footnoteReference w:id="20"/>
      </w:r>
      <w:r>
        <w:rPr>
          <w:lang w:val="en-US"/>
        </w:rPr>
        <w:t xml:space="preserve"> The similarity of expression to Luke is noteworthy, but Luke uses ‘son of the Most High’ </w:t>
      </w:r>
      <w:r w:rsidRPr="009F52FF">
        <w:rPr>
          <w:b/>
          <w:lang w:val="en-US"/>
        </w:rPr>
        <w:t>within a birth story</w:t>
      </w:r>
      <w:r>
        <w:rPr>
          <w:lang w:val="en-US"/>
        </w:rPr>
        <w:t xml:space="preserve"> and not just as a </w:t>
      </w:r>
      <w:r>
        <w:rPr>
          <w:lang w:val="en-US"/>
        </w:rPr>
        <w:lastRenderedPageBreak/>
        <w:t xml:space="preserve">comment alluding to Daniel 7. Whatever the interpretation of these DSS texts, there isn’t a parallel here to Paul’s stress on the </w:t>
      </w:r>
      <w:r w:rsidRPr="009D1A6D">
        <w:rPr>
          <w:i/>
          <w:lang w:val="en-US"/>
        </w:rPr>
        <w:t>making</w:t>
      </w:r>
      <w:r>
        <w:rPr>
          <w:lang w:val="en-US"/>
        </w:rPr>
        <w:t xml:space="preserve"> of the son of God. </w:t>
      </w:r>
    </w:p>
    <w:p w:rsidR="00236B51" w:rsidRDefault="00236B51" w:rsidP="008B7E90">
      <w:pPr>
        <w:rPr>
          <w:lang w:val="en-US"/>
        </w:rPr>
      </w:pPr>
    </w:p>
    <w:p w:rsidR="008B7E90" w:rsidRDefault="008B7E90" w:rsidP="008B7E90">
      <w:pPr>
        <w:rPr>
          <w:lang w:val="en-US"/>
        </w:rPr>
      </w:pPr>
      <w:r>
        <w:rPr>
          <w:lang w:val="en-US"/>
        </w:rPr>
        <w:t xml:space="preserve">In Jewish writings of the period individuals who follow a wise and just course of life are commended as God’s son (Ecclus 4:10; Wisd 2:17-18; </w:t>
      </w:r>
      <w:r w:rsidRPr="00E229C4">
        <w:rPr>
          <w:i/>
          <w:lang w:val="en-US"/>
        </w:rPr>
        <w:t>Jub</w:t>
      </w:r>
      <w:r>
        <w:rPr>
          <w:lang w:val="en-US"/>
        </w:rPr>
        <w:t xml:space="preserve">. 1:24-25; </w:t>
      </w:r>
      <w:r w:rsidRPr="00E229C4">
        <w:rPr>
          <w:i/>
          <w:lang w:val="en-US"/>
        </w:rPr>
        <w:t>Ps. Sol</w:t>
      </w:r>
      <w:r>
        <w:rPr>
          <w:lang w:val="en-US"/>
        </w:rPr>
        <w:t xml:space="preserve">. 17:26-27; Philo </w:t>
      </w:r>
      <w:r w:rsidRPr="00E229C4">
        <w:rPr>
          <w:i/>
          <w:lang w:val="en-US"/>
        </w:rPr>
        <w:t>Spec</w:t>
      </w:r>
      <w:r>
        <w:rPr>
          <w:lang w:val="en-US"/>
        </w:rPr>
        <w:t xml:space="preserve">. 1.318, </w:t>
      </w:r>
      <w:r w:rsidRPr="00E229C4">
        <w:rPr>
          <w:i/>
          <w:lang w:val="en-US"/>
        </w:rPr>
        <w:t>Sobr</w:t>
      </w:r>
      <w:r>
        <w:rPr>
          <w:lang w:val="en-US"/>
        </w:rPr>
        <w:t>. 56). Also, historical figures of note might be thought of as sons of God, such as the Maccabean martyrs (2 Macc 7:34) or figures such as Moses and Joseph (</w:t>
      </w:r>
      <w:r w:rsidRPr="008239CF">
        <w:rPr>
          <w:i/>
          <w:lang w:val="en-US"/>
        </w:rPr>
        <w:t>Jos</w:t>
      </w:r>
      <w:r w:rsidRPr="008239CF">
        <w:rPr>
          <w:lang w:val="en-US"/>
        </w:rPr>
        <w:t xml:space="preserve">. </w:t>
      </w:r>
      <w:r w:rsidRPr="008239CF">
        <w:rPr>
          <w:i/>
          <w:lang w:val="en-US"/>
        </w:rPr>
        <w:t>Asen</w:t>
      </w:r>
      <w:r>
        <w:rPr>
          <w:lang w:val="en-US"/>
        </w:rPr>
        <w:t xml:space="preserve">. 6:2-6; Josephus </w:t>
      </w:r>
      <w:r w:rsidRPr="008239CF">
        <w:rPr>
          <w:i/>
          <w:lang w:val="en-US"/>
        </w:rPr>
        <w:t>Ant</w:t>
      </w:r>
      <w:r>
        <w:rPr>
          <w:lang w:val="en-US"/>
        </w:rPr>
        <w:t>. 3.96f; 4.326). These kinds of usage are in line with metaphorical scriptural usage.</w:t>
      </w:r>
      <w:r w:rsidRPr="003A4D23">
        <w:rPr>
          <w:lang w:val="en-US"/>
        </w:rPr>
        <w:t xml:space="preserve"> </w:t>
      </w:r>
      <w:r>
        <w:rPr>
          <w:lang w:val="en-US"/>
        </w:rPr>
        <w:t xml:space="preserve">The most relevant parallel to Jesus is that of Galilean charismatic individuals who might be addressed as a ‘son’ of God. Rabbi </w:t>
      </w:r>
      <w:r>
        <w:rPr>
          <w:rFonts w:ascii="Times New Roman" w:hAnsi="Times New Roman"/>
          <w:lang w:val="en-US"/>
        </w:rPr>
        <w:t>Ḥ</w:t>
      </w:r>
      <w:r>
        <w:rPr>
          <w:lang w:val="en-US"/>
        </w:rPr>
        <w:t xml:space="preserve">anina b. Dosa, a devout miracle worker of the 1c. </w:t>
      </w:r>
      <w:r w:rsidRPr="00BD15AC">
        <w:rPr>
          <w:sz w:val="18"/>
          <w:lang w:val="en-US"/>
        </w:rPr>
        <w:t>CE</w:t>
      </w:r>
      <w:r>
        <w:rPr>
          <w:lang w:val="en-US"/>
        </w:rPr>
        <w:t xml:space="preserve"> was addressed in a heavenly voice as ‘my son’ (</w:t>
      </w:r>
      <w:r w:rsidRPr="008E576D">
        <w:rPr>
          <w:i/>
          <w:lang w:val="en-US"/>
        </w:rPr>
        <w:t>b.Ta’an</w:t>
      </w:r>
      <w:r>
        <w:rPr>
          <w:lang w:val="en-US"/>
        </w:rPr>
        <w:t xml:space="preserve"> 24b; </w:t>
      </w:r>
      <w:r w:rsidRPr="00D65C95">
        <w:rPr>
          <w:i/>
          <w:lang w:val="en-US"/>
        </w:rPr>
        <w:t>b.Ber</w:t>
      </w:r>
      <w:r>
        <w:rPr>
          <w:lang w:val="en-US"/>
        </w:rPr>
        <w:t xml:space="preserve"> 17b; </w:t>
      </w:r>
      <w:r w:rsidRPr="00D65C95">
        <w:rPr>
          <w:i/>
          <w:lang w:val="en-US"/>
        </w:rPr>
        <w:t>b.</w:t>
      </w:r>
      <w:r w:rsidRPr="009F1E8C">
        <w:rPr>
          <w:rFonts w:ascii="Times New Roman" w:hAnsi="Times New Roman"/>
          <w:i/>
          <w:lang w:val="en-US"/>
        </w:rPr>
        <w:t>Ḥ</w:t>
      </w:r>
      <w:r w:rsidRPr="00D65C95">
        <w:rPr>
          <w:i/>
          <w:lang w:val="en-US"/>
        </w:rPr>
        <w:t>ul</w:t>
      </w:r>
      <w:r>
        <w:rPr>
          <w:lang w:val="en-US"/>
        </w:rPr>
        <w:t>. 86a).</w:t>
      </w:r>
      <w:r>
        <w:rPr>
          <w:rStyle w:val="FootnoteReference"/>
        </w:rPr>
        <w:footnoteReference w:id="21"/>
      </w:r>
      <w:r>
        <w:rPr>
          <w:lang w:val="en-US"/>
        </w:rPr>
        <w:t xml:space="preserve"> Honi the Circle-Drawer (again 1c. </w:t>
      </w:r>
      <w:r w:rsidRPr="00BD15AC">
        <w:rPr>
          <w:sz w:val="18"/>
          <w:lang w:val="en-US"/>
        </w:rPr>
        <w:t>CE</w:t>
      </w:r>
      <w:r>
        <w:rPr>
          <w:lang w:val="en-US"/>
        </w:rPr>
        <w:t>) claimed to be a ‘son’ of God’s house (</w:t>
      </w:r>
      <w:r w:rsidRPr="008E576D">
        <w:rPr>
          <w:i/>
          <w:lang w:val="en-US"/>
        </w:rPr>
        <w:t>m.Taanit</w:t>
      </w:r>
      <w:r>
        <w:rPr>
          <w:lang w:val="en-US"/>
        </w:rPr>
        <w:t xml:space="preserve"> 3.8).</w:t>
      </w:r>
      <w:r>
        <w:rPr>
          <w:rStyle w:val="FootnoteReference"/>
        </w:rPr>
        <w:footnoteReference w:id="22"/>
      </w:r>
      <w:r>
        <w:rPr>
          <w:lang w:val="en-US"/>
        </w:rPr>
        <w:t xml:space="preserve"> Obviously, Paul’s claim for Jesus goes much further than the divinity attached to miracle-working.</w:t>
      </w:r>
    </w:p>
    <w:p w:rsidR="00236B51" w:rsidRDefault="00236B51" w:rsidP="008B7E90">
      <w:pPr>
        <w:rPr>
          <w:lang w:val="en-US"/>
        </w:rPr>
      </w:pPr>
    </w:p>
    <w:p w:rsidR="008B7E90" w:rsidRDefault="008B7E90" w:rsidP="008B7E90">
      <w:pPr>
        <w:rPr>
          <w:lang w:val="en-US"/>
        </w:rPr>
      </w:pPr>
      <w:r>
        <w:rPr>
          <w:lang w:val="en-US"/>
        </w:rPr>
        <w:t>Of less relevance is the fact that emperors and kings also appropriated the title ‘son of God’, or something similar, like ‘divine man’ or just ‘god’. The Ptolemys were known as the sons of the sun-god, Helios; Augustus was the son of a god insofar as he was the son of the deified Julius Caesar.</w:t>
      </w:r>
      <w:r>
        <w:rPr>
          <w:rStyle w:val="FootnoteReference"/>
        </w:rPr>
        <w:footnoteReference w:id="23"/>
      </w:r>
      <w:r>
        <w:rPr>
          <w:lang w:val="en-US"/>
        </w:rPr>
        <w:t xml:space="preserve">  Whether this kind of political conceit is on the radar for Paul is doubtful simply because he makes no comparisons between Jesus and kings and emperors. There would be little point since Jesus was only an itinerant preacher that came to the notice of the political class because of the ‘trouble’ he caused among the Jews.</w:t>
      </w:r>
    </w:p>
    <w:p w:rsidR="00236B51" w:rsidRDefault="00236B51" w:rsidP="008B7E90">
      <w:pPr>
        <w:rPr>
          <w:lang w:val="en-US"/>
        </w:rPr>
      </w:pPr>
    </w:p>
    <w:p w:rsidR="008B7E90" w:rsidRDefault="008B7E90" w:rsidP="008B7E90">
      <w:pPr>
        <w:rPr>
          <w:lang w:val="en-US"/>
        </w:rPr>
      </w:pPr>
      <w:r>
        <w:t xml:space="preserve">The idea of a ‘son of God’ is common enough in Hellenistic and Jewish culture; the questions, however, are whether this concept is the same as that used by Paul and whether it should be invoked as an explanatory background for Paul’s christology. Paul’s language ‘made of a woman’ and ‘made of the seed of David’ shows reasonable knowledge of the gospel traditions concerning Jesus’ birth and genealogy. Hence, in contrast to the cultural ideas of the time, we might say that for Paul Jesus was an </w:t>
      </w:r>
      <w:r w:rsidRPr="001F408F">
        <w:rPr>
          <w:b/>
        </w:rPr>
        <w:t xml:space="preserve">actual </w:t>
      </w:r>
      <w:r w:rsidRPr="003A4D23">
        <w:t>son</w:t>
      </w:r>
      <w:r>
        <w:t>, whereas other ideas of divine sonship were not so literal and down-to-earth; this would seem to be the point of Paul’s claim for Jesus in Gal 4:4. I</w:t>
      </w:r>
      <w:r>
        <w:rPr>
          <w:lang w:val="en-US"/>
        </w:rPr>
        <w:t xml:space="preserve">n sum: the difference to note with regard to this background is, first, </w:t>
      </w:r>
      <w:r>
        <w:rPr>
          <w:lang w:val="en-US"/>
        </w:rPr>
        <w:lastRenderedPageBreak/>
        <w:t xml:space="preserve">there are no allusions nor any explicit comparison with it in Paul. Secondly, there is more to the title ‘son of God’ in Paul than an affirmation that Jesus was the Jewish messiah, a king in waiting. And thirdly, the claim for Jesus’ sonship is grounded by Paul </w:t>
      </w:r>
      <w:r w:rsidRPr="003A4D23">
        <w:rPr>
          <w:b/>
          <w:lang w:val="en-US"/>
        </w:rPr>
        <w:t>in his birth</w:t>
      </w:r>
      <w:r>
        <w:rPr>
          <w:lang w:val="en-US"/>
        </w:rPr>
        <w:t xml:space="preserve">. Jesus would not have been declared to be the son of God with power in his resurrection (Rom 1:4) were it not for the fact of his virgin birth. </w:t>
      </w:r>
    </w:p>
    <w:p w:rsidR="00236B51" w:rsidRDefault="00236B51" w:rsidP="00236B51">
      <w:pPr>
        <w:rPr>
          <w:lang w:val="en-US"/>
        </w:rPr>
      </w:pPr>
    </w:p>
    <w:p w:rsidR="008B7E90" w:rsidRPr="00236B51" w:rsidRDefault="008B7E90" w:rsidP="00236B51">
      <w:pPr>
        <w:rPr>
          <w:rFonts w:ascii="Bradley Hand ITC" w:hAnsi="Bradley Hand ITC"/>
          <w:b/>
          <w:lang w:val="en-US"/>
        </w:rPr>
      </w:pPr>
      <w:r w:rsidRPr="00236B51">
        <w:rPr>
          <w:rFonts w:ascii="Bradley Hand ITC" w:hAnsi="Bradley Hand ITC"/>
          <w:b/>
          <w:lang w:val="en-US"/>
        </w:rPr>
        <w:t>Lordship</w:t>
      </w:r>
    </w:p>
    <w:p w:rsidR="008B7E90" w:rsidRDefault="008B7E90" w:rsidP="008B7E90">
      <w:r>
        <w:t xml:space="preserve">There is a constant emphasis in Paul on Jesus as ‘the Lord Jesus’. For example, Paul states that he counted everything as dung compared to “the knowledge of Christ Jesus </w:t>
      </w:r>
      <w:r w:rsidRPr="001602AE">
        <w:rPr>
          <w:b/>
        </w:rPr>
        <w:t>my lord</w:t>
      </w:r>
      <w:r>
        <w:t xml:space="preserve">” (Phil 3:7). He often uses the refrain ‘God our Father and the lord Jesus Christ’ (Rom 1:7; 1 Cor 1:3; 2 Cor 1:2; etc.) This bespeaks a </w:t>
      </w:r>
      <w:r w:rsidRPr="00520226">
        <w:rPr>
          <w:b/>
        </w:rPr>
        <w:t>close association</w:t>
      </w:r>
      <w:r>
        <w:t xml:space="preserve"> of Jesus as ‘the lord’ with God who is ‘the Father’. Today, in a Christian environment, it may be difficult to appreciate the radical nature of this association for first century Jews – that grace came from </w:t>
      </w:r>
      <w:r w:rsidRPr="00F97C9A">
        <w:rPr>
          <w:i/>
        </w:rPr>
        <w:t>both</w:t>
      </w:r>
      <w:r>
        <w:t xml:space="preserve"> God the Father and Jesus, who was a lord. The confession that </w:t>
      </w:r>
      <w:r w:rsidRPr="0028765A">
        <w:rPr>
          <w:b/>
        </w:rPr>
        <w:t>Jesus is Lord</w:t>
      </w:r>
      <w:r>
        <w:t xml:space="preserve"> was fundamental for Christians (1 Cor 12:3; Phil 2:11) but this was a significant challenge to first century Jews. This is because, for Paul, Jesus’ lordship is not merely that of a </w:t>
      </w:r>
      <w:r w:rsidRPr="00E54264">
        <w:rPr>
          <w:i/>
        </w:rPr>
        <w:t>master</w:t>
      </w:r>
      <w:r>
        <w:t xml:space="preserve"> with disciples; it is a lordship over all things in heaven and earth (Phil 2:9-11). Recognition of Jesus as their lord on the part of believers led to obeisance and the ascription of honour to him, albeit with this allegiance and devotion being </w:t>
      </w:r>
      <w:r w:rsidRPr="00DD0589">
        <w:rPr>
          <w:b/>
        </w:rPr>
        <w:t>to the glory of God the Father</w:t>
      </w:r>
      <w:r>
        <w:t xml:space="preserve"> (cf. Rom 16:27; Gal 1:5; Eph 1:12, 14; 3:21; Phil 1:11; 4:20; 1 Tim 1:17).</w:t>
      </w:r>
    </w:p>
    <w:p w:rsidR="00236B51" w:rsidRDefault="00236B51" w:rsidP="008B7E90"/>
    <w:p w:rsidR="008B7E90" w:rsidRDefault="008B7E90" w:rsidP="008B7E90">
      <w:r>
        <w:t xml:space="preserve">The categories that a NT historian applies to describe these attitudes to Jesus can reflect his/her own intellectual environment rather than that of Paul. An example of this is the way NT scholars use the term ‘monotheism’. If we say that Paul accommodated Christ </w:t>
      </w:r>
      <w:r w:rsidRPr="00250EBF">
        <w:rPr>
          <w:i/>
        </w:rPr>
        <w:t>within</w:t>
      </w:r>
      <w:r>
        <w:t xml:space="preserve"> his monotheism, we are applying our own framework to Paul’s thinking and behaviour.</w:t>
      </w:r>
      <w:r>
        <w:rPr>
          <w:rStyle w:val="FootnoteReference"/>
        </w:rPr>
        <w:footnoteReference w:id="24"/>
      </w:r>
      <w:r>
        <w:t xml:space="preserve">  Unless we can derive the concept of ‘within monotheism’ from Paul’s language about Christ and God, we are more accurate in saying that Paul placed Christ </w:t>
      </w:r>
      <w:r w:rsidRPr="00250EBF">
        <w:rPr>
          <w:i/>
        </w:rPr>
        <w:t>alongside</w:t>
      </w:r>
      <w:r>
        <w:t xml:space="preserve"> God in a </w:t>
      </w:r>
      <w:r w:rsidRPr="00533B49">
        <w:rPr>
          <w:b/>
        </w:rPr>
        <w:t>cosmological</w:t>
      </w:r>
      <w:r>
        <w:t xml:space="preserve"> framework. The recourse to an ‘ism in our description of Paul’s thought betrays our concerns rather than Paul’s thinking. Paul’s monotheism, if he is a Jew, pertains to God the Father; placing Jesus </w:t>
      </w:r>
      <w:r w:rsidRPr="00C5602C">
        <w:rPr>
          <w:i/>
        </w:rPr>
        <w:t>alongside</w:t>
      </w:r>
      <w:r>
        <w:t xml:space="preserve"> God the Father does not therefore bring Jesus </w:t>
      </w:r>
      <w:r w:rsidRPr="00250EBF">
        <w:rPr>
          <w:i/>
        </w:rPr>
        <w:t>within</w:t>
      </w:r>
      <w:r>
        <w:t xml:space="preserve"> that monotheism.</w:t>
      </w:r>
    </w:p>
    <w:p w:rsidR="00236B51" w:rsidRDefault="00236B51" w:rsidP="008B7E90"/>
    <w:p w:rsidR="008B7E90" w:rsidRDefault="008B7E90" w:rsidP="008B7E90">
      <w:r>
        <w:t xml:space="preserve">The devotion implicit in a recognition of God the Father and the Lord Jesus Christ isn’t characterized by Paul as monotheistic, nor does he say it is a distinctive form of Christian monotheism; these are the claims of theologically minded NT scholars working from a modern Christian standpoint with an eye on the development of </w:t>
      </w:r>
      <w:r>
        <w:lastRenderedPageBreak/>
        <w:t xml:space="preserve">early church doctrine. Rather, historically, we should only use ‘monotheism’ to describe the </w:t>
      </w:r>
      <w:r w:rsidRPr="00C5602C">
        <w:rPr>
          <w:b/>
        </w:rPr>
        <w:t>belief</w:t>
      </w:r>
      <w:r>
        <w:t xml:space="preserve"> about there being one God, the God of Israel. The praxis or worship arises from this belief and the new inclusion of Christ in the devotion of Paul and his churches is expressed in a way that is consistent with this belief.</w:t>
      </w:r>
    </w:p>
    <w:p w:rsidR="00236B51" w:rsidRDefault="00236B51" w:rsidP="008B7E90"/>
    <w:p w:rsidR="008B7E90" w:rsidRDefault="008B7E90" w:rsidP="008B7E90">
      <w:r>
        <w:t xml:space="preserve">For Paul, devotion to the Lord Jesus Christ is </w:t>
      </w:r>
      <w:r w:rsidRPr="009B313D">
        <w:rPr>
          <w:b/>
        </w:rPr>
        <w:t>to</w:t>
      </w:r>
      <w:r>
        <w:t xml:space="preserve"> the glory of God the Father and this betrays a structure and a purpose to that devotion consistent with Jewish Monotheism. Paul never expresses it the other way – that devotion to God the Father is to the glory of Christ. The devotion that flows from a recognition of Jesus’ lordship is </w:t>
      </w:r>
      <w:r w:rsidRPr="00DD0589">
        <w:rPr>
          <w:b/>
        </w:rPr>
        <w:t>part</w:t>
      </w:r>
      <w:r>
        <w:t xml:space="preserve"> of a wider devotion to God the Father. This is not an </w:t>
      </w:r>
      <w:r w:rsidRPr="007A2743">
        <w:rPr>
          <w:i/>
        </w:rPr>
        <w:t>equality</w:t>
      </w:r>
      <w:r>
        <w:t xml:space="preserve"> of devotion to the Father and the Son which might justify the phrase ‘binitarian’; rather it is devotion to a lord who is subordinate to God and for whom that devotion is ultimately expressed. </w:t>
      </w:r>
    </w:p>
    <w:p w:rsidR="00236B51" w:rsidRDefault="00236B51" w:rsidP="008B7E90"/>
    <w:p w:rsidR="008B7E90" w:rsidRDefault="008B7E90" w:rsidP="008B7E90">
      <w:r>
        <w:t xml:space="preserve">It is a self-serving analysis to say that in Paul we have a binitarian form of ‘worship’; what we have is recognition of the lordship of Jesus Christ </w:t>
      </w:r>
      <w:r w:rsidRPr="003F1D87">
        <w:rPr>
          <w:i/>
        </w:rPr>
        <w:t>alongside</w:t>
      </w:r>
      <w:r>
        <w:t xml:space="preserve"> recognition that the Father is God. This reflects a ‘togetherness’ of the Father and the Son that is radical vis-à-vis Judaism, but it is not radical as regards monotheism. So, for example, in the opening words of his letters, Paul expresses the blessing that grace comes to his readers from God the Father </w:t>
      </w:r>
      <w:r w:rsidRPr="006573FB">
        <w:rPr>
          <w:i/>
        </w:rPr>
        <w:t>and</w:t>
      </w:r>
      <w:r>
        <w:t xml:space="preserve"> the lord Jesus Christ. For a Jew, this togetherness, for a ‘prophet’ recently walking among them, would be a radical challenge, but Paul’s order of expression, always placing Christ second, shows his subordinate Christology. The grace comes from God the Father </w:t>
      </w:r>
      <w:r w:rsidRPr="00B964EE">
        <w:rPr>
          <w:i/>
        </w:rPr>
        <w:t>through</w:t>
      </w:r>
      <w:r>
        <w:t xml:space="preserve"> the lord Jesus Christ. The corresponding attitudes of mind therefore flow </w:t>
      </w:r>
      <w:r w:rsidRPr="007E4404">
        <w:rPr>
          <w:i/>
        </w:rPr>
        <w:t>through</w:t>
      </w:r>
      <w:r>
        <w:t xml:space="preserve"> Christ </w:t>
      </w:r>
      <w:r w:rsidRPr="007E4404">
        <w:rPr>
          <w:i/>
        </w:rPr>
        <w:t>to</w:t>
      </w:r>
      <w:r>
        <w:t xml:space="preserve"> the glory of God (Rom 1:8; 5:1, 11; 6:11; 7:25; 15:17).</w:t>
      </w:r>
    </w:p>
    <w:p w:rsidR="00236B51" w:rsidRDefault="00236B51" w:rsidP="008B7E90"/>
    <w:p w:rsidR="008B7E90" w:rsidRDefault="008B7E90" w:rsidP="008B7E90">
      <w:r>
        <w:t xml:space="preserve">Paul develops but continues the monotheism of the Torah in four ways: first, he retains the common nomenclature for ‘God’ for the single person of the Father; secondly, he orders his devotional language placing the Father first; thirdly, he introduces a </w:t>
      </w:r>
      <w:r w:rsidRPr="007E4404">
        <w:rPr>
          <w:i/>
        </w:rPr>
        <w:t>direction</w:t>
      </w:r>
      <w:r>
        <w:t xml:space="preserve"> </w:t>
      </w:r>
      <w:r w:rsidR="00EE0D37">
        <w:t>in</w:t>
      </w:r>
      <w:r>
        <w:t xml:space="preserve"> the devotion towards Christ – this goes </w:t>
      </w:r>
      <w:r w:rsidRPr="00A256A7">
        <w:rPr>
          <w:i/>
        </w:rPr>
        <w:t>through</w:t>
      </w:r>
      <w:r>
        <w:t xml:space="preserve"> Christ </w:t>
      </w:r>
      <w:r w:rsidRPr="00A256A7">
        <w:rPr>
          <w:i/>
        </w:rPr>
        <w:t>to</w:t>
      </w:r>
      <w:r>
        <w:t xml:space="preserve"> the Father so that he alone is thereby glorified; finally, he makes it clear that it is the Father who is the ultimate </w:t>
      </w:r>
      <w:r w:rsidRPr="001727B4">
        <w:rPr>
          <w:i/>
        </w:rPr>
        <w:t>source</w:t>
      </w:r>
      <w:r>
        <w:t xml:space="preserve"> of all things that are happening </w:t>
      </w:r>
      <w:r w:rsidRPr="00554A5C">
        <w:rPr>
          <w:i/>
        </w:rPr>
        <w:t>through</w:t>
      </w:r>
      <w:r>
        <w:t xml:space="preserve"> Christ.</w:t>
      </w:r>
    </w:p>
    <w:p w:rsidR="00236B51" w:rsidRDefault="00236B51" w:rsidP="008B7E90"/>
    <w:p w:rsidR="008B7E90" w:rsidRDefault="008B7E90" w:rsidP="008B7E90">
      <w:r>
        <w:t xml:space="preserve">So, we might well ask: could God actually have a son within the Jewish thinking of the time? Obviously, there was room for a metaphorical sense of sonship, but were Jews conditioned in their thinking in such a way that they could not countenance God having a son born of a woman? Adam was made of the dust of the ground and might be regarded as a son of God. The messiah might be thought of in terms of being a son of God very much as the kings of old were called a son of God. These are different concepts and trade on metaphor. Paul believes that Jesus is God’s son because he was made of a woman. This in turn provides the foundation for the togetherness that Paul presents. It is not just a result of Christ’s obedience unto </w:t>
      </w:r>
      <w:r>
        <w:lastRenderedPageBreak/>
        <w:t xml:space="preserve">death and a consequent exaltation; it is also because he is </w:t>
      </w:r>
      <w:r w:rsidRPr="00A256A7">
        <w:rPr>
          <w:i/>
        </w:rPr>
        <w:t>actually</w:t>
      </w:r>
      <w:r>
        <w:t xml:space="preserve"> God’s son that he is with God. Paul is changing Jewish Cosmology and not Jewish Monotheism.</w:t>
      </w:r>
      <w:r>
        <w:rPr>
          <w:rStyle w:val="FootnoteReference"/>
        </w:rPr>
        <w:footnoteReference w:id="25"/>
      </w:r>
    </w:p>
    <w:p w:rsidR="00236B51" w:rsidRDefault="00236B51" w:rsidP="008B7E90"/>
    <w:p w:rsidR="008B7E90" w:rsidRDefault="008B7E90" w:rsidP="008B7E90">
      <w:r>
        <w:t xml:space="preserve">It might be thought that in order to be a son of God in a literal sense, a person has to be of the same </w:t>
      </w:r>
      <w:r w:rsidRPr="00175B2C">
        <w:rPr>
          <w:i/>
        </w:rPr>
        <w:t>nature</w:t>
      </w:r>
      <w:r>
        <w:t xml:space="preserve"> as well as being related to God by </w:t>
      </w:r>
      <w:r w:rsidRPr="00E10CFC">
        <w:rPr>
          <w:i/>
        </w:rPr>
        <w:t>descent</w:t>
      </w:r>
      <w:r>
        <w:t xml:space="preserve">. However, the opposite is the case if the concept of ‘son’ is a ‘creature’ concept centred in human procreation. It might then be said that a person cannot be a ‘son’ if there are not two human parents. But this is the point at issue: can a person be a ‘son’ with only a mother for a human parent and with God as the father? We might ask this question, but Paul does not; he states that God sent his son </w:t>
      </w:r>
      <w:r w:rsidRPr="00E10CFC">
        <w:rPr>
          <w:i/>
        </w:rPr>
        <w:t>made</w:t>
      </w:r>
      <w:r>
        <w:t xml:space="preserve"> of a woman. Part of the reason for the constant use of the common expression, ‘God the Father’, by Paul, is the belief that he has a son.</w:t>
      </w:r>
    </w:p>
    <w:p w:rsidR="00236B51" w:rsidRDefault="00236B51" w:rsidP="008B7E90"/>
    <w:p w:rsidR="008B7E90" w:rsidRDefault="008B7E90" w:rsidP="008B7E90">
      <w:r>
        <w:t>Trinitarian Christians have a different mind-set to Biblical Unitarian</w:t>
      </w:r>
      <w:r>
        <w:rPr>
          <w:rStyle w:val="FootnoteReference"/>
        </w:rPr>
        <w:footnoteReference w:id="26"/>
      </w:r>
      <w:r>
        <w:t xml:space="preserve"> Christians. The tendency for the early church fathers was to cash out ‘son of God’ in terms of divine nature; i.e. in philosophical theology, to say that Christ was fully God and fully man. But the ‘nature’ question is a three-way choice: God, man, or God-man. Paul is quite clear, “There is one God and mediator between God and man, </w:t>
      </w:r>
      <w:r w:rsidRPr="004D2A72">
        <w:rPr>
          <w:b/>
        </w:rPr>
        <w:t>the man</w:t>
      </w:r>
      <w:r>
        <w:t xml:space="preserve"> Christ Jesus” (1 Tim 2:5). This preserves Jewish Monotheism and it secures the atonement because, contrary to popular preaching, </w:t>
      </w:r>
      <w:r w:rsidRPr="00B176F5">
        <w:rPr>
          <w:b/>
        </w:rPr>
        <w:t xml:space="preserve">an atoning sacrifice could only be </w:t>
      </w:r>
      <w:r>
        <w:rPr>
          <w:b/>
        </w:rPr>
        <w:t xml:space="preserve">by </w:t>
      </w:r>
      <w:r w:rsidRPr="00B176F5">
        <w:rPr>
          <w:b/>
        </w:rPr>
        <w:t>the death of a man</w:t>
      </w:r>
      <w:r>
        <w:t xml:space="preserve"> (Rom 5:12-21). </w:t>
      </w:r>
    </w:p>
    <w:p w:rsidR="00236B51" w:rsidRDefault="00236B51" w:rsidP="008B7E90"/>
    <w:p w:rsidR="008B7E90" w:rsidRDefault="008B7E90" w:rsidP="008B7E90">
      <w:r>
        <w:t>Whether Trinitarian Christians can legitimately be said to believe Jesus is the son of God in Paul’s sense is questionable. However, the danger for Biblical Unitarian Christians is that they under-appreciate what it means for a man to be the son of God because the idea is so familiar.</w:t>
      </w:r>
      <w:r>
        <w:rPr>
          <w:rStyle w:val="FootnoteReference"/>
        </w:rPr>
        <w:footnoteReference w:id="27"/>
      </w:r>
      <w:r>
        <w:t xml:space="preserve"> The way to counter this danger is to think about or meditate upon Jesus’ self-conscious awareness of being the son of God. What must it have been like for Jesus to know that he was the son of God and not the son of Joseph? </w:t>
      </w:r>
    </w:p>
    <w:p w:rsidR="00A066DF" w:rsidRDefault="00A066DF" w:rsidP="008B7E90"/>
    <w:p w:rsidR="008B7E90" w:rsidRDefault="008B7E90" w:rsidP="008B7E90">
      <w:r>
        <w:lastRenderedPageBreak/>
        <w:t>The ‘divinity’ of Christ consists of his</w:t>
      </w:r>
      <w:r w:rsidR="00D74216">
        <w:t xml:space="preserve"> possession of the Spirit and his</w:t>
      </w:r>
      <w:r>
        <w:t xml:space="preserve"> </w:t>
      </w:r>
      <w:r w:rsidRPr="00E24101">
        <w:rPr>
          <w:b/>
        </w:rPr>
        <w:t>relationship</w:t>
      </w:r>
      <w:r>
        <w:t xml:space="preserve"> to God the Father, i.e. in his being God’s son (rather than in a distinctive kind of nature). This fact has an implication for our theology and anthropology. That God could have a son who was a man says something about the </w:t>
      </w:r>
      <w:r w:rsidRPr="00E24101">
        <w:rPr>
          <w:i/>
        </w:rPr>
        <w:t>closeness</w:t>
      </w:r>
      <w:r>
        <w:t xml:space="preserve"> of God to man. That a man could be a son of God likewise says something about the potential inherent in man as an image of God (cf. Col 1:15). This is not a ‘High Christology’ explaining divinity in terms of incarnation and nature, but a ‘High Anthropology’ and a ‘Low Theology’ that shows how God the Father has loved his creation from the beginning. The Father and the Son are close because God can be and is close to </w:t>
      </w:r>
      <w:r w:rsidR="00EE0D37">
        <w:t>humankind</w:t>
      </w:r>
      <w:r>
        <w:t>.</w:t>
      </w:r>
    </w:p>
    <w:p w:rsidR="00236B51" w:rsidRDefault="00236B51" w:rsidP="00236B51"/>
    <w:p w:rsidR="008B7E90" w:rsidRPr="00236B51" w:rsidRDefault="008B7E90" w:rsidP="00236B51">
      <w:pPr>
        <w:rPr>
          <w:rFonts w:ascii="Bradley Hand ITC" w:hAnsi="Bradley Hand ITC"/>
          <w:b/>
        </w:rPr>
      </w:pPr>
      <w:r w:rsidRPr="00236B51">
        <w:rPr>
          <w:rFonts w:ascii="Bradley Hand ITC" w:hAnsi="Bradley Hand ITC"/>
          <w:b/>
        </w:rPr>
        <w:t>Galatians 4:4</w:t>
      </w:r>
    </w:p>
    <w:p w:rsidR="008B7E90" w:rsidRDefault="008B7E90" w:rsidP="008B7E90">
      <w:r>
        <w:t>J. D. G. Dunn’s comment on his survey of the same background material that we have catalogued is that there is a “…surprising absence within the range of materials surveyed above of the idea of a son of God or divine individual who descends from heaven to earth.”</w:t>
      </w:r>
      <w:r>
        <w:rPr>
          <w:rStyle w:val="FootnoteReference"/>
        </w:rPr>
        <w:footnoteReference w:id="28"/>
      </w:r>
      <w:r>
        <w:t xml:space="preserve"> What we have instead are examples of men being </w:t>
      </w:r>
      <w:r w:rsidRPr="00A552ED">
        <w:rPr>
          <w:i/>
        </w:rPr>
        <w:t>exalted</w:t>
      </w:r>
      <w:r>
        <w:t xml:space="preserve"> to divine status. In Gal 4:4, Paul does not use a verb of descent but one of ‘sending forth’ (</w:t>
      </w:r>
      <w:r w:rsidRPr="0000095F">
        <w:rPr>
          <w:rFonts w:ascii="Bwgrkl" w:hAnsi="Bwgrkl" w:cs="Bwgrkl"/>
          <w:bCs/>
          <w:sz w:val="20"/>
          <w:lang w:val="en-US"/>
        </w:rPr>
        <w:t>evxaposte,llw</w:t>
      </w:r>
      <w:r>
        <w:t>), and what Dunn’s comment shows is that the idea of ‘sending forth’ isn’t part of a cultural matrix of individuals descending from heaven; rather, it is rooted in the scriptural pattern of God sending prophets, angels or his Spirit (i.e. not a Son).</w:t>
      </w:r>
      <w:r>
        <w:rPr>
          <w:rStyle w:val="FootnoteReference"/>
        </w:rPr>
        <w:footnoteReference w:id="29"/>
      </w:r>
    </w:p>
    <w:p w:rsidR="00236B51" w:rsidRDefault="00236B51" w:rsidP="008B7E90"/>
    <w:p w:rsidR="008B7E90" w:rsidRDefault="008B7E90" w:rsidP="008B7E90">
      <w:pPr>
        <w:rPr>
          <w:kern w:val="2"/>
        </w:rPr>
      </w:pPr>
      <w:r>
        <w:t xml:space="preserve">It might be thought that ‘sending forth’ is just the same idea as ‘to send’ (e.g. John 1:6, </w:t>
      </w:r>
      <w:r w:rsidRPr="008A428B">
        <w:rPr>
          <w:rFonts w:ascii="Bwgrkl" w:hAnsi="Bwgrkl" w:cs="Bwgrkl"/>
          <w:bCs/>
          <w:sz w:val="20"/>
          <w:lang w:val="en-US"/>
        </w:rPr>
        <w:t>avposte,llw</w:t>
      </w:r>
      <w:r>
        <w:t xml:space="preserve">; John 5:23, </w:t>
      </w:r>
      <w:r w:rsidRPr="00B17267">
        <w:rPr>
          <w:rFonts w:ascii="Bwgrkl" w:hAnsi="Bwgrkl" w:cs="Bwgrkl"/>
          <w:bCs/>
          <w:sz w:val="20"/>
          <w:lang w:val="en-US"/>
        </w:rPr>
        <w:t>pe,mpw</w:t>
      </w:r>
      <w:r>
        <w:t xml:space="preserve">), but there is a nuance in Paul’s choice of verb that connects up with the story of the exodus. Moses was sent forth to bring Israel out of Egypt (Exod 3:12, LXX, </w:t>
      </w:r>
      <w:r w:rsidRPr="0000095F">
        <w:rPr>
          <w:rFonts w:ascii="Bwgrkl" w:hAnsi="Bwgrkl" w:cs="Bwgrkl"/>
          <w:bCs/>
          <w:sz w:val="20"/>
          <w:lang w:val="en-US"/>
        </w:rPr>
        <w:t>evxaposte,llw</w:t>
      </w:r>
      <w:r>
        <w:t>;</w:t>
      </w:r>
      <w:r w:rsidRPr="00684443">
        <w:rPr>
          <w:kern w:val="2"/>
        </w:rPr>
        <w:t xml:space="preserve"> </w:t>
      </w:r>
      <w:r>
        <w:rPr>
          <w:kern w:val="2"/>
        </w:rPr>
        <w:t xml:space="preserve">cf. </w:t>
      </w:r>
      <w:r w:rsidRPr="008A399A">
        <w:rPr>
          <w:kern w:val="2"/>
        </w:rPr>
        <w:t>Ps 105:26</w:t>
      </w:r>
      <w:r>
        <w:rPr>
          <w:kern w:val="2"/>
        </w:rPr>
        <w:t xml:space="preserve">; Mic </w:t>
      </w:r>
      <w:r w:rsidRPr="008A399A">
        <w:rPr>
          <w:kern w:val="2"/>
        </w:rPr>
        <w:t>6:4)</w:t>
      </w:r>
      <w:r>
        <w:t xml:space="preserve">. Paul is presenting Jesus as a </w:t>
      </w:r>
      <w:r w:rsidRPr="00684443">
        <w:rPr>
          <w:b/>
        </w:rPr>
        <w:t>new Moses</w:t>
      </w:r>
      <w:r>
        <w:t xml:space="preserve"> in his use of this verb. In fact, </w:t>
      </w:r>
      <w:r w:rsidRPr="008A399A">
        <w:rPr>
          <w:kern w:val="2"/>
        </w:rPr>
        <w:t xml:space="preserve">God has sent </w:t>
      </w:r>
      <w:r>
        <w:rPr>
          <w:kern w:val="2"/>
        </w:rPr>
        <w:t xml:space="preserve">forth </w:t>
      </w:r>
      <w:r w:rsidRPr="008A399A">
        <w:rPr>
          <w:kern w:val="2"/>
        </w:rPr>
        <w:t>a myriad of prophets down the ages.</w:t>
      </w:r>
      <w:r w:rsidRPr="008A399A">
        <w:rPr>
          <w:rStyle w:val="FootnoteReference"/>
          <w:rFonts w:cs="Century Schoolbook"/>
          <w:kern w:val="2"/>
        </w:rPr>
        <w:footnoteReference w:id="30"/>
      </w:r>
      <w:r w:rsidRPr="008A399A">
        <w:rPr>
          <w:kern w:val="2"/>
        </w:rPr>
        <w:t xml:space="preserve"> For God to </w:t>
      </w:r>
      <w:r w:rsidRPr="00597B19">
        <w:rPr>
          <w:iCs/>
          <w:kern w:val="2"/>
        </w:rPr>
        <w:t>send</w:t>
      </w:r>
      <w:r w:rsidRPr="00597B19">
        <w:rPr>
          <w:kern w:val="2"/>
        </w:rPr>
        <w:t xml:space="preserve"> </w:t>
      </w:r>
      <w:r>
        <w:rPr>
          <w:kern w:val="2"/>
        </w:rPr>
        <w:t xml:space="preserve">forth </w:t>
      </w:r>
      <w:r w:rsidRPr="00597B19">
        <w:rPr>
          <w:b/>
          <w:kern w:val="2"/>
        </w:rPr>
        <w:t>a</w:t>
      </w:r>
      <w:r>
        <w:rPr>
          <w:kern w:val="2"/>
        </w:rPr>
        <w:t xml:space="preserve"> </w:t>
      </w:r>
      <w:r w:rsidRPr="00597B19">
        <w:rPr>
          <w:b/>
          <w:kern w:val="2"/>
        </w:rPr>
        <w:t>man</w:t>
      </w:r>
      <w:r>
        <w:rPr>
          <w:kern w:val="2"/>
        </w:rPr>
        <w:t xml:space="preserve"> implies nothing </w:t>
      </w:r>
      <w:r w:rsidRPr="008A399A">
        <w:rPr>
          <w:kern w:val="2"/>
        </w:rPr>
        <w:t xml:space="preserve">about </w:t>
      </w:r>
      <w:r>
        <w:rPr>
          <w:kern w:val="2"/>
        </w:rPr>
        <w:t xml:space="preserve">a </w:t>
      </w:r>
      <w:r w:rsidRPr="008A399A">
        <w:rPr>
          <w:kern w:val="2"/>
        </w:rPr>
        <w:t xml:space="preserve">heavenly </w:t>
      </w:r>
      <w:r>
        <w:rPr>
          <w:kern w:val="2"/>
        </w:rPr>
        <w:t xml:space="preserve">location of </w:t>
      </w:r>
      <w:r w:rsidRPr="008A399A">
        <w:rPr>
          <w:kern w:val="2"/>
        </w:rPr>
        <w:t>origin</w:t>
      </w:r>
      <w:r>
        <w:rPr>
          <w:kern w:val="2"/>
        </w:rPr>
        <w:t xml:space="preserve">, but rather the opposite: Jesus </w:t>
      </w:r>
      <w:r w:rsidRPr="00597B19">
        <w:rPr>
          <w:i/>
          <w:kern w:val="2"/>
        </w:rPr>
        <w:t>came to be</w:t>
      </w:r>
      <w:r>
        <w:rPr>
          <w:kern w:val="2"/>
        </w:rPr>
        <w:t xml:space="preserve"> of a woman. Equally, we shouldn’t equate the sending forth of Jesus as a ‘commission’ because there is no dialogue making up the commissioning. We have examples of prophets being commissioned and these involve God addressing the prophet.</w:t>
      </w:r>
    </w:p>
    <w:p w:rsidR="00236B51" w:rsidRDefault="00236B51" w:rsidP="008B7E90">
      <w:pPr>
        <w:rPr>
          <w:kern w:val="2"/>
        </w:rPr>
      </w:pPr>
    </w:p>
    <w:p w:rsidR="008B7E90" w:rsidRDefault="008B7E90" w:rsidP="008B7E90">
      <w:r w:rsidRPr="008A399A">
        <w:lastRenderedPageBreak/>
        <w:t>Paul m</w:t>
      </w:r>
      <w:r>
        <w:t>akes the point that in the fulness of time</w:t>
      </w:r>
      <w:r>
        <w:rPr>
          <w:rStyle w:val="FootnoteReference"/>
          <w:kern w:val="2"/>
        </w:rPr>
        <w:footnoteReference w:id="31"/>
      </w:r>
      <w:r w:rsidRPr="008A399A">
        <w:t xml:space="preserve"> God sent </w:t>
      </w:r>
      <w:r>
        <w:t>forth his Son</w:t>
      </w:r>
      <w:r w:rsidRPr="008A399A">
        <w:t>.</w:t>
      </w:r>
      <w:r>
        <w:t xml:space="preserve"> This is not about there being a point in the purpose of God for the sending of the Son; it is about there being a point in the purpose of God </w:t>
      </w:r>
      <w:r w:rsidRPr="00894E75">
        <w:rPr>
          <w:b/>
        </w:rPr>
        <w:t>for the ending of the Law</w:t>
      </w:r>
      <w:r>
        <w:t>.</w:t>
      </w:r>
      <w:r>
        <w:rPr>
          <w:rStyle w:val="FootnoteReference"/>
          <w:kern w:val="2"/>
        </w:rPr>
        <w:footnoteReference w:id="32"/>
      </w:r>
      <w:r>
        <w:t xml:space="preserve"> Jews were under the Law until a time appointed of the Father (Gal 4:2). The time for the Law to end had come and so God had sent his son (Christ was the end of the Law to everyone that believed (Rom 10:4)). However, Paul adds a reason for why God has a son, and this is that believers might receive an adoption as sons. </w:t>
      </w:r>
    </w:p>
    <w:p w:rsidR="00C54E95" w:rsidRDefault="00C54E95" w:rsidP="008B7E90"/>
    <w:p w:rsidR="008B7E90" w:rsidRPr="005A0777" w:rsidRDefault="008B7E90" w:rsidP="008B7E90"/>
    <w:p w:rsidR="008B7E90" w:rsidRDefault="008B7E90" w:rsidP="008B7E90">
      <w:pPr>
        <w:ind w:left="284"/>
      </w:pPr>
      <w:r w:rsidRPr="005A0777">
        <w:t xml:space="preserve">But when the fulness of the time was come, </w:t>
      </w:r>
    </w:p>
    <w:p w:rsidR="008B7E90" w:rsidRDefault="008B7E90" w:rsidP="008B7E90">
      <w:pPr>
        <w:ind w:left="284" w:firstLine="720"/>
      </w:pPr>
      <w:r>
        <w:t xml:space="preserve">(A) </w:t>
      </w:r>
      <w:r w:rsidRPr="005A0777">
        <w:t xml:space="preserve">God sent forth his </w:t>
      </w:r>
      <w:r w:rsidRPr="00F91C67">
        <w:rPr>
          <w:u w:val="single"/>
        </w:rPr>
        <w:t>son</w:t>
      </w:r>
      <w:r w:rsidRPr="005A0777">
        <w:t xml:space="preserve">, made of a woman, </w:t>
      </w:r>
    </w:p>
    <w:p w:rsidR="008B7E90" w:rsidRDefault="008B7E90" w:rsidP="008B7E90">
      <w:pPr>
        <w:ind w:left="720" w:firstLine="720"/>
      </w:pPr>
      <w:r>
        <w:t xml:space="preserve">(B) </w:t>
      </w:r>
      <w:r w:rsidRPr="005A0777">
        <w:t xml:space="preserve">made under the </w:t>
      </w:r>
      <w:r w:rsidRPr="004E6970">
        <w:rPr>
          <w:u w:val="single"/>
        </w:rPr>
        <w:t>law</w:t>
      </w:r>
      <w:r w:rsidRPr="005A0777">
        <w:t xml:space="preserve">, </w:t>
      </w:r>
      <w:r>
        <w:t>t</w:t>
      </w:r>
      <w:r w:rsidRPr="005A0777">
        <w:t xml:space="preserve">o redeem them that were under the </w:t>
      </w:r>
      <w:r w:rsidRPr="004E6970">
        <w:rPr>
          <w:u w:val="single"/>
        </w:rPr>
        <w:t>law</w:t>
      </w:r>
      <w:r w:rsidRPr="005A0777">
        <w:t xml:space="preserve">, </w:t>
      </w:r>
    </w:p>
    <w:p w:rsidR="008B7E90" w:rsidRDefault="008B7E90" w:rsidP="008B7E90">
      <w:pPr>
        <w:ind w:left="284" w:firstLine="720"/>
      </w:pPr>
      <w:r>
        <w:t xml:space="preserve">(A’) </w:t>
      </w:r>
      <w:r w:rsidRPr="005A0777">
        <w:t xml:space="preserve">that we might receive the adoption of </w:t>
      </w:r>
      <w:r w:rsidRPr="004E6970">
        <w:rPr>
          <w:u w:val="single"/>
        </w:rPr>
        <w:t>sons</w:t>
      </w:r>
      <w:r w:rsidRPr="005A0777">
        <w:t xml:space="preserve">. </w:t>
      </w:r>
    </w:p>
    <w:p w:rsidR="008B7E90" w:rsidRDefault="008B7E90" w:rsidP="008B7E90">
      <w:pPr>
        <w:ind w:left="284"/>
      </w:pPr>
    </w:p>
    <w:p w:rsidR="008B7E90" w:rsidRPr="005A0777" w:rsidRDefault="008B7E90" w:rsidP="008B7E90">
      <w:pPr>
        <w:ind w:left="284"/>
      </w:pPr>
      <w:r w:rsidRPr="005A0777">
        <w:t>(Gal 4:4</w:t>
      </w:r>
      <w:r>
        <w:t>)</w:t>
      </w:r>
    </w:p>
    <w:p w:rsidR="008B7E90" w:rsidRDefault="008B7E90" w:rsidP="008B7E90"/>
    <w:p w:rsidR="008B7E90" w:rsidRDefault="008B7E90" w:rsidP="008B7E90">
      <w:r>
        <w:t>There is a small chiastic structure here which points up the association of Jesus being a son and believers’ adoption as sons. Their sonship is parallel to Jesus’ sonship. W</w:t>
      </w:r>
      <w:r w:rsidRPr="008A399A">
        <w:t>hy does Paul use the expression ‘</w:t>
      </w:r>
      <w:r>
        <w:t xml:space="preserve">made </w:t>
      </w:r>
      <w:r w:rsidRPr="008A399A">
        <w:t>of woman’? The Greek word translated ‘</w:t>
      </w:r>
      <w:r>
        <w:t>made</w:t>
      </w:r>
      <w:r w:rsidRPr="008A399A">
        <w:t xml:space="preserve"> of’ </w:t>
      </w:r>
      <w:r>
        <w:rPr>
          <w:lang w:val="en-US"/>
        </w:rPr>
        <w:t>(</w:t>
      </w:r>
      <w:r w:rsidRPr="00450644">
        <w:rPr>
          <w:rFonts w:ascii="Bwgrkl" w:hAnsi="Bwgrkl" w:cs="Bwgrkl"/>
          <w:bCs/>
          <w:sz w:val="20"/>
          <w:lang w:val="en-US"/>
        </w:rPr>
        <w:t>gi,nomai</w:t>
      </w:r>
      <w:r>
        <w:rPr>
          <w:lang w:val="en-US"/>
        </w:rPr>
        <w:t xml:space="preserve">) </w:t>
      </w:r>
      <w:r w:rsidRPr="008A399A">
        <w:t xml:space="preserve">is not the more specific word for giving birth, which </w:t>
      </w:r>
      <w:r>
        <w:t xml:space="preserve">he uses in respect of Abraham’s sons (Gal 4:13, </w:t>
      </w:r>
      <w:r w:rsidRPr="00CF6FC5">
        <w:rPr>
          <w:rFonts w:ascii="Bwgrkl" w:hAnsi="Bwgrkl" w:cs="Bwgrkl"/>
          <w:bCs/>
          <w:sz w:val="20"/>
          <w:lang w:val="en-US"/>
        </w:rPr>
        <w:t>genna,w</w:t>
      </w:r>
      <w:r>
        <w:t>)</w:t>
      </w:r>
      <w:r w:rsidRPr="008A399A">
        <w:t xml:space="preserve">. But rather it is the more general word for </w:t>
      </w:r>
      <w:r w:rsidRPr="008A399A">
        <w:rPr>
          <w:i/>
          <w:iCs/>
        </w:rPr>
        <w:t>becoming</w:t>
      </w:r>
      <w:r w:rsidRPr="008A399A">
        <w:t xml:space="preserve">, (literally, the Greek is </w:t>
      </w:r>
      <w:r w:rsidRPr="008A399A">
        <w:rPr>
          <w:i/>
          <w:iCs/>
        </w:rPr>
        <w:t>being out of a woman being under law</w:t>
      </w:r>
      <w:r>
        <w:t>). T</w:t>
      </w:r>
      <w:r w:rsidRPr="008A399A">
        <w:t xml:space="preserve">ypology </w:t>
      </w:r>
      <w:r>
        <w:t>supplies</w:t>
      </w:r>
      <w:r w:rsidRPr="008A399A">
        <w:t xml:space="preserve"> the reason for Paul’s choice of language. </w:t>
      </w:r>
    </w:p>
    <w:p w:rsidR="00236B51" w:rsidRPr="008A399A" w:rsidRDefault="00236B51" w:rsidP="008B7E90"/>
    <w:p w:rsidR="008B7E90" w:rsidRDefault="008B7E90" w:rsidP="008B7E90">
      <w:r w:rsidRPr="008A399A">
        <w:t xml:space="preserve">The </w:t>
      </w:r>
      <w:r>
        <w:t>scriptural</w:t>
      </w:r>
      <w:r w:rsidRPr="008A399A">
        <w:t xml:space="preserve"> background to Paul’s statement is the promise about </w:t>
      </w:r>
      <w:r w:rsidRPr="00182935">
        <w:t>the seed of</w:t>
      </w:r>
      <w:r w:rsidRPr="00894E75">
        <w:rPr>
          <w:b/>
        </w:rPr>
        <w:t xml:space="preserve"> </w:t>
      </w:r>
      <w:r w:rsidRPr="00894E75">
        <w:rPr>
          <w:b/>
          <w:iCs/>
        </w:rPr>
        <w:t>the woman</w:t>
      </w:r>
      <w:r w:rsidRPr="00894E75">
        <w:rPr>
          <w:b/>
        </w:rPr>
        <w:t xml:space="preserve"> </w:t>
      </w:r>
      <w:r w:rsidRPr="008A399A">
        <w:t>(Gen 3:15). The original promise to Eve was that she would give birth to a seed that would bruise the head of the Serpent</w:t>
      </w:r>
      <w:r>
        <w:t>. Paul is certainly familiar with the typological significance of the Serpent in Eden (Rom 16:20; 2 Cor 11:3) and the role of Christ in relation to the Serpent.</w:t>
      </w:r>
      <w:r w:rsidRPr="008A399A">
        <w:t xml:space="preserve"> </w:t>
      </w:r>
      <w:r>
        <w:t>Moreover, t</w:t>
      </w:r>
      <w:r w:rsidRPr="008A399A">
        <w:t>here had bee</w:t>
      </w:r>
      <w:r>
        <w:t>n a long line of ‘barren’ women</w:t>
      </w:r>
      <w:r w:rsidRPr="008A399A">
        <w:t xml:space="preserve"> who had given birth to a </w:t>
      </w:r>
      <w:r>
        <w:t>son</w:t>
      </w:r>
      <w:r w:rsidRPr="008A399A">
        <w:t xml:space="preserve"> in God-guided circum</w:t>
      </w:r>
      <w:r w:rsidRPr="008A399A">
        <w:softHyphen/>
        <w:t xml:space="preserve">stances — women such as Sarah, Rachael, </w:t>
      </w:r>
      <w:r>
        <w:t xml:space="preserve">Jochebed </w:t>
      </w:r>
      <w:r w:rsidRPr="008A399A">
        <w:t>and Hannah.</w:t>
      </w:r>
      <w:r w:rsidRPr="00EF1797">
        <w:t xml:space="preserve"> </w:t>
      </w:r>
      <w:r>
        <w:t>This is another typology that Paul is drawing upon in his emphasis that the Son was made of a woman. Further, we cannot exclude an echo of Isa 7:14 and its prophecy of a young woman conceiving a child that was to be called ‘Immanuel’.</w:t>
      </w:r>
    </w:p>
    <w:p w:rsidR="00236B51" w:rsidRDefault="00236B51" w:rsidP="008B7E90"/>
    <w:p w:rsidR="008B7E90" w:rsidRDefault="008B7E90" w:rsidP="008B7E90">
      <w:r>
        <w:lastRenderedPageBreak/>
        <w:t>There is a comparison to be made between Gal 4:4-5 and Gal 3:13-14,</w:t>
      </w:r>
      <w:r>
        <w:rPr>
          <w:rStyle w:val="FootnoteReference"/>
          <w:kern w:val="2"/>
        </w:rPr>
        <w:footnoteReference w:id="33"/>
      </w:r>
    </w:p>
    <w:p w:rsidR="00236B51" w:rsidRDefault="00236B51" w:rsidP="008B7E90"/>
    <w:p w:rsidR="008B7E90" w:rsidRDefault="008B7E90" w:rsidP="008B7E90">
      <w:pPr>
        <w:ind w:left="567" w:right="521"/>
      </w:pPr>
      <w:r>
        <w:t>…</w:t>
      </w:r>
      <w:r w:rsidRPr="00EA2CF6">
        <w:rPr>
          <w:u w:val="single"/>
        </w:rPr>
        <w:t>made</w:t>
      </w:r>
      <w:r>
        <w:t xml:space="preserve"> </w:t>
      </w:r>
      <w:r>
        <w:rPr>
          <w:lang w:val="en-US"/>
        </w:rPr>
        <w:t>(</w:t>
      </w:r>
      <w:r w:rsidRPr="00450644">
        <w:rPr>
          <w:rFonts w:ascii="Bwgrkl" w:hAnsi="Bwgrkl" w:cs="Bwgrkl"/>
          <w:bCs/>
          <w:sz w:val="20"/>
          <w:lang w:val="en-US"/>
        </w:rPr>
        <w:t>gi,nomai</w:t>
      </w:r>
      <w:r>
        <w:rPr>
          <w:lang w:val="en-US"/>
        </w:rPr>
        <w:t xml:space="preserve">) </w:t>
      </w:r>
      <w:r>
        <w:t xml:space="preserve">of a woman, </w:t>
      </w:r>
      <w:r w:rsidRPr="00EA2CF6">
        <w:rPr>
          <w:u w:val="single"/>
        </w:rPr>
        <w:t>made</w:t>
      </w:r>
      <w:r>
        <w:t xml:space="preserve"> </w:t>
      </w:r>
      <w:r>
        <w:rPr>
          <w:lang w:val="en-US"/>
        </w:rPr>
        <w:t>(</w:t>
      </w:r>
      <w:r w:rsidRPr="00450644">
        <w:rPr>
          <w:rFonts w:ascii="Bwgrkl" w:hAnsi="Bwgrkl" w:cs="Bwgrkl"/>
          <w:bCs/>
          <w:sz w:val="20"/>
          <w:lang w:val="en-US"/>
        </w:rPr>
        <w:t>gi,nomai</w:t>
      </w:r>
      <w:r>
        <w:rPr>
          <w:lang w:val="en-US"/>
        </w:rPr>
        <w:t xml:space="preserve">) </w:t>
      </w:r>
      <w:r>
        <w:t>under the Law to redeem (</w:t>
      </w:r>
      <w:r w:rsidRPr="00E13A5D">
        <w:rPr>
          <w:rFonts w:ascii="Bwgrkl" w:hAnsi="Bwgrkl" w:cs="Bwgrkl"/>
          <w:bCs/>
          <w:sz w:val="20"/>
          <w:lang w:val="en-US"/>
        </w:rPr>
        <w:t>evxagora,zw</w:t>
      </w:r>
      <w:r>
        <w:t>)…that we might receive…the spirit of his son… Gal 4:4-5</w:t>
      </w:r>
    </w:p>
    <w:p w:rsidR="008B7E90" w:rsidRDefault="008B7E90" w:rsidP="008B7E90">
      <w:pPr>
        <w:ind w:left="567" w:right="521"/>
      </w:pPr>
      <w:r>
        <w:t>…redeemed us (</w:t>
      </w:r>
      <w:r w:rsidRPr="00E13A5D">
        <w:rPr>
          <w:rFonts w:ascii="Bwgrkl" w:hAnsi="Bwgrkl" w:cs="Bwgrkl"/>
          <w:bCs/>
          <w:sz w:val="20"/>
          <w:lang w:val="en-US"/>
        </w:rPr>
        <w:t>evxagora,zw</w:t>
      </w:r>
      <w:r>
        <w:t>)…</w:t>
      </w:r>
      <w:r w:rsidRPr="00EA2CF6">
        <w:rPr>
          <w:u w:val="single"/>
        </w:rPr>
        <w:t>being made</w:t>
      </w:r>
      <w:r>
        <w:t xml:space="preserve"> </w:t>
      </w:r>
      <w:r>
        <w:rPr>
          <w:lang w:val="en-US"/>
        </w:rPr>
        <w:t>(</w:t>
      </w:r>
      <w:r w:rsidRPr="00450644">
        <w:rPr>
          <w:rFonts w:ascii="Bwgrkl" w:hAnsi="Bwgrkl" w:cs="Bwgrkl"/>
          <w:bCs/>
          <w:sz w:val="20"/>
          <w:lang w:val="en-US"/>
        </w:rPr>
        <w:t>gi,nomai</w:t>
      </w:r>
      <w:r>
        <w:rPr>
          <w:lang w:val="en-US"/>
        </w:rPr>
        <w:t xml:space="preserve">) </w:t>
      </w:r>
      <w:r>
        <w:t>a curse for us…that we might receive the promise of the Spirit… Gal 3:13-14</w:t>
      </w:r>
    </w:p>
    <w:p w:rsidR="00236B51" w:rsidRDefault="00236B51" w:rsidP="008B7E90"/>
    <w:p w:rsidR="008B7E90" w:rsidRDefault="008B7E90" w:rsidP="008B7E90">
      <w:r>
        <w:t>The purpose for which God had a son was to redeem and to give the Spirit which is clarified to involve a spirit of adoption, i.e. a spirit of adopted sonship (Rom 8:15, 23; Eph 1:5).</w:t>
      </w:r>
    </w:p>
    <w:p w:rsidR="00236B51" w:rsidRPr="008A399A" w:rsidRDefault="00236B51" w:rsidP="008B7E90"/>
    <w:p w:rsidR="008B7E90" w:rsidRDefault="008B7E90" w:rsidP="008B7E90">
      <w:r>
        <w:t xml:space="preserve">Enclosed within this teaching about sonship, Paul includes redemption from the Law. The contrast he develops is one between bondage under the Law (Gal 4:3, 9, 24-25) and the freedom of sonship (Gal 5:1). This metaphor of ‘bondage’ harks back to Egypt and it explains why Paul chooses the verb ‘to send forth’ for Jesus. It is more than just a comparison with Moses; it is also a comparison between the bondage from which Moses was sent forth to redeem </w:t>
      </w:r>
      <w:r w:rsidR="009E5671">
        <w:t>the children</w:t>
      </w:r>
      <w:r>
        <w:t xml:space="preserve"> of Israel and the bondage of the Law from which Jesus was sent forth to redeem those who believe in him. Failure to see this typology underpins the mis-reading of God sending forth his son from heaven to become incarnate in Jesus Christ.</w:t>
      </w:r>
    </w:p>
    <w:p w:rsidR="008B7E90" w:rsidRDefault="008B7E90" w:rsidP="008B7E90"/>
    <w:p w:rsidR="008B7E90" w:rsidRPr="00236B51" w:rsidRDefault="008B7E90" w:rsidP="00236B51">
      <w:pPr>
        <w:rPr>
          <w:rFonts w:ascii="Bradley Hand ITC" w:hAnsi="Bradley Hand ITC"/>
          <w:b/>
        </w:rPr>
      </w:pPr>
      <w:r w:rsidRPr="00236B51">
        <w:rPr>
          <w:rFonts w:ascii="Bradley Hand ITC" w:hAnsi="Bradley Hand ITC"/>
          <w:b/>
        </w:rPr>
        <w:t>Conclusion</w:t>
      </w:r>
    </w:p>
    <w:p w:rsidR="008B7E90" w:rsidRDefault="008B7E90" w:rsidP="008B7E90">
      <w:pPr>
        <w:rPr>
          <w:rStyle w:val="TitleChar"/>
          <w:rFonts w:eastAsia="Calibri"/>
        </w:rPr>
      </w:pPr>
      <w:r w:rsidRPr="00236B51">
        <w:rPr>
          <w:rFonts w:eastAsia="Calibri"/>
        </w:rPr>
        <w:t>What was Paul’s view of Christ? The question is all embracing. The Christian church has been very concerned with the nature of Christ and developed a doctrine of the Trinity, but whether Paul was so occupied is doubtful, judging from his letters. There was one God and one mediator between God and man, the man Christ Jesus (1 Tim 2:5). This states Paul’s view, but he doesn’t discuss the topic of Christ’s nature when he says that he is a man. This is a matter-of-fact statement, but it isn’t enough.</w:t>
      </w:r>
      <w:r w:rsidRPr="008B7E90">
        <w:rPr>
          <w:rStyle w:val="TitleChar"/>
          <w:rFonts w:eastAsia="Calibri"/>
        </w:rPr>
        <w:t xml:space="preserve"> </w:t>
      </w:r>
      <w:r w:rsidRPr="00236B51">
        <w:rPr>
          <w:rFonts w:eastAsia="Calibri"/>
        </w:rPr>
        <w:t>For Paul, Jesus is also the son of God, made of a woman (Gal 4:4), the Christ, born in the line of David (Rom 1:3), and now the lord (Phil 2:11). These emphases are critical to how Paul sees Jesus, but he doesn’t elaborate on them in terms that talk of any distinctive nature.</w:t>
      </w:r>
      <w:r w:rsidRPr="008B7E90">
        <w:rPr>
          <w:rStyle w:val="TitleChar"/>
          <w:rFonts w:eastAsia="Calibri"/>
        </w:rPr>
        <w:t xml:space="preserve"> </w:t>
      </w:r>
    </w:p>
    <w:p w:rsidR="00D74216" w:rsidRDefault="00D74216" w:rsidP="008B7E90">
      <w:pPr>
        <w:rPr>
          <w:rStyle w:val="TitleChar"/>
          <w:rFonts w:eastAsia="Calibri"/>
        </w:rPr>
      </w:pPr>
    </w:p>
    <w:p w:rsidR="00A066DF" w:rsidRDefault="008B7E90" w:rsidP="008B7E90">
      <w:r w:rsidRPr="00236B51">
        <w:rPr>
          <w:rFonts w:eastAsia="Calibri"/>
        </w:rPr>
        <w:t>For God to actually have a son requires a woman, and for Paul to claim this for Jesus goes well beyond any ideas in his cultural background except for certain early Christian interpretations of Scripture</w:t>
      </w:r>
      <w:r w:rsidR="00236B51">
        <w:rPr>
          <w:rFonts w:eastAsia="Calibri"/>
        </w:rPr>
        <w:t xml:space="preserve"> (enshrined in the Gospels)</w:t>
      </w:r>
      <w:r w:rsidRPr="00236B51">
        <w:rPr>
          <w:rFonts w:eastAsia="Calibri"/>
        </w:rPr>
        <w:t xml:space="preserve">. To make the claim </w:t>
      </w:r>
      <w:r w:rsidRPr="00236B51">
        <w:rPr>
          <w:rFonts w:eastAsia="Calibri"/>
        </w:rPr>
        <w:lastRenderedPageBreak/>
        <w:t xml:space="preserve">for a recently living flesh and blood man that he was God’s son goes beyond what was said of the mythical heroes of Greek legends; it states far more about Jesus than the metaphorical sense of ‘son of God’ as used for the worthies of the past or the kings of Judah. The best background for Gal 4:4 is the </w:t>
      </w:r>
      <w:r w:rsidR="00236B51">
        <w:rPr>
          <w:rFonts w:eastAsia="Calibri"/>
        </w:rPr>
        <w:t>tradition</w:t>
      </w:r>
      <w:r w:rsidRPr="00236B51">
        <w:rPr>
          <w:rFonts w:eastAsia="Calibri"/>
        </w:rPr>
        <w:t xml:space="preserve"> about Jesus’ birth which continue</w:t>
      </w:r>
      <w:r w:rsidR="00D74216">
        <w:rPr>
          <w:rFonts w:eastAsia="Calibri"/>
        </w:rPr>
        <w:t>s</w:t>
      </w:r>
      <w:r w:rsidRPr="00236B51">
        <w:rPr>
          <w:rFonts w:eastAsia="Calibri"/>
        </w:rPr>
        <w:t xml:space="preserve"> the story of Israel and show</w:t>
      </w:r>
      <w:r w:rsidR="00D74216">
        <w:rPr>
          <w:rFonts w:eastAsia="Calibri"/>
        </w:rPr>
        <w:t>s</w:t>
      </w:r>
      <w:r w:rsidRPr="00236B51">
        <w:rPr>
          <w:rFonts w:eastAsia="Calibri"/>
        </w:rPr>
        <w:t xml:space="preserve"> the fulfilment of certain prophecies. Why </w:t>
      </w:r>
      <w:r w:rsidR="00D74216">
        <w:rPr>
          <w:rFonts w:eastAsia="Calibri"/>
        </w:rPr>
        <w:t xml:space="preserve">then </w:t>
      </w:r>
      <w:r w:rsidRPr="00236B51">
        <w:rPr>
          <w:rFonts w:eastAsia="Calibri"/>
        </w:rPr>
        <w:t>was th</w:t>
      </w:r>
      <w:r w:rsidR="00236B51">
        <w:rPr>
          <w:rFonts w:eastAsia="Calibri"/>
        </w:rPr>
        <w:t>is</w:t>
      </w:r>
      <w:r w:rsidRPr="00236B51">
        <w:rPr>
          <w:rFonts w:eastAsia="Calibri"/>
        </w:rPr>
        <w:t xml:space="preserve"> plain reading of Gal 4:4 lost</w:t>
      </w:r>
      <w:r w:rsidR="00236B51">
        <w:rPr>
          <w:rFonts w:eastAsia="Calibri"/>
        </w:rPr>
        <w:t xml:space="preserve"> in the Apostolic Fathers</w:t>
      </w:r>
      <w:r w:rsidRPr="00236B51">
        <w:rPr>
          <w:rFonts w:eastAsia="Calibri"/>
        </w:rPr>
        <w:t xml:space="preserve">? </w:t>
      </w:r>
      <w:r w:rsidRPr="00FA2882">
        <w:t xml:space="preserve">Vermes concludes his survey of the ‘son of God’ material </w:t>
      </w:r>
      <w:r>
        <w:t xml:space="preserve">we have reviewed </w:t>
      </w:r>
      <w:r w:rsidRPr="00FA2882">
        <w:t>by saying, “When Christianity later set out to define the meaning of son of God in its creed, the paraphrase it produced – ‘God of God, Light of Light, true God of true God, consubstantial with the Father’ – drew its inspiration, not from the pure teaching of the Galilean Jesus, nor even Paul the Diaspora Jew, but from a Gentile-Christian interpretation of the Gospel adapted to the mind of the totally alien world of pagan Hellenism.”</w:t>
      </w:r>
      <w:r w:rsidRPr="00FA2882">
        <w:rPr>
          <w:rStyle w:val="FootnoteReference"/>
        </w:rPr>
        <w:footnoteReference w:id="34"/>
      </w:r>
    </w:p>
    <w:p w:rsidR="00C54E95" w:rsidRDefault="00C54E95" w:rsidP="00A066DF">
      <w:pPr>
        <w:jc w:val="center"/>
        <w:rPr>
          <w:rFonts w:ascii="Bradley Hand ITC" w:hAnsi="Bradley Hand ITC"/>
          <w:b/>
          <w:sz w:val="28"/>
          <w:szCs w:val="40"/>
        </w:rPr>
      </w:pPr>
    </w:p>
    <w:p w:rsidR="00A066DF" w:rsidRPr="00A066DF" w:rsidRDefault="00A066DF" w:rsidP="00A066DF">
      <w:pPr>
        <w:jc w:val="center"/>
        <w:rPr>
          <w:rFonts w:ascii="Bradley Hand ITC" w:hAnsi="Bradley Hand ITC"/>
          <w:b/>
          <w:sz w:val="28"/>
          <w:szCs w:val="40"/>
        </w:rPr>
      </w:pPr>
      <w:r w:rsidRPr="00A066DF">
        <w:rPr>
          <w:rFonts w:ascii="Bradley Hand ITC" w:hAnsi="Bradley Hand ITC"/>
          <w:b/>
          <w:sz w:val="28"/>
          <w:szCs w:val="40"/>
        </w:rPr>
        <w:t>An Intertextual Analysis of Ezekiel 38 (Part 1)</w:t>
      </w:r>
    </w:p>
    <w:p w:rsidR="00A066DF" w:rsidRPr="00A066DF" w:rsidRDefault="00A066DF" w:rsidP="00A066DF">
      <w:pPr>
        <w:jc w:val="center"/>
        <w:rPr>
          <w:rFonts w:ascii="Bradley Hand ITC" w:hAnsi="Bradley Hand ITC"/>
          <w:b/>
          <w:sz w:val="28"/>
          <w:szCs w:val="24"/>
        </w:rPr>
      </w:pPr>
      <w:r w:rsidRPr="00A066DF">
        <w:rPr>
          <w:rFonts w:ascii="Bradley Hand ITC" w:hAnsi="Bradley Hand ITC"/>
          <w:b/>
          <w:sz w:val="28"/>
          <w:szCs w:val="24"/>
        </w:rPr>
        <w:t>P. Wyns</w:t>
      </w:r>
    </w:p>
    <w:p w:rsidR="00A066DF" w:rsidRPr="00A066DF" w:rsidRDefault="00A066DF" w:rsidP="00A066DF">
      <w:pPr>
        <w:rPr>
          <w:szCs w:val="24"/>
        </w:rPr>
      </w:pPr>
    </w:p>
    <w:p w:rsidR="00A066DF" w:rsidRPr="00A066DF" w:rsidRDefault="00A066DF" w:rsidP="00A066DF">
      <w:pPr>
        <w:rPr>
          <w:rFonts w:ascii="Bradley Hand ITC" w:hAnsi="Bradley Hand ITC"/>
          <w:b/>
          <w:szCs w:val="24"/>
        </w:rPr>
      </w:pPr>
      <w:r w:rsidRPr="00A066DF">
        <w:rPr>
          <w:rFonts w:ascii="Bradley Hand ITC" w:hAnsi="Bradley Hand ITC"/>
          <w:b/>
          <w:szCs w:val="24"/>
        </w:rPr>
        <w:t>Introduction</w:t>
      </w:r>
    </w:p>
    <w:p w:rsidR="00A066DF" w:rsidRPr="00A066DF" w:rsidRDefault="00A066DF" w:rsidP="00A066DF">
      <w:pPr>
        <w:rPr>
          <w:szCs w:val="24"/>
        </w:rPr>
      </w:pPr>
      <w:r w:rsidRPr="00A066DF">
        <w:rPr>
          <w:szCs w:val="24"/>
        </w:rPr>
        <w:t>For several reasons Ezekiel 38 is a difficult prophecy to understand. It presents difficulties in identifying the protagonists, the ancient geographical regions, the chronology and the initial fulfilment (is there a contemporary fulfilment or is it all placed in the future?). The inherit ambiguity in this prophecy lends itself to various interpretations that are often forced onto current geo-political circumstances. One can speak of eisegesis rather than exegesis. In other words, the interpre</w:t>
      </w:r>
      <w:r w:rsidR="00EE7AC4">
        <w:rPr>
          <w:szCs w:val="24"/>
        </w:rPr>
        <w:t>ter makes the prophecy “fit”</w:t>
      </w:r>
      <w:r w:rsidRPr="00A066DF">
        <w:rPr>
          <w:szCs w:val="24"/>
        </w:rPr>
        <w:t xml:space="preserve"> </w:t>
      </w:r>
      <w:r>
        <w:rPr>
          <w:szCs w:val="24"/>
        </w:rPr>
        <w:t>his/her</w:t>
      </w:r>
      <w:r w:rsidRPr="00A066DF">
        <w:rPr>
          <w:szCs w:val="24"/>
        </w:rPr>
        <w:t xml:space="preserve"> worldview rather than letting the prophecy </w:t>
      </w:r>
      <w:r>
        <w:rPr>
          <w:szCs w:val="24"/>
        </w:rPr>
        <w:t>‘speak’</w:t>
      </w:r>
      <w:r w:rsidRPr="00A066DF">
        <w:rPr>
          <w:szCs w:val="24"/>
        </w:rPr>
        <w:t>. The intention of this article is to offer a new intertextual approach after which a separate article will discuss some of the more traditional approaches.</w:t>
      </w:r>
      <w:r w:rsidRPr="00A066DF">
        <w:rPr>
          <w:rStyle w:val="FootnoteReference"/>
          <w:szCs w:val="24"/>
        </w:rPr>
        <w:footnoteReference w:id="35"/>
      </w:r>
    </w:p>
    <w:p w:rsidR="00A066DF" w:rsidRPr="00A066DF" w:rsidRDefault="00A066DF" w:rsidP="00A066DF">
      <w:pPr>
        <w:rPr>
          <w:sz w:val="12"/>
          <w:szCs w:val="24"/>
        </w:rPr>
      </w:pPr>
    </w:p>
    <w:p w:rsidR="00A066DF" w:rsidRDefault="00A066DF" w:rsidP="00A066DF">
      <w:pPr>
        <w:rPr>
          <w:rFonts w:ascii="Bradley Hand ITC" w:hAnsi="Bradley Hand ITC"/>
          <w:b/>
          <w:szCs w:val="40"/>
        </w:rPr>
      </w:pPr>
    </w:p>
    <w:p w:rsidR="00A066DF" w:rsidRPr="00A066DF" w:rsidRDefault="00A066DF" w:rsidP="00A066DF">
      <w:pPr>
        <w:rPr>
          <w:rFonts w:ascii="Bradley Hand ITC" w:hAnsi="Bradley Hand ITC"/>
          <w:b/>
          <w:szCs w:val="40"/>
        </w:rPr>
      </w:pPr>
      <w:r w:rsidRPr="00A066DF">
        <w:rPr>
          <w:rFonts w:ascii="Bradley Hand ITC" w:hAnsi="Bradley Hand ITC"/>
          <w:b/>
          <w:szCs w:val="40"/>
        </w:rPr>
        <w:t>Earlier Prophecies</w:t>
      </w:r>
    </w:p>
    <w:p w:rsidR="00EE7AC4" w:rsidRDefault="00A066DF" w:rsidP="00FE42F2">
      <w:r w:rsidRPr="00FE42F2">
        <w:t>A cursory reading of the chapter br</w:t>
      </w:r>
      <w:r w:rsidR="00FE42F2" w:rsidRPr="00FE42F2">
        <w:t>ings</w:t>
      </w:r>
      <w:r w:rsidRPr="00FE42F2">
        <w:t xml:space="preserve"> to attention the</w:t>
      </w:r>
      <w:r w:rsidR="00EE7AC4">
        <w:t xml:space="preserve"> following enigmatic passage,</w:t>
      </w:r>
    </w:p>
    <w:p w:rsidR="00EE7AC4" w:rsidRDefault="00EE7AC4" w:rsidP="00FE42F2"/>
    <w:p w:rsidR="00EE7AC4" w:rsidRDefault="00A066DF" w:rsidP="00EE7AC4">
      <w:pPr>
        <w:pStyle w:val="Quote"/>
      </w:pPr>
      <w:r w:rsidRPr="00FE42F2">
        <w:t>“Thus saith the Lord G</w:t>
      </w:r>
      <w:r w:rsidR="00FE42F2" w:rsidRPr="00FE42F2">
        <w:t>od</w:t>
      </w:r>
      <w:r w:rsidRPr="00FE42F2">
        <w:t xml:space="preserve">; </w:t>
      </w:r>
      <w:r w:rsidRPr="00FE42F2">
        <w:rPr>
          <w:i/>
          <w:iCs/>
        </w:rPr>
        <w:t xml:space="preserve">Art </w:t>
      </w:r>
      <w:r w:rsidRPr="00FE42F2">
        <w:t xml:space="preserve">thou he of whom </w:t>
      </w:r>
      <w:r w:rsidRPr="00FE42F2">
        <w:rPr>
          <w:u w:val="single"/>
        </w:rPr>
        <w:t>I have spoken in old time</w:t>
      </w:r>
      <w:r w:rsidRPr="00FE42F2">
        <w:t xml:space="preserve"> by my servants the prophets of Israel, which prophesied in those days </w:t>
      </w:r>
      <w:r w:rsidRPr="00FE42F2">
        <w:rPr>
          <w:i/>
          <w:iCs/>
        </w:rPr>
        <w:t xml:space="preserve">many </w:t>
      </w:r>
      <w:r w:rsidRPr="00FE42F2">
        <w:t>years that I would bring thee against them?”</w:t>
      </w:r>
      <w:r w:rsidR="00EE7AC4">
        <w:t xml:space="preserve"> </w:t>
      </w:r>
      <w:r w:rsidRPr="00FE42F2">
        <w:t>(</w:t>
      </w:r>
      <w:r w:rsidRPr="00FE42F2">
        <w:rPr>
          <w:bCs/>
        </w:rPr>
        <w:t>Ezek 38:17)</w:t>
      </w:r>
      <w:r w:rsidRPr="00FE42F2">
        <w:rPr>
          <w:b/>
          <w:bCs/>
        </w:rPr>
        <w:t xml:space="preserve"> </w:t>
      </w:r>
      <w:r w:rsidRPr="00FE42F2">
        <w:t xml:space="preserve"> </w:t>
      </w:r>
    </w:p>
    <w:p w:rsidR="00EE7AC4" w:rsidRDefault="00EE7AC4" w:rsidP="00FE42F2"/>
    <w:p w:rsidR="00E750E6" w:rsidRDefault="00A066DF" w:rsidP="00FE42F2">
      <w:r w:rsidRPr="00FE42F2">
        <w:lastRenderedPageBreak/>
        <w:t xml:space="preserve">The reference to earlier prophecies is affirmatively confirmed in the next chapter: </w:t>
      </w:r>
    </w:p>
    <w:p w:rsidR="00E750E6" w:rsidRDefault="00E750E6" w:rsidP="00FE42F2"/>
    <w:p w:rsidR="00A066DF" w:rsidRPr="00FE42F2" w:rsidRDefault="00A066DF" w:rsidP="00E750E6">
      <w:pPr>
        <w:pStyle w:val="Quote"/>
        <w:rPr>
          <w:bCs/>
        </w:rPr>
      </w:pPr>
      <w:r w:rsidRPr="00FE42F2">
        <w:t>“Behold, it is come, and it is done, saith the Lord G</w:t>
      </w:r>
      <w:r w:rsidR="00FE42F2" w:rsidRPr="00FE42F2">
        <w:t>od</w:t>
      </w:r>
      <w:r w:rsidRPr="00FE42F2">
        <w:t xml:space="preserve">; this </w:t>
      </w:r>
      <w:r w:rsidRPr="00FE42F2">
        <w:rPr>
          <w:i/>
          <w:iCs/>
        </w:rPr>
        <w:t xml:space="preserve">is </w:t>
      </w:r>
      <w:r w:rsidRPr="00FE42F2">
        <w:rPr>
          <w:iCs/>
        </w:rPr>
        <w:t>the day</w:t>
      </w:r>
      <w:r w:rsidRPr="00FE42F2">
        <w:t xml:space="preserve"> </w:t>
      </w:r>
      <w:r w:rsidRPr="00FE42F2">
        <w:rPr>
          <w:u w:val="single"/>
        </w:rPr>
        <w:t>whereof I have spoken</w:t>
      </w:r>
      <w:r w:rsidR="00E750E6">
        <w:t>.”</w:t>
      </w:r>
      <w:r w:rsidRPr="00FE42F2">
        <w:t xml:space="preserve"> (</w:t>
      </w:r>
      <w:r w:rsidRPr="00FE42F2">
        <w:rPr>
          <w:bCs/>
        </w:rPr>
        <w:t>Ezek 39:8)</w:t>
      </w:r>
    </w:p>
    <w:p w:rsidR="00E750E6" w:rsidRDefault="00E750E6" w:rsidP="00997B9B">
      <w:pPr>
        <w:rPr>
          <w:rFonts w:cs="Arial"/>
          <w:szCs w:val="24"/>
        </w:rPr>
      </w:pPr>
    </w:p>
    <w:p w:rsidR="00A066DF" w:rsidRPr="00997B9B" w:rsidRDefault="00A066DF" w:rsidP="00997B9B">
      <w:pPr>
        <w:rPr>
          <w:rFonts w:cs="Arial"/>
          <w:szCs w:val="24"/>
        </w:rPr>
      </w:pPr>
      <w:r w:rsidRPr="00997B9B">
        <w:rPr>
          <w:rFonts w:cs="Arial"/>
          <w:szCs w:val="24"/>
        </w:rPr>
        <w:t xml:space="preserve">The LXX of </w:t>
      </w:r>
      <w:r w:rsidR="00FE42F2" w:rsidRPr="00997B9B">
        <w:rPr>
          <w:rFonts w:cs="Arial"/>
          <w:szCs w:val="24"/>
        </w:rPr>
        <w:t xml:space="preserve">Ezek </w:t>
      </w:r>
      <w:r w:rsidRPr="00997B9B">
        <w:rPr>
          <w:rFonts w:cs="Arial"/>
          <w:szCs w:val="24"/>
        </w:rPr>
        <w:t xml:space="preserve">38.17 actually addresses the protagonist as </w:t>
      </w:r>
      <w:r w:rsidRPr="00997B9B">
        <w:rPr>
          <w:rFonts w:cs="Arial"/>
          <w:b/>
          <w:szCs w:val="24"/>
        </w:rPr>
        <w:t>the Gog</w:t>
      </w:r>
      <w:r w:rsidRPr="00997B9B">
        <w:rPr>
          <w:rFonts w:cs="Arial"/>
          <w:szCs w:val="24"/>
        </w:rPr>
        <w:t xml:space="preserve">, leaving no doubt that the subject “he whom I have spoken” is Gog.  But which </w:t>
      </w:r>
      <w:r w:rsidR="00FE42F2" w:rsidRPr="00997B9B">
        <w:rPr>
          <w:rFonts w:cs="Arial"/>
          <w:szCs w:val="24"/>
        </w:rPr>
        <w:t>‘</w:t>
      </w:r>
      <w:r w:rsidRPr="00997B9B">
        <w:rPr>
          <w:rFonts w:cs="Arial"/>
          <w:szCs w:val="24"/>
        </w:rPr>
        <w:t>earlier</w:t>
      </w:r>
      <w:r w:rsidR="00FE42F2" w:rsidRPr="00997B9B">
        <w:rPr>
          <w:rFonts w:cs="Arial"/>
          <w:szCs w:val="24"/>
        </w:rPr>
        <w:t>’</w:t>
      </w:r>
      <w:r w:rsidRPr="00997B9B">
        <w:rPr>
          <w:rFonts w:cs="Arial"/>
          <w:szCs w:val="24"/>
        </w:rPr>
        <w:t xml:space="preserve"> prophecy is here being referenced?   Sverre Bøe lists three options (1) Unknown prophecies lost to posterity</w:t>
      </w:r>
      <w:r w:rsidR="00FE42F2" w:rsidRPr="00997B9B">
        <w:rPr>
          <w:rFonts w:cs="Arial"/>
          <w:szCs w:val="24"/>
        </w:rPr>
        <w:t>;</w:t>
      </w:r>
      <w:r w:rsidRPr="00997B9B">
        <w:rPr>
          <w:rFonts w:cs="Arial"/>
          <w:szCs w:val="24"/>
        </w:rPr>
        <w:t xml:space="preserve"> (2) A reference to Num 24.7</w:t>
      </w:r>
      <w:r w:rsidR="00FE42F2" w:rsidRPr="00997B9B">
        <w:rPr>
          <w:rFonts w:cs="Arial"/>
          <w:szCs w:val="24"/>
        </w:rPr>
        <w:t>;</w:t>
      </w:r>
      <w:r w:rsidRPr="00997B9B">
        <w:rPr>
          <w:rFonts w:cs="Arial"/>
          <w:szCs w:val="24"/>
        </w:rPr>
        <w:t xml:space="preserve"> </w:t>
      </w:r>
      <w:r w:rsidR="00FE42F2" w:rsidRPr="00997B9B">
        <w:rPr>
          <w:rFonts w:cs="Arial"/>
          <w:szCs w:val="24"/>
        </w:rPr>
        <w:t xml:space="preserve">and </w:t>
      </w:r>
      <w:r w:rsidRPr="00997B9B">
        <w:rPr>
          <w:rFonts w:cs="Arial"/>
          <w:szCs w:val="24"/>
        </w:rPr>
        <w:t>(3) A reference to similar enemies that do not specifically mention Gog.</w:t>
      </w:r>
      <w:r w:rsidRPr="00997B9B">
        <w:rPr>
          <w:rStyle w:val="FootnoteReference"/>
          <w:rFonts w:cs="Arial"/>
          <w:szCs w:val="24"/>
        </w:rPr>
        <w:footnoteReference w:id="36"/>
      </w:r>
      <w:r w:rsidRPr="00997B9B">
        <w:rPr>
          <w:rFonts w:cs="Arial"/>
          <w:szCs w:val="24"/>
        </w:rPr>
        <w:t xml:space="preserve"> There is little we can do with option (1) and option (3) is too generic but option (2) requires further examination:</w:t>
      </w:r>
    </w:p>
    <w:p w:rsidR="00A066DF" w:rsidRPr="00997B9B" w:rsidRDefault="00A066DF" w:rsidP="00997B9B">
      <w:pPr>
        <w:rPr>
          <w:rFonts w:cs="Arial"/>
          <w:szCs w:val="24"/>
        </w:rPr>
      </w:pPr>
    </w:p>
    <w:p w:rsidR="00A066DF" w:rsidRPr="00DC143A" w:rsidRDefault="00A066DF" w:rsidP="00997B9B">
      <w:pPr>
        <w:pStyle w:val="Quote"/>
      </w:pPr>
      <w:r>
        <w:t>“</w:t>
      </w:r>
      <w:r w:rsidRPr="00157A8E">
        <w:t xml:space="preserve">He shall pour the water out of his buckets, and his seed </w:t>
      </w:r>
      <w:r>
        <w:t xml:space="preserve">[Jacob’s] </w:t>
      </w:r>
      <w:r w:rsidRPr="00157A8E">
        <w:rPr>
          <w:i/>
          <w:iCs/>
        </w:rPr>
        <w:t xml:space="preserve">shall be </w:t>
      </w:r>
      <w:r w:rsidRPr="00157A8E">
        <w:t xml:space="preserve">in many waters, and his king shall be </w:t>
      </w:r>
      <w:r w:rsidRPr="00157A8E">
        <w:rPr>
          <w:b/>
        </w:rPr>
        <w:t>higher than Agag</w:t>
      </w:r>
      <w:r w:rsidRPr="00157A8E">
        <w:t>, and his kingdom shall be exalted</w:t>
      </w:r>
      <w:r w:rsidR="00E750E6">
        <w:t>.</w:t>
      </w:r>
      <w:r>
        <w:t>” (</w:t>
      </w:r>
      <w:r w:rsidRPr="00DC143A">
        <w:rPr>
          <w:bCs/>
        </w:rPr>
        <w:t>Num 24:7)</w:t>
      </w:r>
    </w:p>
    <w:p w:rsidR="00A066DF" w:rsidRPr="00997B9B" w:rsidRDefault="00A066DF" w:rsidP="00997B9B">
      <w:pPr>
        <w:rPr>
          <w:rFonts w:cs="Arial"/>
          <w:szCs w:val="24"/>
        </w:rPr>
      </w:pPr>
    </w:p>
    <w:p w:rsidR="00A066DF" w:rsidRPr="00997B9B" w:rsidRDefault="00A066DF" w:rsidP="00997B9B">
      <w:pPr>
        <w:rPr>
          <w:rFonts w:cs="Arial"/>
          <w:szCs w:val="24"/>
        </w:rPr>
      </w:pPr>
      <w:r w:rsidRPr="00997B9B">
        <w:rPr>
          <w:rFonts w:cs="Arial"/>
          <w:szCs w:val="24"/>
        </w:rPr>
        <w:t xml:space="preserve">This is the Balaam </w:t>
      </w:r>
      <w:r w:rsidR="00176FE1">
        <w:rPr>
          <w:rFonts w:cs="Arial"/>
          <w:szCs w:val="24"/>
        </w:rPr>
        <w:t>O</w:t>
      </w:r>
      <w:r w:rsidRPr="00997B9B">
        <w:rPr>
          <w:rFonts w:cs="Arial"/>
          <w:szCs w:val="24"/>
        </w:rPr>
        <w:t xml:space="preserve">racle when the King of Moab sought to hire the prophet to curse the nation of Israel when they were about to </w:t>
      </w:r>
      <w:r w:rsidRPr="00997B9B">
        <w:rPr>
          <w:rFonts w:cs="Arial"/>
          <w:i/>
          <w:szCs w:val="24"/>
        </w:rPr>
        <w:t>enter the land</w:t>
      </w:r>
      <w:r w:rsidRPr="00997B9B">
        <w:rPr>
          <w:rFonts w:cs="Arial"/>
          <w:szCs w:val="24"/>
        </w:rPr>
        <w:t xml:space="preserve">. The prophecy is concerned with the </w:t>
      </w:r>
      <w:r w:rsidR="00997B9B" w:rsidRPr="00997B9B">
        <w:rPr>
          <w:rFonts w:cs="Arial"/>
          <w:szCs w:val="24"/>
        </w:rPr>
        <w:t>‘</w:t>
      </w:r>
      <w:r w:rsidRPr="00997B9B">
        <w:rPr>
          <w:rFonts w:cs="Arial"/>
          <w:szCs w:val="24"/>
        </w:rPr>
        <w:t>latter days</w:t>
      </w:r>
      <w:r w:rsidR="00997B9B" w:rsidRPr="00997B9B">
        <w:rPr>
          <w:rFonts w:cs="Arial"/>
          <w:szCs w:val="24"/>
        </w:rPr>
        <w:t>’</w:t>
      </w:r>
      <w:r w:rsidRPr="00997B9B">
        <w:rPr>
          <w:rFonts w:cs="Arial"/>
          <w:szCs w:val="24"/>
        </w:rPr>
        <w:t xml:space="preserve"> (</w:t>
      </w:r>
      <w:r w:rsidR="00997B9B" w:rsidRPr="00997B9B">
        <w:rPr>
          <w:rFonts w:cs="Arial"/>
          <w:szCs w:val="24"/>
        </w:rPr>
        <w:t xml:space="preserve">Num </w:t>
      </w:r>
      <w:r w:rsidRPr="00997B9B">
        <w:rPr>
          <w:rFonts w:cs="Arial"/>
          <w:szCs w:val="24"/>
        </w:rPr>
        <w:t>24.14) and the “star out of Jacob” (</w:t>
      </w:r>
      <w:r w:rsidR="00997B9B" w:rsidRPr="00997B9B">
        <w:rPr>
          <w:rFonts w:cs="Arial"/>
          <w:szCs w:val="24"/>
        </w:rPr>
        <w:t xml:space="preserve">Num </w:t>
      </w:r>
      <w:r w:rsidRPr="00997B9B">
        <w:rPr>
          <w:rFonts w:cs="Arial"/>
          <w:szCs w:val="24"/>
        </w:rPr>
        <w:t>24.17) is interpreted as a messianic reference. Note the words in v.19: “God is not a man, that he should lie; neither the son of man, that he should repent: hath he said, and shall he not do it?</w:t>
      </w:r>
      <w:r w:rsidRPr="00997B9B">
        <w:rPr>
          <w:rFonts w:cs="Arial"/>
          <w:b/>
          <w:szCs w:val="24"/>
        </w:rPr>
        <w:t xml:space="preserve"> </w:t>
      </w:r>
      <w:r w:rsidRPr="00997B9B">
        <w:rPr>
          <w:rFonts w:cs="Arial"/>
          <w:szCs w:val="24"/>
        </w:rPr>
        <w:t xml:space="preserve">or </w:t>
      </w:r>
      <w:r w:rsidRPr="00997B9B">
        <w:rPr>
          <w:rFonts w:cs="Arial"/>
          <w:szCs w:val="24"/>
          <w:u w:val="single"/>
        </w:rPr>
        <w:t>hath he spoken</w:t>
      </w:r>
      <w:r w:rsidRPr="00997B9B">
        <w:rPr>
          <w:rFonts w:cs="Arial"/>
          <w:szCs w:val="24"/>
        </w:rPr>
        <w:t>, and shall he not make it good?”</w:t>
      </w:r>
      <w:r w:rsidRPr="00997B9B">
        <w:rPr>
          <w:rFonts w:cs="Arial"/>
          <w:b/>
          <w:szCs w:val="24"/>
        </w:rPr>
        <w:t xml:space="preserve"> </w:t>
      </w:r>
      <w:r w:rsidRPr="00997B9B">
        <w:rPr>
          <w:rFonts w:cs="Arial"/>
          <w:szCs w:val="24"/>
        </w:rPr>
        <w:t>(Num 23:19) Th</w:t>
      </w:r>
      <w:r w:rsidR="00176FE1">
        <w:rPr>
          <w:rFonts w:cs="Arial"/>
          <w:szCs w:val="24"/>
        </w:rPr>
        <w:t>is is very similar to Ezek 39:8,</w:t>
      </w:r>
      <w:r w:rsidRPr="00997B9B">
        <w:rPr>
          <w:rFonts w:cs="Arial"/>
          <w:szCs w:val="24"/>
        </w:rPr>
        <w:t xml:space="preserve"> “this </w:t>
      </w:r>
      <w:r w:rsidRPr="00997B9B">
        <w:rPr>
          <w:rFonts w:cs="Arial"/>
          <w:i/>
          <w:iCs/>
          <w:szCs w:val="24"/>
        </w:rPr>
        <w:t xml:space="preserve">is </w:t>
      </w:r>
      <w:r w:rsidRPr="00997B9B">
        <w:rPr>
          <w:rFonts w:cs="Arial"/>
          <w:iCs/>
          <w:szCs w:val="24"/>
        </w:rPr>
        <w:t>the day</w:t>
      </w:r>
      <w:r w:rsidRPr="00997B9B">
        <w:rPr>
          <w:rFonts w:cs="Arial"/>
          <w:szCs w:val="24"/>
        </w:rPr>
        <w:t xml:space="preserve"> </w:t>
      </w:r>
      <w:r w:rsidRPr="00997B9B">
        <w:rPr>
          <w:rFonts w:cs="Arial"/>
          <w:szCs w:val="24"/>
          <w:u w:val="single"/>
        </w:rPr>
        <w:t>whereof I have spoken</w:t>
      </w:r>
      <w:r w:rsidRPr="00997B9B">
        <w:rPr>
          <w:rFonts w:cs="Arial"/>
          <w:szCs w:val="24"/>
        </w:rPr>
        <w:t>”.</w:t>
      </w:r>
    </w:p>
    <w:p w:rsidR="00A066DF" w:rsidRPr="00DB13B2" w:rsidRDefault="00A066DF" w:rsidP="00DB13B2">
      <w:pPr>
        <w:rPr>
          <w:rFonts w:cs="Arial"/>
        </w:rPr>
      </w:pPr>
    </w:p>
    <w:p w:rsidR="00A066DF" w:rsidRPr="00DB13B2" w:rsidRDefault="00A066DF" w:rsidP="00DB13B2">
      <w:pPr>
        <w:rPr>
          <w:rFonts w:cs="Arial"/>
        </w:rPr>
      </w:pPr>
      <w:r w:rsidRPr="00DB13B2">
        <w:rPr>
          <w:rFonts w:cs="Arial"/>
        </w:rPr>
        <w:t xml:space="preserve">It might be objected that Num 24:7 mentions </w:t>
      </w:r>
      <w:r w:rsidRPr="00DB13B2">
        <w:rPr>
          <w:rFonts w:cs="Arial"/>
          <w:b/>
        </w:rPr>
        <w:t xml:space="preserve">Agag </w:t>
      </w:r>
      <w:r w:rsidRPr="00DB13B2">
        <w:rPr>
          <w:rFonts w:cs="Arial"/>
        </w:rPr>
        <w:t xml:space="preserve">and not </w:t>
      </w:r>
      <w:r w:rsidRPr="00DB13B2">
        <w:rPr>
          <w:rFonts w:cs="Arial"/>
          <w:b/>
        </w:rPr>
        <w:t>Gog</w:t>
      </w:r>
      <w:r w:rsidRPr="00DB13B2">
        <w:rPr>
          <w:rFonts w:cs="Arial"/>
        </w:rPr>
        <w:t xml:space="preserve">, however, both the Septuagint (LXX) and the Samaritan Pentateuch (SP) have </w:t>
      </w:r>
      <w:r w:rsidRPr="00DB13B2">
        <w:rPr>
          <w:rFonts w:cs="Arial"/>
          <w:b/>
        </w:rPr>
        <w:t>Gog</w:t>
      </w:r>
      <w:r w:rsidR="00DB13B2">
        <w:rPr>
          <w:rFonts w:cs="Arial"/>
        </w:rPr>
        <w:t xml:space="preserve"> in this prophecy</w:t>
      </w:r>
      <w:r w:rsidR="00176FE1">
        <w:rPr>
          <w:rFonts w:cs="Arial"/>
        </w:rPr>
        <w:t xml:space="preserve"> and there is a certain phonetic similarity between Agag and Gog</w:t>
      </w:r>
      <w:r w:rsidR="00DB13B2">
        <w:rPr>
          <w:rFonts w:cs="Arial"/>
        </w:rPr>
        <w:t>:</w:t>
      </w:r>
    </w:p>
    <w:p w:rsidR="00A066DF" w:rsidRPr="00DB13B2" w:rsidRDefault="00A066DF" w:rsidP="00DB13B2">
      <w:pPr>
        <w:rPr>
          <w:rFonts w:cs="Arial"/>
        </w:rPr>
      </w:pPr>
    </w:p>
    <w:p w:rsidR="00A066DF" w:rsidRPr="00DB13B2" w:rsidRDefault="00A066DF" w:rsidP="00DB13B2">
      <w:pPr>
        <w:pStyle w:val="Quote"/>
        <w:rPr>
          <w:szCs w:val="22"/>
        </w:rPr>
      </w:pPr>
      <w:r w:rsidRPr="00DB13B2">
        <w:rPr>
          <w:szCs w:val="22"/>
        </w:rPr>
        <w:t xml:space="preserve">“There shall come a man out of his seed, and he shall rule over many nations; and the </w:t>
      </w:r>
      <w:r w:rsidRPr="00DB13B2">
        <w:rPr>
          <w:szCs w:val="22"/>
          <w:u w:val="single"/>
        </w:rPr>
        <w:t>kingdom of Gog</w:t>
      </w:r>
      <w:r w:rsidRPr="00DB13B2">
        <w:rPr>
          <w:szCs w:val="22"/>
        </w:rPr>
        <w:t xml:space="preserve"> shall be exalted, and his kingdom shall be increased”. (LXE </w:t>
      </w:r>
      <w:r w:rsidRPr="00DB13B2">
        <w:rPr>
          <w:bCs/>
          <w:szCs w:val="22"/>
        </w:rPr>
        <w:t>Num 24:7)</w:t>
      </w:r>
    </w:p>
    <w:p w:rsidR="00A066DF" w:rsidRPr="00DB13B2" w:rsidRDefault="00A066DF" w:rsidP="008E2631">
      <w:pPr>
        <w:rPr>
          <w:rFonts w:cs="Arial"/>
        </w:rPr>
      </w:pPr>
      <w:r w:rsidRPr="00DB13B2">
        <w:rPr>
          <w:rFonts w:cs="Arial"/>
        </w:rPr>
        <w:t xml:space="preserve"> </w:t>
      </w:r>
    </w:p>
    <w:p w:rsidR="008E2631" w:rsidRDefault="00A066DF" w:rsidP="008E2631">
      <w:pPr>
        <w:pStyle w:val="NormalWeb"/>
        <w:spacing w:before="0" w:beforeAutospacing="0" w:after="0" w:afterAutospacing="0"/>
        <w:rPr>
          <w:rFonts w:ascii="Garamond" w:hAnsi="Garamond" w:cs="Arial"/>
        </w:rPr>
      </w:pPr>
      <w:r w:rsidRPr="00284180">
        <w:rPr>
          <w:rFonts w:ascii="Garamond" w:hAnsi="Garamond"/>
        </w:rPr>
        <w:t xml:space="preserve">Commenting on the work done by </w:t>
      </w:r>
      <w:r w:rsidRPr="00284180">
        <w:rPr>
          <w:rFonts w:ascii="Garamond" w:hAnsi="Garamond" w:cs="Arial"/>
        </w:rPr>
        <w:t>Bøe,</w:t>
      </w:r>
      <w:r w:rsidRPr="00284180">
        <w:rPr>
          <w:rFonts w:ascii="Garamond" w:hAnsi="Garamond"/>
        </w:rPr>
        <w:t xml:space="preserve"> Myrto Theocharous summarises as follows</w:t>
      </w:r>
      <w:r>
        <w:rPr>
          <w:rFonts w:ascii="Garamond" w:hAnsi="Garamond"/>
        </w:rPr>
        <w:t xml:space="preserve">: </w:t>
      </w:r>
      <w:r w:rsidRPr="00284180">
        <w:rPr>
          <w:rFonts w:ascii="Garamond" w:hAnsi="Garamond" w:cs="Arial"/>
        </w:rPr>
        <w:t xml:space="preserve"> </w:t>
      </w:r>
    </w:p>
    <w:p w:rsidR="008E2631" w:rsidRDefault="008E2631" w:rsidP="008E2631">
      <w:pPr>
        <w:pStyle w:val="NormalWeb"/>
        <w:spacing w:before="0" w:beforeAutospacing="0" w:after="0" w:afterAutospacing="0"/>
        <w:rPr>
          <w:rFonts w:ascii="Garamond" w:hAnsi="Garamond" w:cs="Arial"/>
        </w:rPr>
      </w:pPr>
    </w:p>
    <w:p w:rsidR="00A066DF" w:rsidRPr="00284180" w:rsidRDefault="00A066DF" w:rsidP="008E2631">
      <w:pPr>
        <w:pStyle w:val="Quote"/>
      </w:pPr>
      <w:r>
        <w:rPr>
          <w:rFonts w:cs="Arial"/>
        </w:rPr>
        <w:t>“</w:t>
      </w:r>
      <w:r w:rsidRPr="00284180">
        <w:rPr>
          <w:rFonts w:cs="Arial"/>
        </w:rPr>
        <w:t>Bøe</w:t>
      </w:r>
      <w:r w:rsidRPr="00284180">
        <w:t xml:space="preserve"> notes the early shift from Agag to Gog in the </w:t>
      </w:r>
      <w:r w:rsidRPr="00076907">
        <w:rPr>
          <w:bCs/>
        </w:rPr>
        <w:t>LXX,</w:t>
      </w:r>
      <w:r w:rsidRPr="00284180">
        <w:rPr>
          <w:b/>
          <w:bCs/>
        </w:rPr>
        <w:t xml:space="preserve"> </w:t>
      </w:r>
      <w:r w:rsidRPr="00284180">
        <w:t xml:space="preserve">and possibly in other Greek versions such as Theodotion, in the Vetus Latina and in the </w:t>
      </w:r>
      <w:r w:rsidRPr="00284180">
        <w:lastRenderedPageBreak/>
        <w:t>Samaritan Pentateuch</w:t>
      </w:r>
      <w:r>
        <w:t xml:space="preserve"> (</w:t>
      </w:r>
      <w:r w:rsidRPr="00076907">
        <w:t>SP</w:t>
      </w:r>
      <w:r>
        <w:t>)</w:t>
      </w:r>
      <w:r w:rsidRPr="00284180">
        <w:t xml:space="preserve">. As </w:t>
      </w:r>
      <w:r w:rsidRPr="00284180">
        <w:rPr>
          <w:rFonts w:cs="Arial"/>
        </w:rPr>
        <w:t>Bøe</w:t>
      </w:r>
      <w:r w:rsidRPr="00284180">
        <w:t xml:space="preserve"> says of the last-named, “This is surprising since Gog elsewhere is not witnessed in the Pentateuch, but rather in the latter prophets. These writings did not come to hold any canonical position for the Samaritan society</w:t>
      </w:r>
      <w:r w:rsidR="008E2631" w:rsidRPr="00284180">
        <w:t>.</w:t>
      </w:r>
      <w:r w:rsidRPr="00284180">
        <w:t xml:space="preserve">” </w:t>
      </w:r>
      <w:r>
        <w:t xml:space="preserve"> </w:t>
      </w:r>
      <w:r w:rsidRPr="00284180">
        <w:t>Nevertheless, in agreement with Gerleman</w:t>
      </w:r>
      <w:r>
        <w:t>,</w:t>
      </w:r>
      <w:r w:rsidRPr="00284180">
        <w:t xml:space="preserve"> </w:t>
      </w:r>
      <w:r w:rsidRPr="00284180">
        <w:rPr>
          <w:rFonts w:cs="Arial"/>
        </w:rPr>
        <w:t>Bøe</w:t>
      </w:r>
      <w:r w:rsidRPr="00284180">
        <w:t xml:space="preserve"> recognizes the weight of this tradition in pre-Christian times, meaning that Gog, not Agag, was the common reading. Normally it is a strong indication of a different </w:t>
      </w:r>
      <w:r w:rsidRPr="00284180">
        <w:rPr>
          <w:i/>
          <w:iCs/>
        </w:rPr>
        <w:t xml:space="preserve">Vorlage </w:t>
      </w:r>
      <w:r w:rsidRPr="00284180">
        <w:t xml:space="preserve">when the </w:t>
      </w:r>
      <w:r w:rsidRPr="001C1F1B">
        <w:rPr>
          <w:bCs/>
        </w:rPr>
        <w:t>LXX</w:t>
      </w:r>
      <w:r w:rsidRPr="00284180">
        <w:rPr>
          <w:b/>
          <w:bCs/>
        </w:rPr>
        <w:t xml:space="preserve"> </w:t>
      </w:r>
      <w:r w:rsidRPr="00284180">
        <w:t xml:space="preserve">and the Samaritan Pentateuch agree against the </w:t>
      </w:r>
      <w:r w:rsidRPr="001C1F1B">
        <w:t>MT</w:t>
      </w:r>
      <w:r w:rsidRPr="00284180">
        <w:t xml:space="preserve">. </w:t>
      </w:r>
      <w:r w:rsidRPr="00284180">
        <w:rPr>
          <w:rFonts w:cs="Arial"/>
        </w:rPr>
        <w:t>Bøe</w:t>
      </w:r>
      <w:r w:rsidRPr="00284180">
        <w:t>’s thorough work on Gog and Magog covers a very broad range of extra-biblical tradition…”</w:t>
      </w:r>
      <w:r>
        <w:rPr>
          <w:rStyle w:val="FootnoteReference"/>
        </w:rPr>
        <w:footnoteReference w:id="37"/>
      </w:r>
    </w:p>
    <w:p w:rsidR="00A066DF" w:rsidRDefault="00A066DF" w:rsidP="001C1F1B">
      <w:pPr>
        <w:rPr>
          <w:sz w:val="24"/>
          <w:szCs w:val="24"/>
        </w:rPr>
      </w:pPr>
    </w:p>
    <w:p w:rsidR="001C1F1B" w:rsidRDefault="00A066DF" w:rsidP="001C1F1B">
      <w:pPr>
        <w:pStyle w:val="NormalWeb"/>
        <w:spacing w:before="0" w:beforeAutospacing="0" w:after="0" w:afterAutospacing="0"/>
        <w:rPr>
          <w:rFonts w:ascii="Garamond" w:hAnsi="Garamond"/>
        </w:rPr>
      </w:pPr>
      <w:r w:rsidRPr="00544707">
        <w:rPr>
          <w:rFonts w:ascii="Garamond" w:hAnsi="Garamond" w:cs="Arial"/>
        </w:rPr>
        <w:t>Bøe</w:t>
      </w:r>
      <w:r w:rsidRPr="00544707">
        <w:rPr>
          <w:rFonts w:ascii="Garamond" w:hAnsi="Garamond"/>
        </w:rPr>
        <w:t xml:space="preserve"> concludes, </w:t>
      </w:r>
    </w:p>
    <w:p w:rsidR="001C1F1B" w:rsidRDefault="001C1F1B" w:rsidP="001C1F1B">
      <w:pPr>
        <w:pStyle w:val="NormalWeb"/>
        <w:spacing w:before="0" w:beforeAutospacing="0" w:after="0" w:afterAutospacing="0"/>
        <w:rPr>
          <w:rFonts w:ascii="Garamond" w:hAnsi="Garamond"/>
        </w:rPr>
      </w:pPr>
    </w:p>
    <w:p w:rsidR="00A066DF" w:rsidRDefault="00A066DF" w:rsidP="001C1F1B">
      <w:pPr>
        <w:pStyle w:val="Quote"/>
      </w:pPr>
      <w:r w:rsidRPr="00544707">
        <w:t xml:space="preserve">“Several of the texts studied read Gog where other versions or manuscripts have names which are quite similar to Gog either phonetically or in written form, such as “Agag” (Num 24,7), “the Agagite” (Esth 3.1 and 9.24), and “Og” (Deut 3.1,13; 4,47). There is no indication that “Goug” in 1 Chr </w:t>
      </w:r>
      <w:r w:rsidRPr="00544707">
        <w:rPr>
          <w:iCs/>
        </w:rPr>
        <w:t>5.4</w:t>
      </w:r>
      <w:r w:rsidRPr="00544707">
        <w:rPr>
          <w:i/>
          <w:iCs/>
        </w:rPr>
        <w:t xml:space="preserve"> </w:t>
      </w:r>
      <w:r w:rsidRPr="00544707">
        <w:t xml:space="preserve">ever was a part of the Gog and Magog traditions. Other texts referring to Gog may have had a </w:t>
      </w:r>
      <w:r w:rsidRPr="00544707">
        <w:rPr>
          <w:i/>
          <w:iCs/>
        </w:rPr>
        <w:t xml:space="preserve">Vorlage </w:t>
      </w:r>
      <w:r w:rsidRPr="00544707">
        <w:t>with Hebrew words that easily could be confused with “Gog”, such as in Amos 7.1 and Sir 48.17</w:t>
      </w:r>
      <w:r w:rsidR="001C1F1B" w:rsidRPr="00544707">
        <w:t>.</w:t>
      </w:r>
      <w:r w:rsidRPr="00544707">
        <w:t>”</w:t>
      </w:r>
      <w:r>
        <w:rPr>
          <w:rStyle w:val="FootnoteReference"/>
        </w:rPr>
        <w:footnoteReference w:id="38"/>
      </w:r>
    </w:p>
    <w:p w:rsidR="00A066DF" w:rsidRDefault="00A066DF" w:rsidP="001C1F1B">
      <w:pPr>
        <w:pStyle w:val="NormalWeb"/>
        <w:spacing w:after="0"/>
        <w:rPr>
          <w:rFonts w:ascii="Garamond" w:hAnsi="Garamond"/>
        </w:rPr>
      </w:pPr>
      <w:r>
        <w:rPr>
          <w:rFonts w:ascii="Garamond" w:hAnsi="Garamond"/>
        </w:rPr>
        <w:t>Of particular interest to us is Esther (3:1 and 9.24) where Haman is described as an “Agagite” thus linking Esther with Agag in the Baalam oracle of Num 24.7(Gog</w:t>
      </w:r>
      <w:r w:rsidR="00D11BDF">
        <w:rPr>
          <w:rFonts w:ascii="Garamond" w:hAnsi="Garamond"/>
        </w:rPr>
        <w:t>,</w:t>
      </w:r>
      <w:r>
        <w:rPr>
          <w:rFonts w:ascii="Garamond" w:hAnsi="Garamond"/>
        </w:rPr>
        <w:t xml:space="preserve"> LXX). This is interesting as </w:t>
      </w:r>
      <w:r w:rsidRPr="002C3258">
        <w:rPr>
          <w:rFonts w:ascii="Garamond" w:hAnsi="Garamond"/>
        </w:rPr>
        <w:t>A</w:t>
      </w:r>
      <w:r w:rsidR="001C1F1B">
        <w:rPr>
          <w:rFonts w:ascii="Garamond" w:hAnsi="Garamond"/>
        </w:rPr>
        <w:t>.</w:t>
      </w:r>
      <w:r w:rsidRPr="002C3258">
        <w:rPr>
          <w:rFonts w:ascii="Garamond" w:hAnsi="Garamond"/>
        </w:rPr>
        <w:t xml:space="preserve"> Fowler</w:t>
      </w:r>
      <w:r>
        <w:rPr>
          <w:rFonts w:ascii="Garamond" w:hAnsi="Garamond"/>
        </w:rPr>
        <w:t xml:space="preserve"> has suggested that a </w:t>
      </w:r>
      <w:r w:rsidRPr="002C3258">
        <w:rPr>
          <w:rFonts w:ascii="Garamond" w:hAnsi="Garamond"/>
          <w:b/>
        </w:rPr>
        <w:t>partial fulfilment</w:t>
      </w:r>
      <w:r>
        <w:rPr>
          <w:rFonts w:ascii="Garamond" w:hAnsi="Garamond"/>
        </w:rPr>
        <w:t xml:space="preserve"> of Ezekiel 38 can be found in the genocide planned by Haman; </w:t>
      </w:r>
    </w:p>
    <w:p w:rsidR="00A066DF" w:rsidRDefault="00A066DF" w:rsidP="001C1F1B">
      <w:pPr>
        <w:pStyle w:val="Quote"/>
      </w:pPr>
      <w:r>
        <w:t>“</w:t>
      </w:r>
      <w:r w:rsidRPr="008A4B9F">
        <w:t>The events recorded in Esther probably occurred in the reign of Xerxes during the 60-year ‘silent period’ between the completion of the temple in B.C. 516 and the return under Ezra in B.C. 458). During this period,</w:t>
      </w:r>
      <w:r>
        <w:t xml:space="preserve"> </w:t>
      </w:r>
      <w:r w:rsidRPr="008A4B9F">
        <w:lastRenderedPageBreak/>
        <w:t>Jerusalem</w:t>
      </w:r>
      <w:r>
        <w:t xml:space="preserve"> </w:t>
      </w:r>
      <w:r w:rsidRPr="008A4B9F">
        <w:t>was without walls and the Israelites were dwelling safely because the Samaritans had been suppressed by the decree of Darius (Ezra 6:7-13)</w:t>
      </w:r>
      <w:r>
        <w:t>”</w:t>
      </w:r>
      <w:r w:rsidRPr="008A4B9F">
        <w:t>.</w:t>
      </w:r>
      <w:r>
        <w:rPr>
          <w:rStyle w:val="FootnoteReference"/>
        </w:rPr>
        <w:footnoteReference w:id="39"/>
      </w:r>
    </w:p>
    <w:p w:rsidR="00A066DF" w:rsidRDefault="00A066DF" w:rsidP="00D11BDF">
      <w:pPr>
        <w:pStyle w:val="NormalWeb"/>
        <w:spacing w:after="0"/>
        <w:rPr>
          <w:rFonts w:ascii="Garamond" w:hAnsi="Garamond"/>
        </w:rPr>
      </w:pPr>
      <w:r>
        <w:rPr>
          <w:rFonts w:ascii="Garamond" w:hAnsi="Garamond"/>
        </w:rPr>
        <w:t>This suggestion holds merit for several reasons. (1) The restoration “prince” was the legitimate Davidic descendant Zerubbabel</w:t>
      </w:r>
      <w:r w:rsidR="00D11BDF">
        <w:rPr>
          <w:rFonts w:ascii="Garamond" w:hAnsi="Garamond"/>
        </w:rPr>
        <w:t>;</w:t>
      </w:r>
      <w:r>
        <w:rPr>
          <w:rFonts w:ascii="Garamond" w:hAnsi="Garamond"/>
        </w:rPr>
        <w:t xml:space="preserve"> (2) </w:t>
      </w:r>
      <w:r w:rsidR="00D11BDF">
        <w:rPr>
          <w:rFonts w:ascii="Garamond" w:hAnsi="Garamond"/>
        </w:rPr>
        <w:t>t</w:t>
      </w:r>
      <w:r>
        <w:rPr>
          <w:rFonts w:ascii="Garamond" w:hAnsi="Garamond"/>
        </w:rPr>
        <w:t>he villages and Jerusalem were without walls</w:t>
      </w:r>
      <w:r w:rsidR="00D11BDF">
        <w:rPr>
          <w:rFonts w:ascii="Garamond" w:hAnsi="Garamond"/>
        </w:rPr>
        <w:t>;</w:t>
      </w:r>
      <w:r>
        <w:rPr>
          <w:rStyle w:val="FootnoteReference"/>
        </w:rPr>
        <w:footnoteReference w:id="40"/>
      </w:r>
      <w:r>
        <w:rPr>
          <w:rFonts w:ascii="Garamond" w:hAnsi="Garamond"/>
        </w:rPr>
        <w:t xml:space="preserve"> (3) </w:t>
      </w:r>
      <w:r w:rsidR="00D11BDF">
        <w:rPr>
          <w:rFonts w:ascii="Garamond" w:hAnsi="Garamond"/>
        </w:rPr>
        <w:t>t</w:t>
      </w:r>
      <w:r>
        <w:rPr>
          <w:rFonts w:ascii="Garamond" w:hAnsi="Garamond"/>
        </w:rPr>
        <w:t>he Jews were extremely wealthy</w:t>
      </w:r>
      <w:r w:rsidR="00D11BDF">
        <w:rPr>
          <w:rFonts w:ascii="Garamond" w:hAnsi="Garamond"/>
        </w:rPr>
        <w:t>;</w:t>
      </w:r>
      <w:r>
        <w:rPr>
          <w:rFonts w:ascii="Garamond" w:hAnsi="Garamond"/>
        </w:rPr>
        <w:t xml:space="preserve"> (4) </w:t>
      </w:r>
      <w:r w:rsidR="00D11BDF">
        <w:rPr>
          <w:rFonts w:ascii="Garamond" w:hAnsi="Garamond"/>
        </w:rPr>
        <w:t>t</w:t>
      </w:r>
      <w:r>
        <w:rPr>
          <w:rFonts w:ascii="Garamond" w:hAnsi="Garamond"/>
        </w:rPr>
        <w:t>he surrounding nations were hostile</w:t>
      </w:r>
      <w:r w:rsidR="00D11BDF">
        <w:rPr>
          <w:rFonts w:ascii="Garamond" w:hAnsi="Garamond"/>
        </w:rPr>
        <w:t>;</w:t>
      </w:r>
      <w:r>
        <w:rPr>
          <w:rFonts w:ascii="Garamond" w:hAnsi="Garamond"/>
        </w:rPr>
        <w:t xml:space="preserve"> (5) </w:t>
      </w:r>
      <w:r w:rsidR="00D11BDF">
        <w:rPr>
          <w:rFonts w:ascii="Garamond" w:hAnsi="Garamond"/>
        </w:rPr>
        <w:t>t</w:t>
      </w:r>
      <w:r>
        <w:rPr>
          <w:rFonts w:ascii="Garamond" w:hAnsi="Garamond"/>
        </w:rPr>
        <w:t>his was a planned genocide</w:t>
      </w:r>
      <w:r w:rsidR="00D11BDF">
        <w:rPr>
          <w:rFonts w:ascii="Garamond" w:hAnsi="Garamond"/>
        </w:rPr>
        <w:t xml:space="preserve">; and </w:t>
      </w:r>
      <w:r>
        <w:rPr>
          <w:rFonts w:ascii="Garamond" w:hAnsi="Garamond"/>
        </w:rPr>
        <w:t xml:space="preserve">(6) </w:t>
      </w:r>
      <w:r w:rsidR="00D11BDF">
        <w:rPr>
          <w:rFonts w:ascii="Garamond" w:hAnsi="Garamond"/>
        </w:rPr>
        <w:t>t</w:t>
      </w:r>
      <w:r>
        <w:rPr>
          <w:rFonts w:ascii="Garamond" w:hAnsi="Garamond"/>
        </w:rPr>
        <w:t>he temple was rebuilt.</w:t>
      </w:r>
    </w:p>
    <w:p w:rsidR="00860216" w:rsidRDefault="00A066DF" w:rsidP="00860216">
      <w:r>
        <w:t>Of course</w:t>
      </w:r>
      <w:r w:rsidR="00176FE1">
        <w:t>,</w:t>
      </w:r>
      <w:r>
        <w:t xml:space="preserve"> there are anomalies as this was but </w:t>
      </w:r>
      <w:r w:rsidRPr="00996DC9">
        <w:rPr>
          <w:b/>
        </w:rPr>
        <w:t>a partial fulfilment</w:t>
      </w:r>
      <w:r>
        <w:rPr>
          <w:b/>
        </w:rPr>
        <w:t xml:space="preserve"> (curtailed because of disobedience) – </w:t>
      </w:r>
      <w:r w:rsidRPr="00996DC9">
        <w:t xml:space="preserve">the Davidic prince </w:t>
      </w:r>
      <w:r w:rsidRPr="00996DC9">
        <w:rPr>
          <w:i/>
        </w:rPr>
        <w:t xml:space="preserve">was not </w:t>
      </w:r>
      <w:r w:rsidRPr="00996DC9">
        <w:t xml:space="preserve">the Messiah and the rebuilt temple </w:t>
      </w:r>
      <w:r w:rsidRPr="00996DC9">
        <w:rPr>
          <w:i/>
        </w:rPr>
        <w:t>was not</w:t>
      </w:r>
      <w:r w:rsidRPr="00996DC9">
        <w:t xml:space="preserve"> Ezekiel’s visionary temple</w:t>
      </w:r>
      <w:r>
        <w:t xml:space="preserve"> and the genocide organised by Haman (the Agagite or Gogite) </w:t>
      </w:r>
      <w:r w:rsidRPr="00661D5B">
        <w:rPr>
          <w:i/>
        </w:rPr>
        <w:t>was not</w:t>
      </w:r>
      <w:r>
        <w:t xml:space="preserve"> the latter day invasion of Gog. However, the incident </w:t>
      </w:r>
      <w:r w:rsidRPr="00E5699A">
        <w:t xml:space="preserve">prefigured the final </w:t>
      </w:r>
      <w:r>
        <w:t>confrontation</w:t>
      </w:r>
      <w:r w:rsidRPr="00E5699A">
        <w:t xml:space="preserve"> and 75,</w:t>
      </w:r>
      <w:r>
        <w:t>0</w:t>
      </w:r>
      <w:r w:rsidRPr="00E5699A">
        <w:t>00 of Isra</w:t>
      </w:r>
      <w:r w:rsidR="00176FE1">
        <w:t>el’s enemies perished (Esth</w:t>
      </w:r>
      <w:r w:rsidRPr="00E5699A">
        <w:t xml:space="preserve"> 9:16). As Fowler notes</w:t>
      </w:r>
      <w:r w:rsidR="00860216">
        <w:t xml:space="preserve">, </w:t>
      </w:r>
      <w:r w:rsidRPr="00860216">
        <w:t>“</w:t>
      </w:r>
      <w:r w:rsidR="00860216" w:rsidRPr="00860216">
        <w:t>…</w:t>
      </w:r>
      <w:r w:rsidRPr="00860216">
        <w:t>there [is no] mention of any loss of life amongst the Jews. It was, therefore, no ordinary war”.</w:t>
      </w:r>
      <w:r w:rsidR="00860216">
        <w:rPr>
          <w:rStyle w:val="FootnoteReference"/>
        </w:rPr>
        <w:footnoteReference w:id="41"/>
      </w:r>
      <w:r w:rsidRPr="00860216">
        <w:t xml:space="preserve">  Some form of divine intervention (besides Esther’s mediation) must have occurred and the Gog invasion was thwarted on the mountains of Israel but (obviously) also in the dispersed provinces and satrapies of Persia. It seems that a coordinated pogrom was organised to target diaspora Jews as well as those in the land, who would all be extinguished on the same day (the planning of this event took twelve months).  It was motivated by greed and jealousy and involved merchant nations (Tarshish) prepared to fence the stolen wealth. As Fowler observes the Jews were the bankers</w:t>
      </w:r>
      <w:r w:rsidR="00860216">
        <w:rPr>
          <w:rStyle w:val="FootnoteReference"/>
        </w:rPr>
        <w:footnoteReference w:id="42"/>
      </w:r>
      <w:r w:rsidRPr="00860216">
        <w:t xml:space="preserve"> of the Persian Empire, they held important positions and accumulated great wealth</w:t>
      </w:r>
      <w:r w:rsidR="00860216">
        <w:t xml:space="preserve">: </w:t>
      </w:r>
      <w:r w:rsidR="00860216" w:rsidRPr="0061072B">
        <w:t xml:space="preserve">“Haman also had a financial motive for his genocide. He had calculated that the spoils would </w:t>
      </w:r>
      <w:r w:rsidR="00860216" w:rsidRPr="0061072B">
        <w:lastRenderedPageBreak/>
        <w:t>enable him to offer the king 10,000 talents of silver. Herodotus tells us that the annual revenue of the whole</w:t>
      </w:r>
      <w:r w:rsidR="00860216">
        <w:t xml:space="preserve"> </w:t>
      </w:r>
      <w:r w:rsidR="00860216" w:rsidRPr="0061072B">
        <w:t xml:space="preserve">Persian </w:t>
      </w:r>
      <w:r w:rsidR="00860216">
        <w:t>E</w:t>
      </w:r>
      <w:r w:rsidR="00860216" w:rsidRPr="0061072B">
        <w:t>mpire</w:t>
      </w:r>
      <w:r w:rsidR="00860216">
        <w:t xml:space="preserve"> </w:t>
      </w:r>
      <w:r w:rsidR="00860216" w:rsidRPr="0061072B">
        <w:t>was about two thirds of this sum. This would not have included spoils for Haman and his army</w:t>
      </w:r>
      <w:r w:rsidR="00860216">
        <w:t>.</w:t>
      </w:r>
      <w:r w:rsidR="00860216" w:rsidRPr="0061072B">
        <w:t>”</w:t>
      </w:r>
      <w:r w:rsidRPr="00860216">
        <w:rPr>
          <w:rStyle w:val="FootnoteReference"/>
        </w:rPr>
        <w:footnoteReference w:id="43"/>
      </w:r>
      <w:r>
        <w:t xml:space="preserve"> </w:t>
      </w:r>
      <w:r w:rsidR="00860216">
        <w:t xml:space="preserve">Although, of course we must make a distinction between poor Jews (some who remained in the land during the exile) and rich diaspora Jews in the satrapies who held properties and wealth throughout the Persian Empire </w:t>
      </w:r>
      <w:r w:rsidR="00873243">
        <w:t xml:space="preserve">including the </w:t>
      </w:r>
      <w:r w:rsidR="00860216">
        <w:t>wealthy returnees to the land.</w:t>
      </w:r>
    </w:p>
    <w:p w:rsidR="004074E0" w:rsidRDefault="004074E0" w:rsidP="00860216"/>
    <w:p w:rsidR="004074E0" w:rsidRDefault="00A066DF" w:rsidP="004074E0">
      <w:pPr>
        <w:pStyle w:val="NormalWeb"/>
        <w:spacing w:before="0" w:beforeAutospacing="0" w:after="0"/>
        <w:rPr>
          <w:rFonts w:ascii="Garamond" w:hAnsi="Garamond"/>
        </w:rPr>
      </w:pPr>
      <w:r>
        <w:rPr>
          <w:rFonts w:ascii="Garamond" w:hAnsi="Garamond"/>
        </w:rPr>
        <w:t>In support of this reading we note the similarity between Esth 3:1</w:t>
      </w:r>
      <w:r w:rsidR="00EF1C82">
        <w:rPr>
          <w:rFonts w:ascii="Garamond" w:hAnsi="Garamond"/>
        </w:rPr>
        <w:t xml:space="preserve"> (MT</w:t>
      </w:r>
      <w:r w:rsidR="00EF1C82">
        <w:rPr>
          <w:rStyle w:val="FootnoteReference"/>
        </w:rPr>
        <w:footnoteReference w:id="44"/>
      </w:r>
      <w:r w:rsidR="00EF1C82">
        <w:rPr>
          <w:rFonts w:ascii="Garamond" w:hAnsi="Garamond"/>
        </w:rPr>
        <w:t>)</w:t>
      </w:r>
      <w:r>
        <w:rPr>
          <w:rFonts w:ascii="Garamond" w:hAnsi="Garamond"/>
        </w:rPr>
        <w:t xml:space="preserve"> </w:t>
      </w:r>
      <w:r w:rsidR="008D02A4">
        <w:rPr>
          <w:rFonts w:ascii="Garamond" w:hAnsi="Garamond"/>
        </w:rPr>
        <w:t>“</w:t>
      </w:r>
      <w:r w:rsidR="008D02A4" w:rsidRPr="004074E0">
        <w:rPr>
          <w:rFonts w:ascii="Garamond" w:hAnsi="Garamond"/>
          <w:b/>
        </w:rPr>
        <w:t>Haman</w:t>
      </w:r>
      <w:r w:rsidR="008D02A4">
        <w:rPr>
          <w:rFonts w:ascii="Garamond" w:hAnsi="Garamond"/>
        </w:rPr>
        <w:t xml:space="preserve"> the son of Hammedatha the A</w:t>
      </w:r>
      <w:r w:rsidR="008D02A4" w:rsidRPr="004074E0">
        <w:rPr>
          <w:rFonts w:ascii="Garamond" w:hAnsi="Garamond"/>
          <w:b/>
        </w:rPr>
        <w:t>gag</w:t>
      </w:r>
      <w:r w:rsidR="008D02A4">
        <w:rPr>
          <w:rFonts w:ascii="Garamond" w:hAnsi="Garamond"/>
        </w:rPr>
        <w:t xml:space="preserve">ite” </w:t>
      </w:r>
      <w:r>
        <w:rPr>
          <w:rFonts w:ascii="Garamond" w:hAnsi="Garamond"/>
        </w:rPr>
        <w:t xml:space="preserve">and Ezek 39:11: </w:t>
      </w:r>
      <w:r>
        <w:rPr>
          <w:rFonts w:ascii="Garamond" w:hAnsi="Garamond" w:cs="Arial"/>
        </w:rPr>
        <w:t>“</w:t>
      </w:r>
      <w:r w:rsidRPr="00BD4BF5">
        <w:rPr>
          <w:rFonts w:ascii="Garamond" w:hAnsi="Garamond" w:cs="Arial"/>
        </w:rPr>
        <w:t xml:space="preserve">They bury </w:t>
      </w:r>
      <w:r w:rsidRPr="004074E0">
        <w:rPr>
          <w:rFonts w:ascii="Garamond" w:hAnsi="Garamond" w:cs="Arial"/>
          <w:b/>
        </w:rPr>
        <w:t>Gog</w:t>
      </w:r>
      <w:r w:rsidRPr="00BD4BF5">
        <w:rPr>
          <w:rFonts w:ascii="Garamond" w:hAnsi="Garamond" w:cs="Arial"/>
        </w:rPr>
        <w:t xml:space="preserve"> and all his multitude: and they shall call </w:t>
      </w:r>
      <w:r w:rsidRPr="00BD4BF5">
        <w:rPr>
          <w:rFonts w:ascii="Garamond" w:hAnsi="Garamond" w:cs="Arial"/>
          <w:i/>
          <w:iCs/>
        </w:rPr>
        <w:t xml:space="preserve">it </w:t>
      </w:r>
      <w:r w:rsidR="00176FE1">
        <w:rPr>
          <w:rFonts w:ascii="Garamond" w:hAnsi="Garamond" w:cs="Arial"/>
          <w:iCs/>
        </w:rPr>
        <w:t>‘</w:t>
      </w:r>
      <w:r w:rsidRPr="00BD4BF5">
        <w:rPr>
          <w:rFonts w:ascii="Garamond" w:hAnsi="Garamond" w:cs="Arial"/>
        </w:rPr>
        <w:t xml:space="preserve">The valley of </w:t>
      </w:r>
      <w:r w:rsidRPr="004074E0">
        <w:rPr>
          <w:rFonts w:ascii="Garamond" w:hAnsi="Garamond" w:cs="Arial"/>
          <w:b/>
        </w:rPr>
        <w:t>Hamon</w:t>
      </w:r>
      <w:r w:rsidRPr="00BD4BF5">
        <w:rPr>
          <w:rFonts w:ascii="Garamond" w:hAnsi="Garamond" w:cs="Arial"/>
        </w:rPr>
        <w:t>gog</w:t>
      </w:r>
      <w:r w:rsidR="00176FE1">
        <w:rPr>
          <w:rFonts w:ascii="Garamond" w:hAnsi="Garamond" w:cs="Arial"/>
        </w:rPr>
        <w:t>’</w:t>
      </w:r>
      <w:r>
        <w:rPr>
          <w:rFonts w:ascii="Garamond" w:hAnsi="Garamond" w:cs="Arial"/>
        </w:rPr>
        <w:t>”</w:t>
      </w:r>
      <w:r w:rsidR="008D02A4">
        <w:rPr>
          <w:rFonts w:ascii="Garamond" w:hAnsi="Garamond" w:cs="Arial"/>
        </w:rPr>
        <w:t xml:space="preserve">. </w:t>
      </w:r>
      <w:r w:rsidRPr="008D02A4">
        <w:rPr>
          <w:rFonts w:ascii="Garamond" w:hAnsi="Garamond"/>
        </w:rPr>
        <w:t xml:space="preserve">Although </w:t>
      </w:r>
      <w:r w:rsidR="004074E0">
        <w:rPr>
          <w:rFonts w:ascii="Garamond" w:hAnsi="Garamond"/>
        </w:rPr>
        <w:t>l</w:t>
      </w:r>
      <w:r w:rsidRPr="008D02A4">
        <w:rPr>
          <w:rFonts w:ascii="Garamond" w:hAnsi="Garamond"/>
        </w:rPr>
        <w:t xml:space="preserve">exicons point </w:t>
      </w:r>
      <w:r w:rsidR="004074E0">
        <w:rPr>
          <w:rFonts w:ascii="Garamond" w:hAnsi="Garamond"/>
        </w:rPr>
        <w:t xml:space="preserve">here </w:t>
      </w:r>
      <w:r w:rsidRPr="008D02A4">
        <w:rPr>
          <w:rFonts w:ascii="Garamond" w:hAnsi="Garamond"/>
        </w:rPr>
        <w:t xml:space="preserve">to different roots, the </w:t>
      </w:r>
      <w:r w:rsidR="004074E0">
        <w:rPr>
          <w:rFonts w:ascii="Garamond" w:hAnsi="Garamond"/>
        </w:rPr>
        <w:t xml:space="preserve">sound of the Hebrew suggests a word-play </w:t>
      </w:r>
      <w:r w:rsidRPr="008D02A4">
        <w:rPr>
          <w:rFonts w:ascii="Garamond" w:hAnsi="Garamond"/>
        </w:rPr>
        <w:t>between Haman</w:t>
      </w:r>
      <w:r w:rsidR="004074E0">
        <w:rPr>
          <w:rFonts w:ascii="Garamond" w:hAnsi="Garamond"/>
        </w:rPr>
        <w:t>-</w:t>
      </w:r>
      <w:r w:rsidRPr="008D02A4">
        <w:rPr>
          <w:rFonts w:ascii="Garamond" w:hAnsi="Garamond"/>
        </w:rPr>
        <w:t xml:space="preserve">Agag and </w:t>
      </w:r>
      <w:r w:rsidR="004074E0">
        <w:rPr>
          <w:rFonts w:ascii="Garamond" w:hAnsi="Garamond"/>
        </w:rPr>
        <w:t>Hamon</w:t>
      </w:r>
      <w:r w:rsidRPr="008D02A4">
        <w:rPr>
          <w:rFonts w:ascii="Garamond" w:hAnsi="Garamond"/>
        </w:rPr>
        <w:t xml:space="preserve">-Gog </w:t>
      </w:r>
      <w:r w:rsidR="004074E0">
        <w:rPr>
          <w:rFonts w:ascii="Garamond" w:hAnsi="Garamond"/>
        </w:rPr>
        <w:t xml:space="preserve">which </w:t>
      </w:r>
      <w:r w:rsidRPr="008D02A4">
        <w:rPr>
          <w:rFonts w:ascii="Garamond" w:hAnsi="Garamond"/>
        </w:rPr>
        <w:t xml:space="preserve">would </w:t>
      </w:r>
      <w:r w:rsidR="004074E0">
        <w:rPr>
          <w:rFonts w:ascii="Garamond" w:hAnsi="Garamond"/>
        </w:rPr>
        <w:t xml:space="preserve">be </w:t>
      </w:r>
      <w:r w:rsidRPr="008D02A4">
        <w:rPr>
          <w:rFonts w:ascii="Garamond" w:hAnsi="Garamond"/>
        </w:rPr>
        <w:t>appeal</w:t>
      </w:r>
      <w:r w:rsidR="004074E0">
        <w:rPr>
          <w:rFonts w:ascii="Garamond" w:hAnsi="Garamond"/>
        </w:rPr>
        <w:t xml:space="preserve">ing </w:t>
      </w:r>
      <w:r w:rsidRPr="008D02A4">
        <w:rPr>
          <w:rFonts w:ascii="Garamond" w:hAnsi="Garamond"/>
        </w:rPr>
        <w:t xml:space="preserve">to the Semitic mind. </w:t>
      </w:r>
    </w:p>
    <w:p w:rsidR="00A066DF" w:rsidRDefault="00A066DF" w:rsidP="005150C2">
      <w:pPr>
        <w:pStyle w:val="NormalWeb"/>
        <w:spacing w:before="0" w:beforeAutospacing="0" w:after="0"/>
        <w:rPr>
          <w:rFonts w:ascii="Garamond" w:hAnsi="Garamond"/>
        </w:rPr>
      </w:pPr>
      <w:r w:rsidRPr="008D02A4">
        <w:rPr>
          <w:rFonts w:ascii="Garamond" w:hAnsi="Garamond"/>
        </w:rPr>
        <w:t>However, there is more</w:t>
      </w:r>
      <w:r w:rsidR="004074E0">
        <w:rPr>
          <w:rFonts w:ascii="Garamond" w:hAnsi="Garamond"/>
        </w:rPr>
        <w:t>,</w:t>
      </w:r>
      <w:r w:rsidRPr="008D02A4">
        <w:rPr>
          <w:rFonts w:ascii="Garamond" w:hAnsi="Garamond"/>
        </w:rPr>
        <w:t xml:space="preserve"> as </w:t>
      </w:r>
      <w:r w:rsidR="004074E0">
        <w:rPr>
          <w:rFonts w:ascii="Garamond" w:hAnsi="Garamond"/>
        </w:rPr>
        <w:t xml:space="preserve">M. G. </w:t>
      </w:r>
      <w:r w:rsidRPr="008D02A4">
        <w:rPr>
          <w:rFonts w:ascii="Garamond" w:hAnsi="Garamond"/>
        </w:rPr>
        <w:t>Kline</w:t>
      </w:r>
      <w:r w:rsidRPr="004074E0">
        <w:rPr>
          <w:rFonts w:ascii="Garamond" w:hAnsi="Garamond"/>
          <w:vertAlign w:val="superscript"/>
        </w:rPr>
        <w:footnoteReference w:id="45"/>
      </w:r>
      <w:r w:rsidRPr="008D02A4">
        <w:rPr>
          <w:rFonts w:ascii="Garamond" w:hAnsi="Garamond"/>
        </w:rPr>
        <w:t xml:space="preserve"> recognises a word play on Abraham’s new name in Gen</w:t>
      </w:r>
      <w:r w:rsidR="004074E0">
        <w:rPr>
          <w:rFonts w:ascii="Garamond" w:hAnsi="Garamond"/>
        </w:rPr>
        <w:t xml:space="preserve"> </w:t>
      </w:r>
      <w:r w:rsidRPr="008D02A4">
        <w:rPr>
          <w:rFonts w:ascii="Garamond" w:hAnsi="Garamond"/>
        </w:rPr>
        <w:t>17</w:t>
      </w:r>
      <w:r w:rsidR="004074E0">
        <w:rPr>
          <w:rFonts w:ascii="Garamond" w:hAnsi="Garamond"/>
        </w:rPr>
        <w:t>:4,</w:t>
      </w:r>
      <w:r w:rsidRPr="008D02A4">
        <w:rPr>
          <w:rFonts w:ascii="Garamond" w:hAnsi="Garamond"/>
        </w:rPr>
        <w:t xml:space="preserve"> “thou shalt be a father of many nations” or </w:t>
      </w:r>
      <w:r w:rsidR="004074E0">
        <w:rPr>
          <w:rFonts w:ascii="Garamond" w:hAnsi="Garamond"/>
        </w:rPr>
        <w:t>‘</w:t>
      </w:r>
      <w:r w:rsidRPr="008D02A4">
        <w:rPr>
          <w:rFonts w:ascii="Garamond" w:hAnsi="Garamond"/>
        </w:rPr>
        <w:t xml:space="preserve">Father of a </w:t>
      </w:r>
      <w:r w:rsidR="004074E0">
        <w:rPr>
          <w:rFonts w:ascii="Garamond" w:hAnsi="Garamond"/>
        </w:rPr>
        <w:t>G</w:t>
      </w:r>
      <w:r w:rsidRPr="008D02A4">
        <w:rPr>
          <w:rFonts w:ascii="Garamond" w:hAnsi="Garamond"/>
        </w:rPr>
        <w:t xml:space="preserve">reat </w:t>
      </w:r>
      <w:r w:rsidR="004074E0">
        <w:rPr>
          <w:rFonts w:ascii="Garamond" w:hAnsi="Garamond"/>
        </w:rPr>
        <w:t>M</w:t>
      </w:r>
      <w:r w:rsidRPr="008D02A4">
        <w:rPr>
          <w:rFonts w:ascii="Garamond" w:hAnsi="Garamond"/>
        </w:rPr>
        <w:t>ultitude</w:t>
      </w:r>
      <w:r w:rsidR="004074E0">
        <w:rPr>
          <w:rFonts w:ascii="Garamond" w:hAnsi="Garamond"/>
        </w:rPr>
        <w:t>’</w:t>
      </w:r>
      <w:r w:rsidRPr="008D02A4">
        <w:rPr>
          <w:rFonts w:ascii="Garamond" w:hAnsi="Garamond"/>
        </w:rPr>
        <w:t xml:space="preserve"> (</w:t>
      </w:r>
      <w:r w:rsidR="004074E0" w:rsidRPr="007F76A3">
        <w:rPr>
          <w:rFonts w:ascii="Bwtransh" w:hAnsi="Bwtransh" w:cs="Bwtransh"/>
          <w:sz w:val="20"/>
          <w:szCs w:val="28"/>
          <w:lang w:val="en-US"/>
        </w:rPr>
        <w:t>´ab hámôn Gôyìm</w:t>
      </w:r>
      <w:r w:rsidRPr="008D02A4">
        <w:rPr>
          <w:rFonts w:ascii="Garamond" w:hAnsi="Garamond"/>
        </w:rPr>
        <w:t>)</w:t>
      </w:r>
      <w:r w:rsidR="004074E0">
        <w:rPr>
          <w:rFonts w:ascii="Garamond" w:hAnsi="Garamond"/>
        </w:rPr>
        <w:t xml:space="preserve">. </w:t>
      </w:r>
      <w:r w:rsidRPr="008D02A4">
        <w:rPr>
          <w:rFonts w:ascii="Garamond" w:hAnsi="Garamond"/>
        </w:rPr>
        <w:t>Abraham’s descendants would be like the sand on the sea shore (Gen 22</w:t>
      </w:r>
      <w:r w:rsidR="005150C2">
        <w:rPr>
          <w:rFonts w:ascii="Garamond" w:hAnsi="Garamond"/>
        </w:rPr>
        <w:t>:</w:t>
      </w:r>
      <w:r w:rsidRPr="008D02A4">
        <w:rPr>
          <w:rFonts w:ascii="Garamond" w:hAnsi="Garamond"/>
        </w:rPr>
        <w:t>17) and the hordes of the latter day Gog would number like the sand of the sea (Rev 20</w:t>
      </w:r>
      <w:r w:rsidR="005150C2">
        <w:rPr>
          <w:rFonts w:ascii="Garamond" w:hAnsi="Garamond"/>
        </w:rPr>
        <w:t>:</w:t>
      </w:r>
      <w:r w:rsidRPr="008D02A4">
        <w:rPr>
          <w:rFonts w:ascii="Garamond" w:hAnsi="Garamond"/>
        </w:rPr>
        <w:t>8). Once again</w:t>
      </w:r>
      <w:r w:rsidR="00176FE1">
        <w:rPr>
          <w:rFonts w:ascii="Garamond" w:hAnsi="Garamond"/>
        </w:rPr>
        <w:t>,</w:t>
      </w:r>
      <w:r w:rsidRPr="008D02A4">
        <w:rPr>
          <w:rFonts w:ascii="Garamond" w:hAnsi="Garamond"/>
        </w:rPr>
        <w:t xml:space="preserve"> this contrasts </w:t>
      </w:r>
      <w:r w:rsidR="007F76A3" w:rsidRPr="008D02A4">
        <w:rPr>
          <w:rFonts w:ascii="Garamond" w:hAnsi="Garamond"/>
        </w:rPr>
        <w:t>with Num</w:t>
      </w:r>
      <w:r w:rsidRPr="008D02A4">
        <w:rPr>
          <w:rFonts w:ascii="Garamond" w:hAnsi="Garamond"/>
        </w:rPr>
        <w:t xml:space="preserve"> 24</w:t>
      </w:r>
      <w:r w:rsidR="005150C2">
        <w:rPr>
          <w:rFonts w:ascii="Garamond" w:hAnsi="Garamond"/>
        </w:rPr>
        <w:t>:</w:t>
      </w:r>
      <w:r w:rsidRPr="008D02A4">
        <w:rPr>
          <w:rFonts w:ascii="Garamond" w:hAnsi="Garamond"/>
        </w:rPr>
        <w:t xml:space="preserve">7 where Jacob’s </w:t>
      </w:r>
      <w:r w:rsidR="007F76A3" w:rsidRPr="008D02A4">
        <w:rPr>
          <w:rFonts w:ascii="Garamond" w:hAnsi="Garamond"/>
        </w:rPr>
        <w:t>descendants are</w:t>
      </w:r>
      <w:r w:rsidRPr="008D02A4">
        <w:rPr>
          <w:rFonts w:ascii="Garamond" w:hAnsi="Garamond"/>
        </w:rPr>
        <w:t xml:space="preserve"> described</w:t>
      </w:r>
      <w:r w:rsidR="005150C2">
        <w:rPr>
          <w:rFonts w:ascii="Garamond" w:hAnsi="Garamond"/>
        </w:rPr>
        <w:t>,</w:t>
      </w:r>
      <w:r w:rsidRPr="008D02A4">
        <w:rPr>
          <w:rFonts w:ascii="Garamond" w:hAnsi="Garamond"/>
        </w:rPr>
        <w:t xml:space="preserve"> “And his seed [Jacob’s] shall be in many waters. His king shall be higher than Agag, and his kingdom shall be exalted”. Note </w:t>
      </w:r>
      <w:r w:rsidR="005150C2">
        <w:rPr>
          <w:rFonts w:ascii="Garamond" w:hAnsi="Garamond"/>
        </w:rPr>
        <w:t>Num 24:</w:t>
      </w:r>
      <w:r w:rsidRPr="008D02A4">
        <w:rPr>
          <w:rFonts w:ascii="Garamond" w:hAnsi="Garamond"/>
        </w:rPr>
        <w:t>20</w:t>
      </w:r>
      <w:r w:rsidR="00176FE1">
        <w:rPr>
          <w:rFonts w:ascii="Garamond" w:hAnsi="Garamond"/>
        </w:rPr>
        <w:t xml:space="preserve">, </w:t>
      </w:r>
      <w:r w:rsidR="00176FE1" w:rsidRPr="008D02A4">
        <w:rPr>
          <w:rFonts w:ascii="Garamond" w:hAnsi="Garamond"/>
        </w:rPr>
        <w:t>“</w:t>
      </w:r>
      <w:r w:rsidR="005150C2" w:rsidRPr="008D02A4">
        <w:rPr>
          <w:rFonts w:ascii="Garamond" w:hAnsi="Garamond"/>
        </w:rPr>
        <w:t>Amalek</w:t>
      </w:r>
      <w:r w:rsidRPr="008D02A4">
        <w:rPr>
          <w:rFonts w:ascii="Garamond" w:hAnsi="Garamond"/>
        </w:rPr>
        <w:t xml:space="preserve"> was the first of the nations; but his latter end shall be that he </w:t>
      </w:r>
      <w:r w:rsidR="00176FE1" w:rsidRPr="008D02A4">
        <w:rPr>
          <w:rFonts w:ascii="Garamond" w:hAnsi="Garamond"/>
        </w:rPr>
        <w:t>perishes</w:t>
      </w:r>
      <w:r w:rsidRPr="008D02A4">
        <w:rPr>
          <w:rFonts w:ascii="Garamond" w:hAnsi="Garamond"/>
        </w:rPr>
        <w:t xml:space="preserve"> for ever”</w:t>
      </w:r>
      <w:r w:rsidR="00176FE1">
        <w:rPr>
          <w:rFonts w:ascii="Garamond" w:hAnsi="Garamond"/>
        </w:rPr>
        <w:t>.</w:t>
      </w:r>
      <w:r w:rsidRPr="008D02A4">
        <w:rPr>
          <w:rFonts w:ascii="Garamond" w:hAnsi="Garamond"/>
        </w:rPr>
        <w:t xml:space="preserve"> Amalek was the first nation to war against Israel (in the wilderness) and will be the last nation to war against Israel (at the </w:t>
      </w:r>
      <w:r w:rsidR="005150C2">
        <w:rPr>
          <w:rFonts w:ascii="Garamond" w:hAnsi="Garamond"/>
        </w:rPr>
        <w:t>E</w:t>
      </w:r>
      <w:r w:rsidRPr="008D02A4">
        <w:rPr>
          <w:rFonts w:ascii="Garamond" w:hAnsi="Garamond"/>
        </w:rPr>
        <w:t xml:space="preserve">nd of the </w:t>
      </w:r>
      <w:r w:rsidR="005150C2">
        <w:rPr>
          <w:rFonts w:ascii="Garamond" w:hAnsi="Garamond"/>
        </w:rPr>
        <w:t>Age</w:t>
      </w:r>
      <w:r w:rsidRPr="008D02A4">
        <w:rPr>
          <w:rFonts w:ascii="Garamond" w:hAnsi="Garamond"/>
        </w:rPr>
        <w:t>) for, “the L</w:t>
      </w:r>
      <w:r w:rsidR="005150C2">
        <w:rPr>
          <w:rFonts w:ascii="Garamond" w:hAnsi="Garamond"/>
        </w:rPr>
        <w:t>ord</w:t>
      </w:r>
      <w:r w:rsidRPr="008D02A4">
        <w:rPr>
          <w:rFonts w:ascii="Garamond" w:hAnsi="Garamond"/>
        </w:rPr>
        <w:t xml:space="preserve"> hath sworn that the L</w:t>
      </w:r>
      <w:r w:rsidR="005150C2">
        <w:rPr>
          <w:rFonts w:ascii="Garamond" w:hAnsi="Garamond"/>
        </w:rPr>
        <w:t>ord</w:t>
      </w:r>
      <w:r w:rsidRPr="008D02A4">
        <w:rPr>
          <w:rFonts w:ascii="Garamond" w:hAnsi="Garamond"/>
        </w:rPr>
        <w:t xml:space="preserve"> will have war with Amalek from </w:t>
      </w:r>
      <w:r w:rsidR="005150C2">
        <w:rPr>
          <w:rFonts w:ascii="Garamond" w:hAnsi="Garamond"/>
        </w:rPr>
        <w:t xml:space="preserve">[the first] </w:t>
      </w:r>
      <w:r w:rsidRPr="008D02A4">
        <w:rPr>
          <w:rFonts w:ascii="Garamond" w:hAnsi="Garamond"/>
        </w:rPr>
        <w:t xml:space="preserve">generation to </w:t>
      </w:r>
      <w:r w:rsidR="005150C2">
        <w:rPr>
          <w:rFonts w:ascii="Garamond" w:hAnsi="Garamond"/>
        </w:rPr>
        <w:t xml:space="preserve">[the last] </w:t>
      </w:r>
      <w:r w:rsidRPr="008D02A4">
        <w:rPr>
          <w:rFonts w:ascii="Garamond" w:hAnsi="Garamond"/>
        </w:rPr>
        <w:t>generation”.</w:t>
      </w:r>
    </w:p>
    <w:p w:rsidR="009A33AF" w:rsidRDefault="008242FE" w:rsidP="009A33AF">
      <w:pPr>
        <w:rPr>
          <w:szCs w:val="24"/>
        </w:rPr>
      </w:pPr>
      <w:r>
        <w:t xml:space="preserve">It is also worth noting that there is evidence of a link with Medo-Persia, perhaps deriving from earlier deportations from the territory of Amalek. </w:t>
      </w:r>
      <w:r w:rsidR="007E1139">
        <w:t>The name of ‘Haman’ as well as ‘Hammedatha’ are Medo-Persian and some scholars have argued that the country or tribe of Agazi in Mesopotamia is related to the Agagites of Amalek.</w:t>
      </w:r>
      <w:r w:rsidR="007E1139">
        <w:rPr>
          <w:rStyle w:val="FootnoteReference"/>
        </w:rPr>
        <w:footnoteReference w:id="46"/>
      </w:r>
      <w:r w:rsidR="009A33AF">
        <w:t xml:space="preserve"> </w:t>
      </w:r>
      <w:r w:rsidR="009A33AF" w:rsidRPr="009A33AF">
        <w:rPr>
          <w:szCs w:val="24"/>
        </w:rPr>
        <w:t xml:space="preserve">Of course, we know little of the dispersal and absorption of the Amalekites, and therefore likely subjects of Assyria and subsequently of Persia. </w:t>
      </w:r>
      <w:r w:rsidR="009A33AF" w:rsidRPr="009A33AF">
        <w:rPr>
          <w:szCs w:val="24"/>
        </w:rPr>
        <w:lastRenderedPageBreak/>
        <w:t xml:space="preserve">Nevertheless, Agag the Amalekite becomes an </w:t>
      </w:r>
      <w:r w:rsidR="009A33AF" w:rsidRPr="009A33AF">
        <w:rPr>
          <w:i/>
          <w:szCs w:val="24"/>
        </w:rPr>
        <w:t>archetype</w:t>
      </w:r>
      <w:r w:rsidR="009A33AF" w:rsidRPr="009A33AF">
        <w:rPr>
          <w:szCs w:val="24"/>
        </w:rPr>
        <w:t xml:space="preserve"> in Jewish traditional writings, a sort of “bogeyman” bent on the destruction of Jews.  Esau the brother of Jacob married two Hittite wives (G</w:t>
      </w:r>
      <w:r w:rsidR="009A33AF">
        <w:rPr>
          <w:szCs w:val="24"/>
        </w:rPr>
        <w:t>en 26:</w:t>
      </w:r>
      <w:r w:rsidR="009A33AF" w:rsidRPr="009A33AF">
        <w:rPr>
          <w:szCs w:val="24"/>
        </w:rPr>
        <w:t>34-35; 36</w:t>
      </w:r>
      <w:r w:rsidR="009A33AF">
        <w:rPr>
          <w:szCs w:val="24"/>
        </w:rPr>
        <w:t>:</w:t>
      </w:r>
      <w:r w:rsidR="009A33AF" w:rsidRPr="009A33AF">
        <w:rPr>
          <w:szCs w:val="24"/>
        </w:rPr>
        <w:t xml:space="preserve">1-2) as well as </w:t>
      </w:r>
      <w:r w:rsidR="009A33AF">
        <w:rPr>
          <w:szCs w:val="24"/>
        </w:rPr>
        <w:t>the daughter of Ishmael (Gen 28:9; 36:</w:t>
      </w:r>
      <w:r w:rsidR="009A33AF" w:rsidRPr="009A33AF">
        <w:rPr>
          <w:szCs w:val="24"/>
        </w:rPr>
        <w:t>3) his descendants formed the Edomites and the Amalekites (and other Semitic peoples through Ishmael’s daughter). All these people became implacable enemies of the Jews.</w:t>
      </w:r>
    </w:p>
    <w:p w:rsidR="00994877" w:rsidRPr="009A33AF" w:rsidRDefault="00994877" w:rsidP="009A33AF">
      <w:pPr>
        <w:rPr>
          <w:szCs w:val="24"/>
        </w:rPr>
      </w:pPr>
    </w:p>
    <w:p w:rsidR="00A066DF" w:rsidRPr="005150C2" w:rsidRDefault="008242FE" w:rsidP="009A33AF">
      <w:r>
        <w:rPr>
          <w:szCs w:val="24"/>
        </w:rPr>
        <w:t xml:space="preserve">In sum: </w:t>
      </w:r>
      <w:r w:rsidR="005150C2">
        <w:rPr>
          <w:szCs w:val="24"/>
        </w:rPr>
        <w:t>‘</w:t>
      </w:r>
      <w:r w:rsidR="00A066DF" w:rsidRPr="005150C2">
        <w:rPr>
          <w:szCs w:val="24"/>
        </w:rPr>
        <w:t>Agag</w:t>
      </w:r>
      <w:r w:rsidR="005150C2">
        <w:rPr>
          <w:szCs w:val="24"/>
        </w:rPr>
        <w:t>’</w:t>
      </w:r>
      <w:r w:rsidR="00A066DF" w:rsidRPr="005150C2">
        <w:rPr>
          <w:szCs w:val="24"/>
        </w:rPr>
        <w:t xml:space="preserve"> is either the name of an Amalekite dynasty based on a prominent founder or perhaps a title. There was an Amalekite king called Agag (</w:t>
      </w:r>
      <w:r w:rsidR="009A33AF">
        <w:rPr>
          <w:szCs w:val="24"/>
        </w:rPr>
        <w:t>‘</w:t>
      </w:r>
      <w:r w:rsidR="00A066DF" w:rsidRPr="005150C2">
        <w:rPr>
          <w:szCs w:val="24"/>
        </w:rPr>
        <w:t>Gog</w:t>
      </w:r>
      <w:r w:rsidR="009A33AF">
        <w:rPr>
          <w:szCs w:val="24"/>
        </w:rPr>
        <w:t>’,</w:t>
      </w:r>
      <w:r w:rsidR="00A066DF" w:rsidRPr="005150C2">
        <w:rPr>
          <w:szCs w:val="24"/>
        </w:rPr>
        <w:t xml:space="preserve"> LXX/SP) in the time of Balaam and one slain by Samuel (1 Sam 15</w:t>
      </w:r>
      <w:r w:rsidR="000048B2">
        <w:rPr>
          <w:szCs w:val="24"/>
        </w:rPr>
        <w:t>:</w:t>
      </w:r>
      <w:r w:rsidR="00A066DF" w:rsidRPr="005150C2">
        <w:rPr>
          <w:szCs w:val="24"/>
        </w:rPr>
        <w:t>9-33). Haman is given the appellation of Agagite</w:t>
      </w:r>
      <w:r w:rsidR="009A33AF">
        <w:rPr>
          <w:szCs w:val="24"/>
        </w:rPr>
        <w:t xml:space="preserve"> and a</w:t>
      </w:r>
      <w:r w:rsidR="00A066DF" w:rsidRPr="005150C2">
        <w:rPr>
          <w:szCs w:val="24"/>
        </w:rPr>
        <w:t xml:space="preserve">ccording to Josephus it is a reference to his Amalekite descent (Jos. </w:t>
      </w:r>
      <w:r w:rsidR="00A066DF" w:rsidRPr="005150C2">
        <w:rPr>
          <w:i/>
          <w:szCs w:val="24"/>
        </w:rPr>
        <w:t>Antiq</w:t>
      </w:r>
      <w:r>
        <w:rPr>
          <w:szCs w:val="24"/>
        </w:rPr>
        <w:t>. xi. 6, 5)</w:t>
      </w:r>
      <w:r w:rsidR="00A066DF" w:rsidRPr="005150C2">
        <w:rPr>
          <w:szCs w:val="24"/>
        </w:rPr>
        <w:t xml:space="preserve">. </w:t>
      </w:r>
    </w:p>
    <w:p w:rsidR="00A066DF" w:rsidRPr="005150C2" w:rsidRDefault="00A066DF" w:rsidP="009A33AF">
      <w:pPr>
        <w:rPr>
          <w:sz w:val="20"/>
        </w:rPr>
      </w:pPr>
    </w:p>
    <w:p w:rsidR="00A066DF" w:rsidRPr="009A33AF" w:rsidRDefault="00A066DF" w:rsidP="009A33AF">
      <w:pPr>
        <w:rPr>
          <w:rFonts w:ascii="Bradley Hand ITC" w:hAnsi="Bradley Hand ITC"/>
          <w:b/>
        </w:rPr>
      </w:pPr>
      <w:r w:rsidRPr="009A33AF">
        <w:rPr>
          <w:rFonts w:ascii="Bradley Hand ITC" w:hAnsi="Bradley Hand ITC"/>
          <w:b/>
        </w:rPr>
        <w:t xml:space="preserve">Seventy </w:t>
      </w:r>
      <w:r w:rsidR="009A33AF">
        <w:rPr>
          <w:rFonts w:ascii="Bradley Hand ITC" w:hAnsi="Bradley Hand ITC"/>
          <w:b/>
        </w:rPr>
        <w:t>N</w:t>
      </w:r>
      <w:r w:rsidRPr="009A33AF">
        <w:rPr>
          <w:rFonts w:ascii="Bradley Hand ITC" w:hAnsi="Bradley Hand ITC"/>
          <w:b/>
        </w:rPr>
        <w:t>ations</w:t>
      </w:r>
    </w:p>
    <w:p w:rsidR="00A066DF" w:rsidRPr="00F12668" w:rsidRDefault="00A066DF" w:rsidP="009A33AF">
      <w:pPr>
        <w:pStyle w:val="NormalWeb"/>
        <w:spacing w:before="0" w:beforeAutospacing="0" w:after="0" w:afterAutospacing="0"/>
        <w:rPr>
          <w:rFonts w:ascii="Garamond" w:hAnsi="Garamond"/>
        </w:rPr>
      </w:pPr>
      <w:r w:rsidRPr="00F12668">
        <w:rPr>
          <w:rFonts w:ascii="Garamond" w:hAnsi="Garamond"/>
          <w:bCs/>
        </w:rPr>
        <w:t>Jewish comm</w:t>
      </w:r>
      <w:r w:rsidR="00AF18A3">
        <w:rPr>
          <w:rFonts w:ascii="Garamond" w:hAnsi="Garamond"/>
          <w:bCs/>
        </w:rPr>
        <w:t>entary on Esther describes the E</w:t>
      </w:r>
      <w:r w:rsidRPr="00F12668">
        <w:rPr>
          <w:rFonts w:ascii="Garamond" w:hAnsi="Garamond"/>
          <w:bCs/>
        </w:rPr>
        <w:t xml:space="preserve">xile as follows: </w:t>
      </w:r>
      <w:r w:rsidRPr="00BA28B9">
        <w:rPr>
          <w:rFonts w:ascii="Garamond" w:hAnsi="Garamond"/>
          <w:bCs/>
          <w:iCs/>
        </w:rPr>
        <w:t xml:space="preserve">“One </w:t>
      </w:r>
      <w:r w:rsidRPr="00BA28B9">
        <w:rPr>
          <w:rFonts w:ascii="Garamond" w:hAnsi="Garamond"/>
          <w:iCs/>
        </w:rPr>
        <w:t xml:space="preserve">sheep attempting </w:t>
      </w:r>
      <w:r w:rsidRPr="00BA28B9">
        <w:rPr>
          <w:rFonts w:ascii="Garamond" w:hAnsi="Garamond"/>
          <w:bCs/>
          <w:iCs/>
        </w:rPr>
        <w:t xml:space="preserve">to </w:t>
      </w:r>
      <w:r w:rsidRPr="00BA28B9">
        <w:rPr>
          <w:rFonts w:ascii="Garamond" w:hAnsi="Garamond"/>
          <w:iCs/>
        </w:rPr>
        <w:t xml:space="preserve">survive among </w:t>
      </w:r>
      <w:r w:rsidRPr="00B20602">
        <w:rPr>
          <w:rFonts w:ascii="Garamond" w:hAnsi="Garamond"/>
          <w:b/>
          <w:iCs/>
        </w:rPr>
        <w:t>seventy wolves</w:t>
      </w:r>
      <w:r w:rsidRPr="00BA28B9">
        <w:rPr>
          <w:rFonts w:ascii="Garamond" w:hAnsi="Garamond"/>
          <w:iCs/>
        </w:rPr>
        <w:t>”</w:t>
      </w:r>
      <w:r w:rsidRPr="00F12668">
        <w:rPr>
          <w:rFonts w:ascii="Garamond" w:hAnsi="Garamond"/>
          <w:i/>
          <w:iCs/>
        </w:rPr>
        <w:t xml:space="preserve"> </w:t>
      </w:r>
      <w:r w:rsidR="00994877">
        <w:rPr>
          <w:rFonts w:ascii="Garamond" w:hAnsi="Garamond"/>
          <w:iCs/>
        </w:rPr>
        <w:t>(</w:t>
      </w:r>
      <w:r w:rsidR="00994877" w:rsidRPr="000F7588">
        <w:rPr>
          <w:rFonts w:ascii="Garamond" w:hAnsi="Garamond"/>
          <w:i/>
          <w:iCs/>
        </w:rPr>
        <w:t>Esther Rabbah</w:t>
      </w:r>
      <w:r w:rsidR="00994877">
        <w:rPr>
          <w:rFonts w:ascii="Garamond" w:hAnsi="Garamond"/>
          <w:iCs/>
        </w:rPr>
        <w:t xml:space="preserve"> 10:11).</w:t>
      </w:r>
      <w:r>
        <w:rPr>
          <w:rFonts w:ascii="Garamond" w:hAnsi="Garamond"/>
          <w:i/>
          <w:iCs/>
        </w:rPr>
        <w:t xml:space="preserve"> </w:t>
      </w:r>
      <w:r w:rsidRPr="00F12668">
        <w:rPr>
          <w:rFonts w:ascii="Garamond" w:hAnsi="Garamond"/>
          <w:iCs/>
        </w:rPr>
        <w:t xml:space="preserve">Israel in exile </w:t>
      </w:r>
      <w:r w:rsidR="00994877">
        <w:rPr>
          <w:rFonts w:ascii="Garamond" w:hAnsi="Garamond"/>
          <w:iCs/>
        </w:rPr>
        <w:t>were</w:t>
      </w:r>
      <w:r w:rsidRPr="00F12668">
        <w:rPr>
          <w:rFonts w:ascii="Garamond" w:hAnsi="Garamond"/>
          <w:iCs/>
        </w:rPr>
        <w:t xml:space="preserve"> not subjected to one kingdom but to </w:t>
      </w:r>
      <w:r w:rsidRPr="00994877">
        <w:rPr>
          <w:rFonts w:ascii="Garamond" w:hAnsi="Garamond"/>
          <w:b/>
          <w:iCs/>
        </w:rPr>
        <w:t>seventy nations</w:t>
      </w:r>
      <w:r w:rsidRPr="00F12668">
        <w:rPr>
          <w:rFonts w:ascii="Garamond" w:hAnsi="Garamond"/>
          <w:iCs/>
        </w:rPr>
        <w:t xml:space="preserve">.  </w:t>
      </w:r>
      <w:r w:rsidR="00994877">
        <w:rPr>
          <w:rFonts w:ascii="Garamond" w:hAnsi="Garamond"/>
          <w:iCs/>
        </w:rPr>
        <w:t xml:space="preserve">The </w:t>
      </w:r>
      <w:r w:rsidRPr="00F12668">
        <w:rPr>
          <w:rFonts w:ascii="Garamond" w:hAnsi="Garamond"/>
          <w:iCs/>
        </w:rPr>
        <w:t xml:space="preserve">figure of </w:t>
      </w:r>
      <w:r w:rsidR="000F7588">
        <w:rPr>
          <w:rFonts w:ascii="Garamond" w:hAnsi="Garamond"/>
          <w:iCs/>
        </w:rPr>
        <w:t>‘</w:t>
      </w:r>
      <w:r w:rsidRPr="00F12668">
        <w:rPr>
          <w:rFonts w:ascii="Garamond" w:hAnsi="Garamond"/>
          <w:iCs/>
        </w:rPr>
        <w:t>seventy nations</w:t>
      </w:r>
      <w:r w:rsidR="000F7588">
        <w:rPr>
          <w:rFonts w:ascii="Garamond" w:hAnsi="Garamond"/>
          <w:iCs/>
        </w:rPr>
        <w:t>’</w:t>
      </w:r>
      <w:r>
        <w:rPr>
          <w:rFonts w:ascii="Garamond" w:hAnsi="Garamond"/>
          <w:iCs/>
        </w:rPr>
        <w:t xml:space="preserve"> comes from the table of nations in Genesis 10, </w:t>
      </w:r>
      <w:r w:rsidRPr="00C35217">
        <w:rPr>
          <w:rFonts w:ascii="Garamond" w:hAnsi="Garamond"/>
          <w:iCs/>
        </w:rPr>
        <w:t xml:space="preserve">the same nations </w:t>
      </w:r>
      <w:r>
        <w:rPr>
          <w:rFonts w:ascii="Garamond" w:hAnsi="Garamond"/>
          <w:iCs/>
        </w:rPr>
        <w:t xml:space="preserve">from which </w:t>
      </w:r>
      <w:r w:rsidRPr="00C35217">
        <w:rPr>
          <w:rFonts w:ascii="Garamond" w:hAnsi="Garamond"/>
          <w:iCs/>
        </w:rPr>
        <w:t xml:space="preserve">the coalition </w:t>
      </w:r>
      <w:r>
        <w:rPr>
          <w:rFonts w:ascii="Garamond" w:hAnsi="Garamond"/>
          <w:iCs/>
        </w:rPr>
        <w:t>of</w:t>
      </w:r>
      <w:r w:rsidRPr="00C35217">
        <w:rPr>
          <w:rFonts w:ascii="Garamond" w:hAnsi="Garamond"/>
          <w:iCs/>
        </w:rPr>
        <w:t xml:space="preserve"> Ezekiel 38</w:t>
      </w:r>
      <w:r>
        <w:rPr>
          <w:rFonts w:ascii="Garamond" w:hAnsi="Garamond"/>
          <w:iCs/>
        </w:rPr>
        <w:t xml:space="preserve"> is drawn.</w:t>
      </w:r>
      <w:r>
        <w:rPr>
          <w:rStyle w:val="FootnoteReference"/>
          <w:iCs/>
        </w:rPr>
        <w:footnoteReference w:id="47"/>
      </w:r>
    </w:p>
    <w:p w:rsidR="000F7588" w:rsidRDefault="00A066DF" w:rsidP="000F7588">
      <w:pPr>
        <w:pStyle w:val="NormalWeb"/>
        <w:rPr>
          <w:rFonts w:ascii="Garamond" w:hAnsi="Garamond"/>
        </w:rPr>
      </w:pPr>
      <w:r w:rsidRPr="001D56C4">
        <w:rPr>
          <w:rFonts w:ascii="Garamond" w:hAnsi="Garamond"/>
        </w:rPr>
        <w:t>The reference to Magog, Japheth</w:t>
      </w:r>
      <w:r>
        <w:rPr>
          <w:rFonts w:ascii="Garamond" w:hAnsi="Garamond"/>
        </w:rPr>
        <w:t>’</w:t>
      </w:r>
      <w:r w:rsidRPr="001D56C4">
        <w:rPr>
          <w:rFonts w:ascii="Garamond" w:hAnsi="Garamond"/>
        </w:rPr>
        <w:t>s son in the table of nations in Gen 10</w:t>
      </w:r>
      <w:r w:rsidR="000F7588">
        <w:rPr>
          <w:rFonts w:ascii="Garamond" w:hAnsi="Garamond"/>
        </w:rPr>
        <w:t>:</w:t>
      </w:r>
      <w:r w:rsidRPr="001D56C4">
        <w:rPr>
          <w:rFonts w:ascii="Garamond" w:hAnsi="Garamond"/>
        </w:rPr>
        <w:t xml:space="preserve">2 (and in </w:t>
      </w:r>
      <w:r w:rsidR="000F7588">
        <w:rPr>
          <w:rFonts w:ascii="Garamond" w:hAnsi="Garamond"/>
        </w:rPr>
        <w:t xml:space="preserve">1 </w:t>
      </w:r>
      <w:r w:rsidRPr="001D56C4">
        <w:rPr>
          <w:rFonts w:ascii="Garamond" w:hAnsi="Garamond"/>
        </w:rPr>
        <w:t>Chr</w:t>
      </w:r>
      <w:r w:rsidR="000F7588">
        <w:rPr>
          <w:rFonts w:ascii="Garamond" w:hAnsi="Garamond"/>
        </w:rPr>
        <w:t>on</w:t>
      </w:r>
      <w:r w:rsidRPr="001D56C4">
        <w:rPr>
          <w:rFonts w:ascii="Garamond" w:hAnsi="Garamond"/>
        </w:rPr>
        <w:t xml:space="preserve"> 1.5)</w:t>
      </w:r>
      <w:r>
        <w:rPr>
          <w:rFonts w:ascii="Garamond" w:hAnsi="Garamond"/>
        </w:rPr>
        <w:t xml:space="preserve"> is crucial to establishing the connection, as well as references to the other nations of Genesis 10 mentioned in Ezekiel 38. The motif of </w:t>
      </w:r>
      <w:r w:rsidR="000F7588">
        <w:rPr>
          <w:rFonts w:ascii="Garamond" w:hAnsi="Garamond"/>
        </w:rPr>
        <w:t>‘</w:t>
      </w:r>
      <w:r>
        <w:rPr>
          <w:rFonts w:ascii="Garamond" w:hAnsi="Garamond"/>
        </w:rPr>
        <w:t>seventy</w:t>
      </w:r>
      <w:r w:rsidR="000F7588">
        <w:rPr>
          <w:rFonts w:ascii="Garamond" w:hAnsi="Garamond"/>
        </w:rPr>
        <w:t>’</w:t>
      </w:r>
      <w:r>
        <w:rPr>
          <w:rFonts w:ascii="Garamond" w:hAnsi="Garamond"/>
        </w:rPr>
        <w:t xml:space="preserve"> is a recurring motif in the ANE (not just in Israel) based on the council of the </w:t>
      </w:r>
      <w:r w:rsidR="000F7588">
        <w:rPr>
          <w:rFonts w:ascii="Garamond" w:hAnsi="Garamond"/>
        </w:rPr>
        <w:t>‘</w:t>
      </w:r>
      <w:r>
        <w:rPr>
          <w:rFonts w:ascii="Garamond" w:hAnsi="Garamond"/>
        </w:rPr>
        <w:t>high god</w:t>
      </w:r>
      <w:r w:rsidR="000F7588">
        <w:rPr>
          <w:rFonts w:ascii="Garamond" w:hAnsi="Garamond"/>
        </w:rPr>
        <w:t>’</w:t>
      </w:r>
      <w:r>
        <w:rPr>
          <w:rFonts w:ascii="Garamond" w:hAnsi="Garamond"/>
        </w:rPr>
        <w:t xml:space="preserve"> and his pantheon (seventy sons). </w:t>
      </w:r>
      <w:r w:rsidR="002F6ECF">
        <w:rPr>
          <w:rFonts w:ascii="Garamond" w:hAnsi="Garamond"/>
        </w:rPr>
        <w:t>One explanation is that t</w:t>
      </w:r>
      <w:r>
        <w:rPr>
          <w:rFonts w:ascii="Garamond" w:hAnsi="Garamond"/>
        </w:rPr>
        <w:t xml:space="preserve">his was </w:t>
      </w:r>
      <w:r w:rsidRPr="00B04972">
        <w:rPr>
          <w:rFonts w:ascii="Garamond" w:hAnsi="Garamond"/>
          <w:i/>
        </w:rPr>
        <w:t xml:space="preserve">demythologised and deconstructed </w:t>
      </w:r>
      <w:r>
        <w:rPr>
          <w:rFonts w:ascii="Garamond" w:hAnsi="Garamond"/>
        </w:rPr>
        <w:t>by the prophets and depicts Yahweh and his divine council which is subsequently reflected throughout Israelite history.  Seventy souls entered Egypt</w:t>
      </w:r>
      <w:r w:rsidR="000F7588">
        <w:rPr>
          <w:rFonts w:ascii="Garamond" w:hAnsi="Garamond"/>
        </w:rPr>
        <w:t xml:space="preserve"> (MT)</w:t>
      </w:r>
      <w:r>
        <w:rPr>
          <w:rFonts w:ascii="Garamond" w:hAnsi="Garamond"/>
        </w:rPr>
        <w:t>, Moses appointed seventy judges (Sanhedrin), Jesus sends out seventy disciples</w:t>
      </w:r>
      <w:r w:rsidR="000F7588">
        <w:rPr>
          <w:rFonts w:ascii="Garamond" w:hAnsi="Garamond"/>
        </w:rPr>
        <w:t>,</w:t>
      </w:r>
      <w:r>
        <w:rPr>
          <w:rFonts w:ascii="Garamond" w:hAnsi="Garamond"/>
        </w:rPr>
        <w:t xml:space="preserve"> etc. The idea behind this is that the seventy angels (in heaven) and their proxies (the seventy rulers/judges on earth) would administer the seventy nations in the </w:t>
      </w:r>
      <w:r w:rsidR="000F7588">
        <w:rPr>
          <w:rFonts w:ascii="Garamond" w:hAnsi="Garamond"/>
        </w:rPr>
        <w:t>kingdom age</w:t>
      </w:r>
      <w:r>
        <w:rPr>
          <w:rFonts w:ascii="Garamond" w:hAnsi="Garamond"/>
        </w:rPr>
        <w:t>.  Moses</w:t>
      </w:r>
      <w:r w:rsidR="000F7588">
        <w:rPr>
          <w:rFonts w:ascii="Garamond" w:hAnsi="Garamond"/>
        </w:rPr>
        <w:t>’</w:t>
      </w:r>
      <w:r>
        <w:rPr>
          <w:rFonts w:ascii="Garamond" w:hAnsi="Garamond"/>
        </w:rPr>
        <w:t xml:space="preserve"> Song in </w:t>
      </w:r>
      <w:r w:rsidRPr="000F7588">
        <w:rPr>
          <w:rFonts w:ascii="Garamond" w:hAnsi="Garamond"/>
        </w:rPr>
        <w:t>Deuteronomy 32</w:t>
      </w:r>
      <w:r>
        <w:rPr>
          <w:rFonts w:ascii="Garamond" w:hAnsi="Garamond"/>
        </w:rPr>
        <w:t xml:space="preserve"> informs us that the boundaries of Israel were determined (delimited) by the seventy nations: </w:t>
      </w:r>
    </w:p>
    <w:p w:rsidR="000F7588" w:rsidRDefault="00A066DF" w:rsidP="000F7588">
      <w:pPr>
        <w:pStyle w:val="Quote"/>
        <w:rPr>
          <w:bCs/>
        </w:rPr>
      </w:pPr>
      <w:r>
        <w:t>“</w:t>
      </w:r>
      <w:r w:rsidRPr="00302F42">
        <w:t>Remember the days of old, consider the years of many generations: ask thy father, and he will shew thee; thy elders, and they will tell thee</w:t>
      </w:r>
      <w:r>
        <w:t>.</w:t>
      </w:r>
      <w:r w:rsidRPr="00302F42">
        <w:t xml:space="preserve">  </w:t>
      </w:r>
      <w:r w:rsidRPr="00302F42">
        <w:rPr>
          <w:vertAlign w:val="superscript"/>
        </w:rPr>
        <w:t xml:space="preserve"> </w:t>
      </w:r>
      <w:r w:rsidRPr="00302F42">
        <w:t xml:space="preserve">When the most High divided to the nations their inheritance, when he separated the sons of Adam, he set the bounds of the people according </w:t>
      </w:r>
      <w:r w:rsidRPr="00076A85">
        <w:rPr>
          <w:u w:val="single"/>
        </w:rPr>
        <w:t xml:space="preserve">to the number of </w:t>
      </w:r>
      <w:r w:rsidRPr="00076A85">
        <w:rPr>
          <w:u w:val="single"/>
        </w:rPr>
        <w:lastRenderedPageBreak/>
        <w:t>the children of Israel</w:t>
      </w:r>
      <w:r w:rsidRPr="00302F42">
        <w:t>. For the L</w:t>
      </w:r>
      <w:r w:rsidR="000F7588">
        <w:t>ord’s</w:t>
      </w:r>
      <w:r w:rsidRPr="00302F42">
        <w:t xml:space="preserve"> portion </w:t>
      </w:r>
      <w:r w:rsidRPr="00302F42">
        <w:rPr>
          <w:i/>
          <w:iCs/>
        </w:rPr>
        <w:t xml:space="preserve">is </w:t>
      </w:r>
      <w:r w:rsidRPr="00302F42">
        <w:t xml:space="preserve">his people; Jacob </w:t>
      </w:r>
      <w:r w:rsidRPr="00302F42">
        <w:rPr>
          <w:i/>
          <w:iCs/>
        </w:rPr>
        <w:t xml:space="preserve">is </w:t>
      </w:r>
      <w:r w:rsidRPr="00302F42">
        <w:t>the lot of his inheritance</w:t>
      </w:r>
      <w:r>
        <w:t>”</w:t>
      </w:r>
      <w:r w:rsidRPr="00302F42">
        <w:t xml:space="preserve">. </w:t>
      </w:r>
      <w:r w:rsidRPr="00BD6A40">
        <w:t>(</w:t>
      </w:r>
      <w:r w:rsidRPr="00BD6A40">
        <w:rPr>
          <w:bCs/>
        </w:rPr>
        <w:t>Deut 32:7-9)</w:t>
      </w:r>
      <w:r>
        <w:rPr>
          <w:bCs/>
        </w:rPr>
        <w:t xml:space="preserve"> </w:t>
      </w:r>
    </w:p>
    <w:p w:rsidR="000F7588" w:rsidRDefault="000F7588" w:rsidP="000F7588"/>
    <w:p w:rsidR="00A066DF" w:rsidRDefault="00A066DF" w:rsidP="000F7588">
      <w:r>
        <w:t>The following is the Greek LXX version:</w:t>
      </w:r>
    </w:p>
    <w:p w:rsidR="000F7588" w:rsidRDefault="000F7588" w:rsidP="000F7588"/>
    <w:p w:rsidR="00A066DF" w:rsidRPr="00302F42" w:rsidRDefault="00A066DF" w:rsidP="000F7588">
      <w:pPr>
        <w:pStyle w:val="Quote"/>
      </w:pPr>
      <w:r>
        <w:t>“</w:t>
      </w:r>
      <w:r w:rsidRPr="00302F42">
        <w:t>Remember the days of old, consider the years for past ages: ask thy father, and he shall relate to thee, thine elders, and they shall tell thee. When the Most High divided the nations, when he separated the sons of Adam, he set the bounds of the nations</w:t>
      </w:r>
      <w:r w:rsidR="000F7588">
        <w:t>,</w:t>
      </w:r>
      <w:r w:rsidRPr="00302F42">
        <w:t xml:space="preserve"> </w:t>
      </w:r>
      <w:r w:rsidRPr="00BA28B9">
        <w:rPr>
          <w:u w:val="single"/>
        </w:rPr>
        <w:t>according to the number of the angels of God</w:t>
      </w:r>
      <w:r w:rsidRPr="00302F42">
        <w:t>.</w:t>
      </w:r>
      <w:r w:rsidRPr="00302F42">
        <w:rPr>
          <w:b/>
          <w:bCs/>
        </w:rPr>
        <w:t xml:space="preserve"> </w:t>
      </w:r>
      <w:r w:rsidRPr="00302F42">
        <w:t>And his people Jacob became the portion of the Lord, Israel was the line of his inheritance</w:t>
      </w:r>
      <w:r>
        <w:t>”</w:t>
      </w:r>
      <w:r w:rsidRPr="00BD6A40">
        <w:t>.</w:t>
      </w:r>
      <w:r>
        <w:t xml:space="preserve"> </w:t>
      </w:r>
      <w:r w:rsidRPr="00BD6A40">
        <w:t>(LXE</w:t>
      </w:r>
      <w:r w:rsidR="000F7588">
        <w:t>,</w:t>
      </w:r>
      <w:r w:rsidRPr="00BD6A40">
        <w:rPr>
          <w:bCs/>
        </w:rPr>
        <w:t xml:space="preserve"> Deut 32:7-9)</w:t>
      </w:r>
      <w:r>
        <w:t xml:space="preserve"> </w:t>
      </w:r>
    </w:p>
    <w:p w:rsidR="000F7588" w:rsidRDefault="000F7588" w:rsidP="000F7588"/>
    <w:p w:rsidR="00A066DF" w:rsidRDefault="00A066DF" w:rsidP="000F7588">
      <w:r>
        <w:t>In the MT</w:t>
      </w:r>
      <w:r w:rsidR="003A60DD">
        <w:t>,</w:t>
      </w:r>
      <w:r>
        <w:t xml:space="preserve"> the boundaries are delimited by the children of Israel (the 70 souls entering into Egypt) and in the LXX the boundaries are defined by the angels (70 archangels controlling the nations). </w:t>
      </w:r>
      <w:r w:rsidR="002F6ECF">
        <w:t>B</w:t>
      </w:r>
      <w:r>
        <w:t>oth versions are informing the reader that Israel is God’s portion (inheritance) and his sons (whether angelic or Adamic) function as arbitrators defining and delimiting the boundaries of the Gentile nations. Similarly, Israel (</w:t>
      </w:r>
      <w:r w:rsidRPr="009D11C3">
        <w:rPr>
          <w:i/>
        </w:rPr>
        <w:t>eretz</w:t>
      </w:r>
      <w:r>
        <w:rPr>
          <w:i/>
        </w:rPr>
        <w:t xml:space="preserve"> </w:t>
      </w:r>
      <w:r>
        <w:t xml:space="preserve">= the earth) is metaphorically depicted as “dry land” emerging from waters (surrounded by the gentile sea) when God establishes the boundaries of land and sea as in Gen 1:9. </w:t>
      </w:r>
    </w:p>
    <w:p w:rsidR="000F7588" w:rsidRDefault="000F7588" w:rsidP="00DB426E"/>
    <w:p w:rsidR="002F6ECF" w:rsidRDefault="00A066DF" w:rsidP="00DB426E">
      <w:pPr>
        <w:rPr>
          <w:vertAlign w:val="superscript"/>
        </w:rPr>
      </w:pPr>
      <w:r w:rsidRPr="00B05240">
        <w:t>The scenario in Ezekiel 38 depicts the seventy nations breaching the</w:t>
      </w:r>
      <w:r>
        <w:t xml:space="preserve"> divinely</w:t>
      </w:r>
      <w:r w:rsidRPr="00B05240">
        <w:t xml:space="preserve"> established boundaries and flooding the dry land</w:t>
      </w:r>
      <w:r>
        <w:t xml:space="preserve"> and </w:t>
      </w:r>
      <w:r w:rsidR="002F6ECF">
        <w:t xml:space="preserve">v. 9 </w:t>
      </w:r>
      <w:r>
        <w:t>uses the same word (cover) that describes the flood in Gen 7:19.</w:t>
      </w:r>
      <w:r w:rsidRPr="00B05240">
        <w:rPr>
          <w:vertAlign w:val="superscript"/>
        </w:rPr>
        <w:t xml:space="preserve"> </w:t>
      </w:r>
      <w:r>
        <w:rPr>
          <w:vertAlign w:val="superscript"/>
        </w:rPr>
        <w:t xml:space="preserve"> </w:t>
      </w:r>
    </w:p>
    <w:p w:rsidR="002F6ECF" w:rsidRDefault="002F6ECF" w:rsidP="00DB426E">
      <w:pPr>
        <w:rPr>
          <w:vertAlign w:val="superscript"/>
        </w:rPr>
      </w:pPr>
    </w:p>
    <w:p w:rsidR="002F6ECF" w:rsidRDefault="00A066DF" w:rsidP="002F6ECF">
      <w:pPr>
        <w:pStyle w:val="Quote"/>
      </w:pPr>
      <w:r>
        <w:t>“</w:t>
      </w:r>
      <w:r w:rsidRPr="004D320D">
        <w:t xml:space="preserve">Thou shalt ascend and come like a storm, thou shalt be like a cloud to </w:t>
      </w:r>
      <w:r w:rsidRPr="002F6ECF">
        <w:rPr>
          <w:u w:val="single"/>
        </w:rPr>
        <w:t>cover</w:t>
      </w:r>
      <w:r w:rsidRPr="00DB426E">
        <w:t xml:space="preserve"> </w:t>
      </w:r>
      <w:r w:rsidRPr="004D320D">
        <w:t>the land, thou, and all thy bands, and many people with thee</w:t>
      </w:r>
      <w:r>
        <w:t>”</w:t>
      </w:r>
      <w:r w:rsidRPr="004D320D">
        <w:t>.</w:t>
      </w:r>
      <w:r w:rsidRPr="00BD6A40">
        <w:rPr>
          <w:b/>
        </w:rPr>
        <w:t xml:space="preserve"> </w:t>
      </w:r>
      <w:r w:rsidRPr="00BD6A40">
        <w:t>(Ezek 38:9)</w:t>
      </w:r>
      <w:r>
        <w:t xml:space="preserve"> </w:t>
      </w:r>
    </w:p>
    <w:p w:rsidR="002F6ECF" w:rsidRDefault="002F6ECF" w:rsidP="00DB426E">
      <w:pPr>
        <w:rPr>
          <w:rFonts w:cs="Arial"/>
        </w:rPr>
      </w:pPr>
    </w:p>
    <w:p w:rsidR="002F6ECF" w:rsidRDefault="00A066DF" w:rsidP="00DB426E">
      <w:pPr>
        <w:rPr>
          <w:rFonts w:cs="Arial"/>
        </w:rPr>
      </w:pPr>
      <w:r>
        <w:rPr>
          <w:rFonts w:cs="Arial"/>
        </w:rPr>
        <w:t xml:space="preserve">The character of Gog is described as </w:t>
      </w:r>
      <w:r w:rsidRPr="00DB426E">
        <w:rPr>
          <w:rFonts w:cs="Arial"/>
          <w:b/>
        </w:rPr>
        <w:t>evil</w:t>
      </w:r>
      <w:r>
        <w:rPr>
          <w:rFonts w:cs="Arial"/>
        </w:rPr>
        <w:t xml:space="preserve"> in similar terms </w:t>
      </w:r>
      <w:r w:rsidR="002F6ECF">
        <w:rPr>
          <w:rFonts w:cs="Arial"/>
        </w:rPr>
        <w:t>to</w:t>
      </w:r>
      <w:r>
        <w:rPr>
          <w:rFonts w:cs="Arial"/>
        </w:rPr>
        <w:t xml:space="preserve"> the pre-flood generation: </w:t>
      </w:r>
    </w:p>
    <w:p w:rsidR="002F6ECF" w:rsidRDefault="002F6ECF" w:rsidP="00DB426E">
      <w:pPr>
        <w:rPr>
          <w:rFonts w:cs="Arial"/>
        </w:rPr>
      </w:pPr>
    </w:p>
    <w:p w:rsidR="002F6ECF" w:rsidRDefault="00A066DF" w:rsidP="002F6ECF">
      <w:pPr>
        <w:pStyle w:val="Quote"/>
      </w:pPr>
      <w:r>
        <w:t>“</w:t>
      </w:r>
      <w:r w:rsidRPr="001101AA">
        <w:t>And G</w:t>
      </w:r>
      <w:r w:rsidR="00DB426E">
        <w:t>od</w:t>
      </w:r>
      <w:r w:rsidRPr="001101AA">
        <w:t xml:space="preserve"> saw that the wickedness of man </w:t>
      </w:r>
      <w:r w:rsidRPr="001101AA">
        <w:rPr>
          <w:i/>
          <w:iCs/>
        </w:rPr>
        <w:t xml:space="preserve">was </w:t>
      </w:r>
      <w:r w:rsidRPr="001101AA">
        <w:t xml:space="preserve">great in the earth, and </w:t>
      </w:r>
      <w:r w:rsidRPr="001101AA">
        <w:rPr>
          <w:i/>
          <w:iCs/>
        </w:rPr>
        <w:t xml:space="preserve">that </w:t>
      </w:r>
      <w:r w:rsidRPr="001101AA">
        <w:t xml:space="preserve">every imagination of the </w:t>
      </w:r>
      <w:r w:rsidRPr="00E964AB">
        <w:t>thoughts</w:t>
      </w:r>
      <w:r w:rsidRPr="001101AA">
        <w:t xml:space="preserve"> of his heart </w:t>
      </w:r>
      <w:r w:rsidRPr="001101AA">
        <w:rPr>
          <w:i/>
          <w:iCs/>
        </w:rPr>
        <w:t xml:space="preserve">was </w:t>
      </w:r>
      <w:r w:rsidRPr="001101AA">
        <w:t xml:space="preserve">only </w:t>
      </w:r>
      <w:r w:rsidRPr="002F6ECF">
        <w:rPr>
          <w:u w:val="single"/>
        </w:rPr>
        <w:t>evil</w:t>
      </w:r>
      <w:r w:rsidRPr="00DB426E">
        <w:t xml:space="preserve"> </w:t>
      </w:r>
      <w:r w:rsidRPr="001101AA">
        <w:t>continually</w:t>
      </w:r>
      <w:r>
        <w:t xml:space="preserve">” </w:t>
      </w:r>
      <w:r w:rsidRPr="00F125A5">
        <w:t>(</w:t>
      </w:r>
      <w:r w:rsidRPr="00F125A5">
        <w:rPr>
          <w:bCs/>
        </w:rPr>
        <w:t>Gen 6:5</w:t>
      </w:r>
      <w:r w:rsidRPr="00F125A5">
        <w:t>)</w:t>
      </w:r>
      <w:r>
        <w:t xml:space="preserve">. </w:t>
      </w:r>
    </w:p>
    <w:p w:rsidR="002F6ECF" w:rsidRDefault="002F6ECF" w:rsidP="002F6ECF">
      <w:pPr>
        <w:pStyle w:val="Quote"/>
      </w:pPr>
    </w:p>
    <w:p w:rsidR="00A066DF" w:rsidRDefault="00A066DF" w:rsidP="002F6ECF">
      <w:pPr>
        <w:pStyle w:val="Quote"/>
      </w:pPr>
      <w:r>
        <w:t>“</w:t>
      </w:r>
      <w:r w:rsidRPr="001101AA">
        <w:t>Thus saith the Lord G</w:t>
      </w:r>
      <w:r w:rsidR="00DB426E">
        <w:t>od</w:t>
      </w:r>
      <w:r w:rsidRPr="001101AA">
        <w:t xml:space="preserve">; It shall also come to pass, </w:t>
      </w:r>
      <w:r w:rsidRPr="001101AA">
        <w:rPr>
          <w:i/>
          <w:iCs/>
        </w:rPr>
        <w:t xml:space="preserve">that </w:t>
      </w:r>
      <w:r w:rsidRPr="001101AA">
        <w:t xml:space="preserve">at the same time shall things come into thy mind, and thou shalt think an </w:t>
      </w:r>
      <w:r w:rsidRPr="002F6ECF">
        <w:rPr>
          <w:u w:val="single"/>
        </w:rPr>
        <w:t>evil</w:t>
      </w:r>
      <w:r w:rsidRPr="001101AA">
        <w:t xml:space="preserve"> thought</w:t>
      </w:r>
      <w:r>
        <w:t>” (</w:t>
      </w:r>
      <w:r w:rsidRPr="00F125A5">
        <w:t>Ezek 38:10)</w:t>
      </w:r>
      <w:r>
        <w:t>.</w:t>
      </w:r>
    </w:p>
    <w:p w:rsidR="00DB426E" w:rsidRPr="00F125A5" w:rsidRDefault="00DB426E" w:rsidP="00DB426E">
      <w:pPr>
        <w:rPr>
          <w:rFonts w:cs="Arial"/>
        </w:rPr>
      </w:pPr>
    </w:p>
    <w:p w:rsidR="00A066DF" w:rsidRDefault="00A066DF" w:rsidP="00DB426E">
      <w:pPr>
        <w:rPr>
          <w:rFonts w:cs="Arial"/>
        </w:rPr>
      </w:pPr>
      <w:r w:rsidRPr="00401B1C">
        <w:t>Only one man was righteous – Noah</w:t>
      </w:r>
      <w:r w:rsidR="00DB426E">
        <w:t>,</w:t>
      </w:r>
      <w:r w:rsidRPr="00401B1C">
        <w:t xml:space="preserve"> whose name means </w:t>
      </w:r>
      <w:r w:rsidR="00DB426E">
        <w:t>‘</w:t>
      </w:r>
      <w:r w:rsidRPr="00401B1C">
        <w:t>rest</w:t>
      </w:r>
      <w:r w:rsidR="00DB426E">
        <w:t>’</w:t>
      </w:r>
      <w:r w:rsidRPr="00401B1C">
        <w:t xml:space="preserve"> </w:t>
      </w:r>
      <w:r>
        <w:t>alluding to</w:t>
      </w:r>
      <w:r w:rsidRPr="00401B1C">
        <w:t xml:space="preserve"> those who </w:t>
      </w:r>
      <w:r w:rsidR="00DB426E">
        <w:t>‘</w:t>
      </w:r>
      <w:r w:rsidRPr="00401B1C">
        <w:t>rest</w:t>
      </w:r>
      <w:r w:rsidR="00DB426E">
        <w:t>’</w:t>
      </w:r>
      <w:r w:rsidRPr="00401B1C">
        <w:t xml:space="preserve"> (different </w:t>
      </w:r>
      <w:r>
        <w:t xml:space="preserve">Hebrew </w:t>
      </w:r>
      <w:r w:rsidRPr="00401B1C">
        <w:t>word)</w:t>
      </w:r>
      <w:r>
        <w:t xml:space="preserve"> securely and peacefully</w:t>
      </w:r>
      <w:r w:rsidRPr="00401B1C">
        <w:t xml:space="preserve"> in the land in Ezekiel’s oracle.  The </w:t>
      </w:r>
      <w:r w:rsidR="00DB426E">
        <w:t>future time for</w:t>
      </w:r>
      <w:r w:rsidRPr="00401B1C">
        <w:t xml:space="preserve"> the rebellious pre-flood generation was reduced to </w:t>
      </w:r>
      <w:r>
        <w:t xml:space="preserve">one </w:t>
      </w:r>
      <w:r>
        <w:lastRenderedPageBreak/>
        <w:t>hundred and twenty years</w:t>
      </w:r>
      <w:r w:rsidRPr="00401B1C">
        <w:t xml:space="preserve"> (</w:t>
      </w:r>
      <w:r w:rsidR="00DB426E">
        <w:t xml:space="preserve">Gen </w:t>
      </w:r>
      <w:r w:rsidRPr="00401B1C">
        <w:t>6</w:t>
      </w:r>
      <w:r w:rsidR="00DB426E">
        <w:t>:</w:t>
      </w:r>
      <w:r w:rsidRPr="00401B1C">
        <w:t xml:space="preserve">3) </w:t>
      </w:r>
      <w:r w:rsidRPr="00DB426E">
        <w:rPr>
          <w:b/>
        </w:rPr>
        <w:t>the same age as Moses</w:t>
      </w:r>
      <w:r w:rsidRPr="00401B1C">
        <w:t xml:space="preserve"> when he died because he rebelled against God.  In Deut</w:t>
      </w:r>
      <w:r>
        <w:t>eronomy</w:t>
      </w:r>
      <w:r w:rsidRPr="00401B1C">
        <w:t xml:space="preserve"> 32</w:t>
      </w:r>
      <w:r w:rsidR="00DB426E">
        <w:t>,</w:t>
      </w:r>
      <w:r w:rsidRPr="00401B1C">
        <w:t xml:space="preserve"> Moses is refused entry into the land </w:t>
      </w:r>
      <w:r w:rsidRPr="00BA28B9">
        <w:t>“</w:t>
      </w:r>
      <w:r>
        <w:t>…</w:t>
      </w:r>
      <w:r w:rsidRPr="00BA28B9">
        <w:t xml:space="preserve">because </w:t>
      </w:r>
      <w:r w:rsidRPr="00BA28B9">
        <w:rPr>
          <w:rFonts w:cs="Arial"/>
        </w:rPr>
        <w:t xml:space="preserve">ye </w:t>
      </w:r>
      <w:r w:rsidRPr="003F2903">
        <w:rPr>
          <w:rFonts w:cs="Arial"/>
          <w:b/>
        </w:rPr>
        <w:t>sanctified me not</w:t>
      </w:r>
      <w:r w:rsidRPr="00BA28B9">
        <w:rPr>
          <w:rFonts w:cs="Arial"/>
        </w:rPr>
        <w:t xml:space="preserve"> in the midst of the children of Israel”</w:t>
      </w:r>
      <w:r w:rsidRPr="00401B1C">
        <w:rPr>
          <w:rFonts w:cs="Arial"/>
          <w:i/>
        </w:rPr>
        <w:t xml:space="preserve"> </w:t>
      </w:r>
      <w:r w:rsidRPr="00401B1C">
        <w:rPr>
          <w:rFonts w:cs="Arial"/>
        </w:rPr>
        <w:t>(</w:t>
      </w:r>
      <w:r w:rsidR="00DB426E">
        <w:rPr>
          <w:rFonts w:cs="Arial"/>
        </w:rPr>
        <w:t xml:space="preserve">Deut </w:t>
      </w:r>
      <w:r w:rsidRPr="00401B1C">
        <w:rPr>
          <w:rFonts w:cs="Arial"/>
        </w:rPr>
        <w:t>32</w:t>
      </w:r>
      <w:r w:rsidR="00DB426E">
        <w:rPr>
          <w:rFonts w:cs="Arial"/>
        </w:rPr>
        <w:t>:</w:t>
      </w:r>
      <w:r w:rsidRPr="00401B1C">
        <w:rPr>
          <w:rFonts w:cs="Arial"/>
        </w:rPr>
        <w:t>51)</w:t>
      </w:r>
      <w:r w:rsidR="00DB426E">
        <w:rPr>
          <w:rFonts w:cs="Arial"/>
        </w:rPr>
        <w:t>;</w:t>
      </w:r>
      <w:r w:rsidRPr="00401B1C">
        <w:rPr>
          <w:rFonts w:cs="Arial"/>
        </w:rPr>
        <w:t xml:space="preserve"> cont</w:t>
      </w:r>
      <w:r>
        <w:rPr>
          <w:rFonts w:cs="Arial"/>
        </w:rPr>
        <w:t>r</w:t>
      </w:r>
      <w:r w:rsidRPr="00401B1C">
        <w:rPr>
          <w:rFonts w:cs="Arial"/>
        </w:rPr>
        <w:t>ast Ezek 38</w:t>
      </w:r>
      <w:r w:rsidR="00DB426E">
        <w:rPr>
          <w:rFonts w:cs="Arial"/>
        </w:rPr>
        <w:t>:</w:t>
      </w:r>
      <w:r w:rsidRPr="00401B1C">
        <w:rPr>
          <w:rFonts w:cs="Arial"/>
        </w:rPr>
        <w:t>16</w:t>
      </w:r>
      <w:r>
        <w:rPr>
          <w:rFonts w:cs="Arial"/>
        </w:rPr>
        <w:t>,</w:t>
      </w:r>
      <w:r w:rsidRPr="00401B1C">
        <w:t xml:space="preserve"> </w:t>
      </w:r>
      <w:r w:rsidRPr="00BA28B9">
        <w:t>“</w:t>
      </w:r>
      <w:r>
        <w:t>….</w:t>
      </w:r>
      <w:r w:rsidRPr="00BA28B9">
        <w:rPr>
          <w:rFonts w:cs="Arial"/>
        </w:rPr>
        <w:t xml:space="preserve">and I will bring thee against my land, that the heathen may know me, </w:t>
      </w:r>
      <w:r w:rsidRPr="003F2903">
        <w:rPr>
          <w:rFonts w:cs="Arial"/>
          <w:b/>
        </w:rPr>
        <w:t>when I shall be sanctified</w:t>
      </w:r>
      <w:r w:rsidRPr="00BA28B9">
        <w:rPr>
          <w:rFonts w:cs="Arial"/>
        </w:rPr>
        <w:t xml:space="preserve"> in thee, O Gog, before their eyes”.</w:t>
      </w:r>
    </w:p>
    <w:p w:rsidR="00070642" w:rsidRPr="00BA28B9" w:rsidRDefault="00070642" w:rsidP="00DB426E">
      <w:pPr>
        <w:rPr>
          <w:rFonts w:cs="Arial"/>
        </w:rPr>
      </w:pPr>
    </w:p>
    <w:p w:rsidR="00A066DF" w:rsidRDefault="00A066DF" w:rsidP="00070642">
      <w:r>
        <w:t>We have then a number of contrasts established with Deuteronomy 32.  The context of the Song of Moses is that the people are about to enter the land whose boundaries are delimited by the arbiters of the seventy nations. They are warned that a number of calamities would follow apostasy. Moses is not allowed to enter because he did not sanctify God.</w:t>
      </w:r>
      <w:r w:rsidRPr="00683575">
        <w:t xml:space="preserve"> The Song of Moses had both a prophetic purpose (it predicted the nation’s falling away) and a didactic purpose (it taught the faithfulness of God and the consequences of sin).</w:t>
      </w:r>
      <w:r>
        <w:t xml:space="preserve"> It warned against God’s wrath and advised them to consider their “latter end” (</w:t>
      </w:r>
      <w:r w:rsidR="00070642">
        <w:t xml:space="preserve">Deut </w:t>
      </w:r>
      <w:r>
        <w:t>32</w:t>
      </w:r>
      <w:r w:rsidR="00070642">
        <w:t>:</w:t>
      </w:r>
      <w:r>
        <w:t xml:space="preserve">29) after all it was God who </w:t>
      </w:r>
      <w:r w:rsidR="00070642">
        <w:t>“</w:t>
      </w:r>
      <w:r>
        <w:t>makes alive</w:t>
      </w:r>
      <w:r w:rsidR="00070642">
        <w:t>”</w:t>
      </w:r>
      <w:r>
        <w:t xml:space="preserve"> and God who </w:t>
      </w:r>
      <w:r w:rsidR="00070642">
        <w:t>“</w:t>
      </w:r>
      <w:r>
        <w:t>kills</w:t>
      </w:r>
      <w:r w:rsidR="00070642">
        <w:t>”</w:t>
      </w:r>
      <w:r>
        <w:t xml:space="preserve"> (</w:t>
      </w:r>
      <w:r w:rsidR="00070642">
        <w:t xml:space="preserve">Deut </w:t>
      </w:r>
      <w:r>
        <w:t>32</w:t>
      </w:r>
      <w:r w:rsidR="00070642">
        <w:t>:</w:t>
      </w:r>
      <w:r>
        <w:t>39).</w:t>
      </w:r>
    </w:p>
    <w:p w:rsidR="00070642" w:rsidRDefault="00070642" w:rsidP="00070642"/>
    <w:p w:rsidR="00070642" w:rsidRDefault="00A066DF" w:rsidP="00070642">
      <w:pPr>
        <w:rPr>
          <w:rFonts w:cs="Arial"/>
        </w:rPr>
      </w:pPr>
      <w:r>
        <w:t xml:space="preserve">The Ezekiel Oracle </w:t>
      </w:r>
      <w:r w:rsidRPr="00BA28B9">
        <w:rPr>
          <w:b/>
        </w:rPr>
        <w:t>reverses the Song of Moses</w:t>
      </w:r>
      <w:r>
        <w:t>;</w:t>
      </w:r>
      <w:r w:rsidRPr="006E36B4">
        <w:t xml:space="preserve"> the </w:t>
      </w:r>
      <w:r>
        <w:t xml:space="preserve">saints are now in the land </w:t>
      </w:r>
      <w:r w:rsidRPr="00BA28B9">
        <w:rPr>
          <w:b/>
        </w:rPr>
        <w:t>living peacefully</w:t>
      </w:r>
      <w:r>
        <w:t xml:space="preserve"> the nation has been </w:t>
      </w:r>
      <w:r w:rsidRPr="004A3396">
        <w:rPr>
          <w:b/>
        </w:rPr>
        <w:t>resurrected (made alive)</w:t>
      </w:r>
      <w:r>
        <w:t xml:space="preserve"> by God (Ezek</w:t>
      </w:r>
      <w:r w:rsidR="00070642">
        <w:t>iel</w:t>
      </w:r>
      <w:r>
        <w:t xml:space="preserve"> 37) and they have a “Davidic Shepherd” and dwell peacefully (Ezek</w:t>
      </w:r>
      <w:r w:rsidR="00070642">
        <w:t>iel</w:t>
      </w:r>
      <w:r>
        <w:t xml:space="preserve"> 34)</w:t>
      </w:r>
      <w:r w:rsidR="00070642">
        <w:t>;</w:t>
      </w:r>
      <w:r>
        <w:t xml:space="preserve"> there is no more apostasy. The wealth of nations flows to them as they are the blessed of God and sanctified by him. However, Gog has an evil thought and heads up </w:t>
      </w:r>
      <w:r w:rsidRPr="00BA28B9">
        <w:t>the nations</w:t>
      </w:r>
      <w:r>
        <w:t xml:space="preserve"> of Genesis 10 (Ezek</w:t>
      </w:r>
      <w:r w:rsidR="00070642">
        <w:t>iel</w:t>
      </w:r>
      <w:r>
        <w:t xml:space="preserve"> 38), and the gentile nations breach their God</w:t>
      </w:r>
      <w:r w:rsidR="00070642">
        <w:t>-</w:t>
      </w:r>
      <w:r>
        <w:t xml:space="preserve">established boundaries and converge from all directions to conduct genocide and to rob the peaceful saints.  </w:t>
      </w:r>
      <w:r w:rsidRPr="00544707">
        <w:rPr>
          <w:rFonts w:cs="Arial"/>
        </w:rPr>
        <w:t>Bøe</w:t>
      </w:r>
      <w:r>
        <w:rPr>
          <w:rFonts w:cs="Arial"/>
        </w:rPr>
        <w:t xml:space="preserve"> summarises as follows:</w:t>
      </w:r>
      <w:r>
        <w:rPr>
          <w:rStyle w:val="FootnoteReference"/>
          <w:rFonts w:cs="Arial"/>
        </w:rPr>
        <w:footnoteReference w:id="48"/>
      </w:r>
      <w:r>
        <w:rPr>
          <w:rFonts w:cs="Arial"/>
        </w:rPr>
        <w:t xml:space="preserve"> </w:t>
      </w:r>
    </w:p>
    <w:p w:rsidR="00070642" w:rsidRDefault="00070642" w:rsidP="00070642">
      <w:pPr>
        <w:rPr>
          <w:rFonts w:cs="Arial"/>
        </w:rPr>
      </w:pPr>
    </w:p>
    <w:p w:rsidR="00A066DF" w:rsidRDefault="00A066DF" w:rsidP="00070642">
      <w:r w:rsidRPr="00F75BAA">
        <w:t xml:space="preserve">The directions from which Gog’s army has been recruited give an impression of a </w:t>
      </w:r>
      <w:r w:rsidRPr="007241E1">
        <w:rPr>
          <w:b/>
        </w:rPr>
        <w:t>universal plot</w:t>
      </w:r>
      <w:r w:rsidRPr="00F75BAA">
        <w:t xml:space="preserve"> against Israel; cf. the following list of nations according to their place on a (mode</w:t>
      </w:r>
      <w:r w:rsidR="00070642">
        <w:t>rn</w:t>
      </w:r>
      <w:r w:rsidRPr="00F75BAA">
        <w:t xml:space="preserve">) map: </w:t>
      </w:r>
    </w:p>
    <w:p w:rsidR="00070642" w:rsidRDefault="00070642" w:rsidP="00070642"/>
    <w:tbl>
      <w:tblPr>
        <w:tblW w:w="0" w:type="auto"/>
        <w:tblInd w:w="39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220"/>
        <w:gridCol w:w="2221"/>
        <w:gridCol w:w="2221"/>
      </w:tblGrid>
      <w:tr w:rsidR="00070642" w:rsidTr="004D6174">
        <w:trPr>
          <w:trHeight w:val="223"/>
        </w:trPr>
        <w:tc>
          <w:tcPr>
            <w:tcW w:w="2220"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38.2 Meshech </w:t>
            </w:r>
            <w:r w:rsidRPr="001C6B37">
              <w:rPr>
                <w:rFonts w:ascii="Garamond" w:hAnsi="Garamond"/>
                <w:b/>
              </w:rPr>
              <w:t xml:space="preserve">N </w:t>
            </w:r>
          </w:p>
        </w:tc>
        <w:tc>
          <w:tcPr>
            <w:tcW w:w="2221"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38.5 Put </w:t>
            </w:r>
            <w:r w:rsidRPr="001C6B37">
              <w:rPr>
                <w:rFonts w:ascii="Garamond" w:hAnsi="Garamond"/>
                <w:b/>
              </w:rPr>
              <w:t xml:space="preserve">W </w:t>
            </w:r>
          </w:p>
        </w:tc>
        <w:tc>
          <w:tcPr>
            <w:tcW w:w="2221" w:type="dxa"/>
            <w:shd w:val="clear" w:color="auto" w:fill="auto"/>
          </w:tcPr>
          <w:p w:rsidR="00070642" w:rsidRDefault="00070642" w:rsidP="004D6174">
            <w:pPr>
              <w:pStyle w:val="NormalWeb"/>
              <w:spacing w:before="0" w:beforeAutospacing="0" w:after="0" w:afterAutospacing="0"/>
              <w:jc w:val="left"/>
            </w:pPr>
            <w:r w:rsidRPr="001C6B37">
              <w:rPr>
                <w:rFonts w:ascii="Garamond" w:hAnsi="Garamond"/>
              </w:rPr>
              <w:t xml:space="preserve">38.13 Sheba </w:t>
            </w:r>
            <w:r w:rsidRPr="001C6B37">
              <w:rPr>
                <w:rFonts w:ascii="Garamond" w:hAnsi="Garamond"/>
                <w:b/>
              </w:rPr>
              <w:t xml:space="preserve">S </w:t>
            </w:r>
          </w:p>
        </w:tc>
      </w:tr>
      <w:tr w:rsidR="00070642" w:rsidTr="004D6174">
        <w:tc>
          <w:tcPr>
            <w:tcW w:w="2220"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38.2 Tubal </w:t>
            </w:r>
            <w:r w:rsidRPr="001C6B37">
              <w:rPr>
                <w:rFonts w:ascii="Garamond" w:hAnsi="Garamond"/>
                <w:b/>
              </w:rPr>
              <w:t xml:space="preserve">N </w:t>
            </w:r>
          </w:p>
        </w:tc>
        <w:tc>
          <w:tcPr>
            <w:tcW w:w="2221"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38.6 Gomer </w:t>
            </w:r>
            <w:r w:rsidRPr="001C6B37">
              <w:rPr>
                <w:rFonts w:ascii="Garamond" w:hAnsi="Garamond"/>
                <w:b/>
              </w:rPr>
              <w:t xml:space="preserve">N </w:t>
            </w:r>
          </w:p>
        </w:tc>
        <w:tc>
          <w:tcPr>
            <w:tcW w:w="2221" w:type="dxa"/>
            <w:shd w:val="clear" w:color="auto" w:fill="auto"/>
          </w:tcPr>
          <w:p w:rsidR="00070642" w:rsidRDefault="00070642" w:rsidP="004D6174">
            <w:pPr>
              <w:pStyle w:val="NormalWeb"/>
              <w:spacing w:before="0" w:beforeAutospacing="0" w:after="0" w:afterAutospacing="0"/>
              <w:jc w:val="left"/>
            </w:pPr>
            <w:r w:rsidRPr="001C6B37">
              <w:rPr>
                <w:rFonts w:ascii="Garamond" w:hAnsi="Garamond"/>
              </w:rPr>
              <w:t xml:space="preserve">38.13 Tarshish </w:t>
            </w:r>
            <w:r w:rsidRPr="001C6B37">
              <w:rPr>
                <w:rFonts w:ascii="Garamond" w:hAnsi="Garamond"/>
                <w:b/>
              </w:rPr>
              <w:t xml:space="preserve">W </w:t>
            </w:r>
          </w:p>
        </w:tc>
      </w:tr>
      <w:tr w:rsidR="00070642" w:rsidTr="004D6174">
        <w:tc>
          <w:tcPr>
            <w:tcW w:w="2220"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38.5 </w:t>
            </w:r>
            <w:r w:rsidRPr="001C6B37">
              <w:rPr>
                <w:rFonts w:ascii="Garamond" w:hAnsi="Garamond"/>
                <w:iCs/>
              </w:rPr>
              <w:t xml:space="preserve">Persia </w:t>
            </w:r>
            <w:r w:rsidRPr="001C6B37">
              <w:rPr>
                <w:rFonts w:ascii="Garamond" w:hAnsi="Garamond"/>
                <w:b/>
              </w:rPr>
              <w:t xml:space="preserve">E </w:t>
            </w:r>
          </w:p>
        </w:tc>
        <w:tc>
          <w:tcPr>
            <w:tcW w:w="2221"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38.6 Bel Togarmah </w:t>
            </w:r>
            <w:r w:rsidRPr="001C6B37">
              <w:rPr>
                <w:rFonts w:ascii="Garamond" w:hAnsi="Garamond"/>
                <w:b/>
              </w:rPr>
              <w:t>N</w:t>
            </w:r>
            <w:r w:rsidRPr="001C6B37">
              <w:rPr>
                <w:rFonts w:ascii="Garamond" w:hAnsi="Garamond"/>
              </w:rPr>
              <w:t xml:space="preserve"> </w:t>
            </w:r>
          </w:p>
        </w:tc>
        <w:tc>
          <w:tcPr>
            <w:tcW w:w="2221" w:type="dxa"/>
            <w:shd w:val="clear" w:color="auto" w:fill="auto"/>
          </w:tcPr>
          <w:p w:rsidR="00070642" w:rsidRDefault="00070642" w:rsidP="004D6174">
            <w:pPr>
              <w:pStyle w:val="NormalWeb"/>
              <w:spacing w:before="0" w:beforeAutospacing="0" w:after="0" w:afterAutospacing="0"/>
              <w:jc w:val="left"/>
            </w:pPr>
            <w:r w:rsidRPr="001C6B37">
              <w:rPr>
                <w:rFonts w:ascii="Garamond" w:hAnsi="Garamond"/>
              </w:rPr>
              <w:t xml:space="preserve">39.6 “The coastlands” </w:t>
            </w:r>
            <w:r w:rsidRPr="001C6B37">
              <w:rPr>
                <w:rFonts w:ascii="Garamond" w:hAnsi="Garamond"/>
                <w:b/>
              </w:rPr>
              <w:t>NW</w:t>
            </w:r>
            <w:r w:rsidRPr="001C6B37">
              <w:rPr>
                <w:rFonts w:ascii="Garamond" w:hAnsi="Garamond"/>
              </w:rPr>
              <w:t xml:space="preserve"> </w:t>
            </w:r>
          </w:p>
        </w:tc>
      </w:tr>
      <w:tr w:rsidR="00070642" w:rsidTr="004D6174">
        <w:tc>
          <w:tcPr>
            <w:tcW w:w="2220" w:type="dxa"/>
            <w:shd w:val="clear" w:color="auto" w:fill="auto"/>
          </w:tcPr>
          <w:p w:rsidR="00070642" w:rsidRDefault="00070642" w:rsidP="001C6B37">
            <w:pPr>
              <w:pStyle w:val="NormalWeb"/>
              <w:spacing w:before="0" w:beforeAutospacing="0" w:after="0" w:afterAutospacing="0"/>
            </w:pPr>
            <w:r w:rsidRPr="001C6B37">
              <w:rPr>
                <w:rFonts w:ascii="Garamond" w:hAnsi="Garamond"/>
              </w:rPr>
              <w:t xml:space="preserve">38.5 Cush </w:t>
            </w:r>
            <w:r w:rsidRPr="001C6B37">
              <w:rPr>
                <w:rFonts w:ascii="Garamond" w:hAnsi="Garamond"/>
                <w:b/>
              </w:rPr>
              <w:t xml:space="preserve">SW </w:t>
            </w:r>
          </w:p>
        </w:tc>
        <w:tc>
          <w:tcPr>
            <w:tcW w:w="2221" w:type="dxa"/>
            <w:shd w:val="clear" w:color="auto" w:fill="auto"/>
          </w:tcPr>
          <w:p w:rsidR="00070642" w:rsidRDefault="00070642" w:rsidP="00070642"/>
        </w:tc>
        <w:tc>
          <w:tcPr>
            <w:tcW w:w="2221" w:type="dxa"/>
            <w:shd w:val="clear" w:color="auto" w:fill="auto"/>
          </w:tcPr>
          <w:p w:rsidR="00070642" w:rsidRDefault="00070642" w:rsidP="004D6174">
            <w:pPr>
              <w:jc w:val="left"/>
            </w:pPr>
          </w:p>
        </w:tc>
      </w:tr>
    </w:tbl>
    <w:p w:rsidR="00070642" w:rsidRPr="00F75BAA" w:rsidRDefault="00070642" w:rsidP="00070642"/>
    <w:p w:rsidR="00A066DF" w:rsidRDefault="00A066DF" w:rsidP="004D6174">
      <w:pPr>
        <w:pStyle w:val="NormalWeb"/>
        <w:spacing w:before="0" w:beforeAutospacing="0" w:after="0" w:afterAutospacing="0"/>
        <w:rPr>
          <w:rFonts w:ascii="Garamond" w:hAnsi="Garamond" w:cs="Arial"/>
        </w:rPr>
      </w:pPr>
      <w:r>
        <w:rPr>
          <w:rFonts w:ascii="Garamond" w:hAnsi="Garamond" w:cs="Arial"/>
        </w:rPr>
        <w:t>The contrasts and correspondences between Ezekiel 38 and Deuteronomy 32 in tabular form</w:t>
      </w:r>
      <w:r w:rsidR="004D6174">
        <w:rPr>
          <w:rFonts w:ascii="Garamond" w:hAnsi="Garamond" w:cs="Arial"/>
        </w:rPr>
        <w:t xml:space="preserve"> are laid out in the next table</w:t>
      </w:r>
      <w:r>
        <w:rPr>
          <w:rFonts w:ascii="Garamond" w:hAnsi="Garamond" w:cs="Arial"/>
        </w:rPr>
        <w:t>:</w:t>
      </w:r>
    </w:p>
    <w:p w:rsidR="004D6174" w:rsidRDefault="004D6174" w:rsidP="004D6174">
      <w:pPr>
        <w:pStyle w:val="NormalWeb"/>
        <w:spacing w:before="0" w:beforeAutospacing="0" w:after="0" w:afterAutospacing="0"/>
        <w:rPr>
          <w:rFonts w:ascii="Garamond" w:hAnsi="Garamond"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3659"/>
      </w:tblGrid>
      <w:tr w:rsidR="00027C53" w:rsidTr="00027C53">
        <w:tc>
          <w:tcPr>
            <w:tcW w:w="4371" w:type="dxa"/>
            <w:shd w:val="clear" w:color="auto" w:fill="auto"/>
          </w:tcPr>
          <w:p w:rsidR="00A066DF" w:rsidRPr="00CD71B4" w:rsidRDefault="00A066DF" w:rsidP="00070642">
            <w:pPr>
              <w:pStyle w:val="NormalWeb"/>
              <w:spacing w:before="0" w:beforeAutospacing="0" w:after="0" w:afterAutospacing="0"/>
              <w:jc w:val="center"/>
              <w:rPr>
                <w:rFonts w:ascii="Garamond" w:hAnsi="Garamond"/>
                <w:b/>
              </w:rPr>
            </w:pPr>
            <w:r w:rsidRPr="00CD71B4">
              <w:rPr>
                <w:rFonts w:ascii="Garamond" w:hAnsi="Garamond"/>
                <w:b/>
              </w:rPr>
              <w:lastRenderedPageBreak/>
              <w:t>Ezekiel 38</w:t>
            </w:r>
          </w:p>
        </w:tc>
        <w:tc>
          <w:tcPr>
            <w:tcW w:w="4418" w:type="dxa"/>
            <w:shd w:val="clear" w:color="auto" w:fill="auto"/>
          </w:tcPr>
          <w:p w:rsidR="00A066DF" w:rsidRPr="00CD71B4" w:rsidRDefault="00A066DF" w:rsidP="00070642">
            <w:pPr>
              <w:pStyle w:val="NormalWeb"/>
              <w:spacing w:before="0" w:beforeAutospacing="0" w:after="0" w:afterAutospacing="0"/>
              <w:jc w:val="center"/>
              <w:rPr>
                <w:rFonts w:ascii="Garamond" w:hAnsi="Garamond"/>
                <w:b/>
              </w:rPr>
            </w:pPr>
            <w:r w:rsidRPr="00CD71B4">
              <w:rPr>
                <w:rFonts w:ascii="Garamond" w:hAnsi="Garamond"/>
                <w:b/>
              </w:rPr>
              <w:t>Deuteronomy 32</w:t>
            </w:r>
          </w:p>
        </w:tc>
      </w:tr>
      <w:tr w:rsidR="00027C53" w:rsidTr="00027C53">
        <w:tc>
          <w:tcPr>
            <w:tcW w:w="4371" w:type="dxa"/>
            <w:shd w:val="clear" w:color="auto" w:fill="auto"/>
          </w:tcPr>
          <w:p w:rsidR="00A066DF" w:rsidRPr="00CD71B4" w:rsidRDefault="00A066DF" w:rsidP="00070642">
            <w:pPr>
              <w:pStyle w:val="NormalWeb"/>
              <w:spacing w:before="0" w:beforeAutospacing="0" w:after="0" w:afterAutospacing="0"/>
              <w:rPr>
                <w:rFonts w:ascii="Garamond" w:hAnsi="Garamond"/>
                <w:u w:val="single"/>
              </w:rPr>
            </w:pPr>
            <w:r w:rsidRPr="00CD71B4">
              <w:rPr>
                <w:rFonts w:ascii="Garamond" w:hAnsi="Garamond"/>
                <w:u w:val="single"/>
              </w:rPr>
              <w:t>Boundaries of nations breached</w:t>
            </w:r>
          </w:p>
          <w:p w:rsidR="00A066DF" w:rsidRPr="00CD71B4" w:rsidRDefault="00A066DF" w:rsidP="00070642">
            <w:pPr>
              <w:pStyle w:val="NormalWeb"/>
              <w:spacing w:before="0" w:beforeAutospacing="0" w:after="0" w:afterAutospacing="0"/>
              <w:rPr>
                <w:rFonts w:ascii="Garamond" w:hAnsi="Garamond"/>
                <w:u w:val="single"/>
              </w:rPr>
            </w:pPr>
          </w:p>
          <w:p w:rsidR="00070642" w:rsidRPr="00CD71B4" w:rsidRDefault="00070642" w:rsidP="00070642">
            <w:pPr>
              <w:rPr>
                <w:rFonts w:cs="Arial"/>
                <w:b/>
              </w:rPr>
            </w:pPr>
          </w:p>
          <w:p w:rsidR="00070642" w:rsidRDefault="00070642" w:rsidP="00070642">
            <w:pPr>
              <w:rPr>
                <w:rFonts w:cs="Arial"/>
                <w:b/>
              </w:rPr>
            </w:pPr>
          </w:p>
          <w:p w:rsidR="00CD71B4" w:rsidRPr="00CD71B4" w:rsidRDefault="00CD71B4" w:rsidP="00070642">
            <w:pPr>
              <w:rPr>
                <w:rFonts w:cs="Arial"/>
                <w:b/>
              </w:rPr>
            </w:pPr>
          </w:p>
          <w:p w:rsidR="00A066DF" w:rsidRDefault="00A066DF" w:rsidP="00070642">
            <w:pPr>
              <w:rPr>
                <w:rFonts w:cs="Arial"/>
              </w:rPr>
            </w:pPr>
            <w:r w:rsidRPr="00CD71B4">
              <w:rPr>
                <w:rFonts w:cs="Arial"/>
                <w:b/>
              </w:rPr>
              <w:t>38.10</w:t>
            </w:r>
            <w:r w:rsidRPr="00CD71B4">
              <w:rPr>
                <w:rFonts w:cs="Arial"/>
                <w:vertAlign w:val="superscript"/>
              </w:rPr>
              <w:t xml:space="preserve"> </w:t>
            </w:r>
            <w:r w:rsidRPr="00CD71B4">
              <w:rPr>
                <w:rFonts w:cs="Arial"/>
              </w:rPr>
              <w:t xml:space="preserve">Thus saith the Lord GOD; It shall also come to pass, </w:t>
            </w:r>
            <w:r w:rsidRPr="00CD71B4">
              <w:rPr>
                <w:rFonts w:cs="Arial"/>
                <w:i/>
                <w:iCs/>
              </w:rPr>
              <w:t xml:space="preserve">that </w:t>
            </w:r>
            <w:r w:rsidRPr="00CD71B4">
              <w:rPr>
                <w:rFonts w:cs="Arial"/>
              </w:rPr>
              <w:t xml:space="preserve">at the same time shall things come into thy mind, and thou shalt think an </w:t>
            </w:r>
            <w:r w:rsidRPr="00CD71B4">
              <w:rPr>
                <w:rFonts w:cs="Arial"/>
                <w:u w:val="single"/>
              </w:rPr>
              <w:t>evil</w:t>
            </w:r>
            <w:r w:rsidRPr="00CD71B4">
              <w:rPr>
                <w:rFonts w:cs="Arial"/>
              </w:rPr>
              <w:t xml:space="preserve"> thought.</w:t>
            </w:r>
          </w:p>
          <w:p w:rsidR="00CD71B4" w:rsidRPr="00CD71B4" w:rsidRDefault="00CD71B4" w:rsidP="00070642">
            <w:pPr>
              <w:rPr>
                <w:rFonts w:cs="Arial"/>
              </w:rPr>
            </w:pPr>
          </w:p>
          <w:p w:rsidR="00A066DF" w:rsidRPr="00CD71B4" w:rsidRDefault="00A066DF" w:rsidP="00070642">
            <w:pPr>
              <w:pStyle w:val="NormalWeb"/>
              <w:spacing w:before="0" w:beforeAutospacing="0" w:after="0" w:afterAutospacing="0"/>
              <w:rPr>
                <w:rFonts w:ascii="Garamond" w:hAnsi="Garamond" w:cs="Arial"/>
              </w:rPr>
            </w:pPr>
            <w:r w:rsidRPr="00CD71B4">
              <w:rPr>
                <w:rFonts w:ascii="Garamond" w:hAnsi="Garamond" w:cs="Arial"/>
                <w:b/>
                <w:bCs/>
              </w:rPr>
              <w:t>38.9</w:t>
            </w:r>
            <w:r w:rsidRPr="00CD71B4">
              <w:rPr>
                <w:rFonts w:ascii="Garamond" w:hAnsi="Garamond" w:cs="Arial"/>
                <w:bCs/>
              </w:rPr>
              <w:t>…</w:t>
            </w:r>
            <w:r w:rsidRPr="00CD71B4">
              <w:rPr>
                <w:rFonts w:ascii="Garamond" w:hAnsi="Garamond" w:cs="Arial"/>
              </w:rPr>
              <w:t xml:space="preserve">Thou shalt ascend and come like a storm, thou shalt be like a cloud to </w:t>
            </w:r>
            <w:r w:rsidRPr="00CD71B4">
              <w:rPr>
                <w:rFonts w:ascii="Garamond" w:hAnsi="Garamond" w:cs="Arial"/>
                <w:u w:val="single"/>
              </w:rPr>
              <w:t>cover the land</w:t>
            </w:r>
            <w:r w:rsidRPr="00CD71B4">
              <w:rPr>
                <w:rFonts w:ascii="Garamond" w:hAnsi="Garamond" w:cs="Arial"/>
              </w:rPr>
              <w:t>, thou, and all thy bands, and many people with thee.</w:t>
            </w:r>
          </w:p>
          <w:p w:rsidR="00A066DF" w:rsidRPr="00CD71B4" w:rsidRDefault="00A066DF" w:rsidP="00070642">
            <w:pPr>
              <w:pStyle w:val="NormalWeb"/>
              <w:spacing w:before="0" w:beforeAutospacing="0" w:after="0" w:afterAutospacing="0"/>
              <w:rPr>
                <w:rFonts w:ascii="Garamond" w:hAnsi="Garamond"/>
              </w:rPr>
            </w:pPr>
          </w:p>
        </w:tc>
        <w:tc>
          <w:tcPr>
            <w:tcW w:w="4418"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b/>
              </w:rPr>
              <w:t>32.8</w:t>
            </w:r>
            <w:r w:rsidRPr="00CD71B4">
              <w:rPr>
                <w:rFonts w:ascii="Garamond" w:hAnsi="Garamond"/>
              </w:rPr>
              <w:t>…</w:t>
            </w:r>
            <w:r w:rsidRPr="00CD71B4">
              <w:rPr>
                <w:rFonts w:ascii="Garamond" w:hAnsi="Garamond"/>
                <w:u w:val="single"/>
              </w:rPr>
              <w:t>Boundaries of the nations established</w:t>
            </w:r>
          </w:p>
          <w:p w:rsidR="00070642" w:rsidRPr="00CD71B4" w:rsidRDefault="00070642" w:rsidP="00070642">
            <w:pPr>
              <w:pStyle w:val="NormalWeb"/>
              <w:spacing w:before="0" w:beforeAutospacing="0" w:after="0" w:afterAutospacing="0"/>
              <w:rPr>
                <w:rFonts w:ascii="Garamond" w:hAnsi="Garamond"/>
              </w:rPr>
            </w:pPr>
          </w:p>
          <w:p w:rsidR="00A066DF" w:rsidRPr="00CD71B4" w:rsidRDefault="00CD71B4" w:rsidP="00070642">
            <w:pPr>
              <w:pStyle w:val="NormalWeb"/>
              <w:spacing w:before="0" w:beforeAutospacing="0" w:after="0" w:afterAutospacing="0"/>
              <w:rPr>
                <w:rFonts w:ascii="Garamond" w:hAnsi="Garamond"/>
                <w:b/>
              </w:rPr>
            </w:pPr>
            <w:r w:rsidRPr="00CD71B4">
              <w:rPr>
                <w:rFonts w:ascii="Garamond" w:hAnsi="Garamond"/>
              </w:rPr>
              <w:t>Seventy listed</w:t>
            </w:r>
            <w:r w:rsidR="00A066DF" w:rsidRPr="00CD71B4">
              <w:rPr>
                <w:rFonts w:ascii="Garamond" w:hAnsi="Garamond"/>
                <w:b/>
              </w:rPr>
              <w:t xml:space="preserve"> in Genesis 10</w:t>
            </w:r>
            <w:r w:rsidR="00A066DF" w:rsidRPr="00CD71B4">
              <w:rPr>
                <w:rStyle w:val="FootnoteReference"/>
              </w:rPr>
              <w:footnoteReference w:id="49"/>
            </w:r>
          </w:p>
          <w:p w:rsidR="00070642" w:rsidRPr="00CD71B4" w:rsidRDefault="00070642" w:rsidP="00070642">
            <w:pPr>
              <w:rPr>
                <w:rFonts w:cs="Arial"/>
              </w:rPr>
            </w:pPr>
          </w:p>
          <w:p w:rsidR="00A066DF" w:rsidRPr="00CD71B4" w:rsidRDefault="00A066DF" w:rsidP="00070642">
            <w:pPr>
              <w:rPr>
                <w:rFonts w:cs="Arial"/>
              </w:rPr>
            </w:pPr>
            <w:r w:rsidRPr="00CD71B4">
              <w:rPr>
                <w:rFonts w:cs="Arial"/>
              </w:rPr>
              <w:t xml:space="preserve">And GOD saw that the wickedness of man </w:t>
            </w:r>
            <w:r w:rsidRPr="00CD71B4">
              <w:rPr>
                <w:rFonts w:cs="Arial"/>
                <w:i/>
                <w:iCs/>
              </w:rPr>
              <w:t xml:space="preserve">was </w:t>
            </w:r>
            <w:r w:rsidRPr="00CD71B4">
              <w:rPr>
                <w:rFonts w:cs="Arial"/>
              </w:rPr>
              <w:t xml:space="preserve">great in the earth, and </w:t>
            </w:r>
            <w:r w:rsidRPr="00CD71B4">
              <w:rPr>
                <w:rFonts w:cs="Arial"/>
                <w:i/>
                <w:iCs/>
              </w:rPr>
              <w:t xml:space="preserve">that </w:t>
            </w:r>
            <w:r w:rsidRPr="00CD71B4">
              <w:rPr>
                <w:rFonts w:cs="Arial"/>
              </w:rPr>
              <w:t xml:space="preserve">every imagination of the thoughts of his heart </w:t>
            </w:r>
            <w:r w:rsidRPr="00CD71B4">
              <w:rPr>
                <w:rFonts w:cs="Arial"/>
                <w:i/>
                <w:iCs/>
              </w:rPr>
              <w:t xml:space="preserve">was </w:t>
            </w:r>
            <w:r w:rsidRPr="00CD71B4">
              <w:rPr>
                <w:rFonts w:cs="Arial"/>
              </w:rPr>
              <w:t xml:space="preserve">only </w:t>
            </w:r>
            <w:r w:rsidRPr="00CD71B4">
              <w:rPr>
                <w:rFonts w:cs="Arial"/>
                <w:u w:val="single"/>
              </w:rPr>
              <w:t xml:space="preserve">evil </w:t>
            </w:r>
            <w:r w:rsidRPr="00CD71B4">
              <w:rPr>
                <w:rFonts w:cs="Arial"/>
              </w:rPr>
              <w:t>continually (Gen 6.5).</w:t>
            </w:r>
          </w:p>
          <w:p w:rsidR="00CD71B4" w:rsidRPr="00CD71B4" w:rsidRDefault="00CD71B4" w:rsidP="00070642">
            <w:pPr>
              <w:rPr>
                <w:rFonts w:cs="Arial"/>
              </w:rPr>
            </w:pPr>
          </w:p>
          <w:p w:rsidR="00A066DF" w:rsidRPr="00CD71B4" w:rsidRDefault="00A066DF" w:rsidP="00070642">
            <w:pPr>
              <w:rPr>
                <w:rFonts w:cs="Arial"/>
                <w:b/>
                <w:bCs/>
              </w:rPr>
            </w:pPr>
            <w:r w:rsidRPr="00CD71B4">
              <w:t xml:space="preserve">The flood </w:t>
            </w:r>
            <w:r w:rsidRPr="00CD71B4">
              <w:rPr>
                <w:u w:val="single"/>
              </w:rPr>
              <w:t>covered</w:t>
            </w:r>
            <w:r w:rsidRPr="00CD71B4">
              <w:t xml:space="preserve"> the land (Gen</w:t>
            </w:r>
            <w:r w:rsidR="00CD71B4">
              <w:t xml:space="preserve"> </w:t>
            </w:r>
            <w:r w:rsidRPr="00CD71B4">
              <w:t>7.19)</w:t>
            </w:r>
            <w:r w:rsidRPr="00CD71B4">
              <w:rPr>
                <w:rFonts w:cs="Arial"/>
                <w:b/>
                <w:bCs/>
              </w:rPr>
              <w:t xml:space="preserve"> </w:t>
            </w:r>
          </w:p>
          <w:p w:rsidR="00A066DF" w:rsidRPr="00CD71B4" w:rsidRDefault="00A066DF" w:rsidP="00070642">
            <w:pPr>
              <w:pStyle w:val="NormalWeb"/>
              <w:spacing w:before="0" w:beforeAutospacing="0" w:after="0" w:afterAutospacing="0"/>
              <w:rPr>
                <w:rFonts w:ascii="Garamond" w:hAnsi="Garamond"/>
              </w:rPr>
            </w:pPr>
          </w:p>
        </w:tc>
      </w:tr>
      <w:tr w:rsidR="00027C53" w:rsidTr="00027C53">
        <w:tc>
          <w:tcPr>
            <w:tcW w:w="4371" w:type="dxa"/>
            <w:shd w:val="clear" w:color="auto" w:fill="auto"/>
          </w:tcPr>
          <w:p w:rsidR="00A066DF" w:rsidRPr="00CD71B4" w:rsidRDefault="00A066DF" w:rsidP="00070642">
            <w:pPr>
              <w:pStyle w:val="NormalWeb"/>
              <w:spacing w:before="0" w:beforeAutospacing="0" w:after="0" w:afterAutospacing="0"/>
              <w:rPr>
                <w:rFonts w:ascii="Garamond" w:hAnsi="Garamond" w:cs="Arial"/>
                <w:b/>
              </w:rPr>
            </w:pPr>
            <w:r w:rsidRPr="00CD71B4">
              <w:rPr>
                <w:rFonts w:ascii="Garamond" w:hAnsi="Garamond" w:cs="Arial"/>
                <w:b/>
              </w:rPr>
              <w:t>38.8</w:t>
            </w:r>
            <w:r w:rsidR="00CD71B4">
              <w:rPr>
                <w:rFonts w:ascii="Garamond" w:hAnsi="Garamond" w:cs="Arial"/>
                <w:b/>
              </w:rPr>
              <w:t xml:space="preserve"> </w:t>
            </w:r>
            <w:r w:rsidR="00CD71B4">
              <w:rPr>
                <w:rFonts w:ascii="Garamond" w:hAnsi="Garamond" w:cs="Arial"/>
              </w:rPr>
              <w:t>…</w:t>
            </w:r>
            <w:r w:rsidRPr="00CD71B4">
              <w:rPr>
                <w:rFonts w:ascii="Garamond" w:hAnsi="Garamond" w:cs="Arial"/>
              </w:rPr>
              <w:t xml:space="preserve">in the </w:t>
            </w:r>
            <w:r w:rsidR="00CD71B4" w:rsidRPr="00CD71B4">
              <w:rPr>
                <w:rFonts w:ascii="Garamond" w:hAnsi="Garamond" w:cs="Arial"/>
              </w:rPr>
              <w:t>latter years</w:t>
            </w:r>
          </w:p>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38.16</w:t>
            </w:r>
            <w:r w:rsidR="00CD71B4">
              <w:rPr>
                <w:rFonts w:ascii="Garamond" w:hAnsi="Garamond" w:cs="Arial"/>
                <w:b/>
              </w:rPr>
              <w:t xml:space="preserve"> </w:t>
            </w:r>
            <w:r w:rsidRPr="00CD71B4">
              <w:rPr>
                <w:rFonts w:ascii="Garamond" w:hAnsi="Garamond" w:cs="Arial"/>
              </w:rPr>
              <w:t>…it shall be in the latter days</w:t>
            </w:r>
          </w:p>
        </w:tc>
        <w:tc>
          <w:tcPr>
            <w:tcW w:w="4418"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iCs/>
              </w:rPr>
              <w:t>32.29</w:t>
            </w:r>
            <w:r w:rsidR="00CD71B4">
              <w:rPr>
                <w:rFonts w:ascii="Garamond" w:hAnsi="Garamond" w:cs="Arial"/>
                <w:b/>
                <w:iCs/>
              </w:rPr>
              <w:t xml:space="preserve"> </w:t>
            </w:r>
            <w:r w:rsidRPr="00CD71B4">
              <w:rPr>
                <w:rFonts w:ascii="Garamond" w:hAnsi="Garamond" w:cs="Arial"/>
                <w:i/>
                <w:iCs/>
              </w:rPr>
              <w:t xml:space="preserve">…that </w:t>
            </w:r>
            <w:r w:rsidRPr="00CD71B4">
              <w:rPr>
                <w:rFonts w:ascii="Garamond" w:hAnsi="Garamond" w:cs="Arial"/>
              </w:rPr>
              <w:t>they [Israel] would consider their latter end!</w:t>
            </w:r>
          </w:p>
        </w:tc>
      </w:tr>
      <w:tr w:rsidR="00027C53" w:rsidTr="00027C53">
        <w:tc>
          <w:tcPr>
            <w:tcW w:w="4371"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iCs/>
              </w:rPr>
              <w:t>38.8</w:t>
            </w:r>
            <w:r w:rsidR="00CD71B4">
              <w:rPr>
                <w:rFonts w:ascii="Garamond" w:hAnsi="Garamond" w:cs="Arial"/>
                <w:b/>
                <w:iCs/>
              </w:rPr>
              <w:t xml:space="preserve"> </w:t>
            </w:r>
            <w:r w:rsidR="00CD71B4" w:rsidRPr="00CD71B4">
              <w:rPr>
                <w:rFonts w:ascii="Garamond" w:hAnsi="Garamond" w:cs="Arial"/>
                <w:i/>
                <w:iCs/>
              </w:rPr>
              <w:t>…</w:t>
            </w:r>
            <w:r w:rsidRPr="00CD71B4">
              <w:rPr>
                <w:rFonts w:ascii="Garamond" w:hAnsi="Garamond" w:cs="Arial"/>
                <w:i/>
                <w:iCs/>
              </w:rPr>
              <w:t xml:space="preserve">that is </w:t>
            </w:r>
            <w:r w:rsidRPr="00CD71B4">
              <w:rPr>
                <w:rFonts w:ascii="Garamond" w:hAnsi="Garamond" w:cs="Arial"/>
              </w:rPr>
              <w:t xml:space="preserve">brought back from the sword </w:t>
            </w:r>
            <w:r w:rsidRPr="00CD71B4">
              <w:rPr>
                <w:rFonts w:ascii="Garamond" w:hAnsi="Garamond" w:cs="Arial"/>
                <w:i/>
                <w:iCs/>
              </w:rPr>
              <w:t xml:space="preserve">and is </w:t>
            </w:r>
            <w:r w:rsidRPr="00CD71B4">
              <w:rPr>
                <w:rFonts w:ascii="Garamond" w:hAnsi="Garamond" w:cs="Arial"/>
              </w:rPr>
              <w:t>gathered out of many people, against the mountains</w:t>
            </w:r>
          </w:p>
        </w:tc>
        <w:tc>
          <w:tcPr>
            <w:tcW w:w="4418"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32.26</w:t>
            </w:r>
            <w:r w:rsidR="00CD71B4">
              <w:rPr>
                <w:rFonts w:ascii="Garamond" w:hAnsi="Garamond" w:cs="Arial"/>
                <w:b/>
              </w:rPr>
              <w:t xml:space="preserve"> </w:t>
            </w:r>
            <w:r w:rsidRPr="00CD71B4">
              <w:rPr>
                <w:rFonts w:ascii="Garamond" w:hAnsi="Garamond" w:cs="Arial"/>
              </w:rPr>
              <w:t>…I said, I would scatter them [Israel] into corners, I would make the remembrance of them to cease from among men</w:t>
            </w:r>
          </w:p>
        </w:tc>
      </w:tr>
      <w:tr w:rsidR="00027C53" w:rsidTr="00027C53">
        <w:tc>
          <w:tcPr>
            <w:tcW w:w="4371"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38.19</w:t>
            </w:r>
            <w:r w:rsidR="00CD71B4">
              <w:rPr>
                <w:rFonts w:ascii="Garamond" w:hAnsi="Garamond" w:cs="Arial"/>
                <w:b/>
              </w:rPr>
              <w:t xml:space="preserve"> </w:t>
            </w:r>
            <w:r w:rsidRPr="00CD71B4">
              <w:rPr>
                <w:rFonts w:ascii="Garamond" w:hAnsi="Garamond" w:cs="Arial"/>
              </w:rPr>
              <w:t xml:space="preserve">…For in my jealousy </w:t>
            </w:r>
            <w:r w:rsidRPr="00CD71B4">
              <w:rPr>
                <w:rFonts w:ascii="Garamond" w:hAnsi="Garamond" w:cs="Arial"/>
                <w:i/>
                <w:iCs/>
              </w:rPr>
              <w:t xml:space="preserve">and </w:t>
            </w:r>
            <w:r w:rsidRPr="00CD71B4">
              <w:rPr>
                <w:rFonts w:ascii="Garamond" w:hAnsi="Garamond" w:cs="Arial"/>
              </w:rPr>
              <w:t xml:space="preserve">in the fire of my </w:t>
            </w:r>
            <w:r w:rsidR="00CD71B4" w:rsidRPr="00CD71B4">
              <w:rPr>
                <w:rFonts w:ascii="Garamond" w:hAnsi="Garamond" w:cs="Arial"/>
              </w:rPr>
              <w:t>wrath have</w:t>
            </w:r>
            <w:r w:rsidRPr="00CD71B4">
              <w:rPr>
                <w:rFonts w:ascii="Garamond" w:hAnsi="Garamond" w:cs="Arial"/>
              </w:rPr>
              <w:t xml:space="preserve"> I spoken [against Gog]</w:t>
            </w:r>
          </w:p>
        </w:tc>
        <w:tc>
          <w:tcPr>
            <w:tcW w:w="4418"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32:22</w:t>
            </w:r>
            <w:r w:rsidR="00CD71B4">
              <w:rPr>
                <w:rFonts w:ascii="Garamond" w:hAnsi="Garamond" w:cs="Arial"/>
                <w:b/>
              </w:rPr>
              <w:t xml:space="preserve"> </w:t>
            </w:r>
            <w:r w:rsidRPr="00CD71B4">
              <w:rPr>
                <w:rFonts w:ascii="Garamond" w:hAnsi="Garamond" w:cs="Arial"/>
              </w:rPr>
              <w:t>…For a fire is kindled in mine anger</w:t>
            </w:r>
            <w:r w:rsidRPr="00CD71B4">
              <w:rPr>
                <w:rFonts w:ascii="Garamond" w:hAnsi="Garamond"/>
              </w:rPr>
              <w:t xml:space="preserve"> [against Israel] </w:t>
            </w:r>
          </w:p>
        </w:tc>
      </w:tr>
      <w:tr w:rsidR="00027C53" w:rsidTr="00027C53">
        <w:tc>
          <w:tcPr>
            <w:tcW w:w="4371"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iCs/>
              </w:rPr>
              <w:t>38.17…</w:t>
            </w:r>
            <w:r w:rsidRPr="00CD71B4">
              <w:rPr>
                <w:rFonts w:ascii="Garamond" w:hAnsi="Garamond" w:cs="Arial"/>
                <w:iCs/>
              </w:rPr>
              <w:t>Art</w:t>
            </w:r>
            <w:r w:rsidRPr="00CD71B4">
              <w:rPr>
                <w:rFonts w:ascii="Garamond" w:hAnsi="Garamond" w:cs="Arial"/>
                <w:i/>
                <w:iCs/>
              </w:rPr>
              <w:t xml:space="preserve"> </w:t>
            </w:r>
            <w:r w:rsidRPr="00CD71B4">
              <w:rPr>
                <w:rFonts w:ascii="Garamond" w:hAnsi="Garamond" w:cs="Arial"/>
              </w:rPr>
              <w:t xml:space="preserve">thou he of whom I have </w:t>
            </w:r>
            <w:r w:rsidR="00CD71B4" w:rsidRPr="00CD71B4">
              <w:rPr>
                <w:rFonts w:ascii="Garamond" w:hAnsi="Garamond" w:cs="Arial"/>
              </w:rPr>
              <w:t>spoken in</w:t>
            </w:r>
            <w:r w:rsidRPr="00CD71B4">
              <w:rPr>
                <w:rFonts w:ascii="Garamond" w:hAnsi="Garamond" w:cs="Arial"/>
              </w:rPr>
              <w:t xml:space="preserve"> </w:t>
            </w:r>
            <w:r w:rsidR="00CD71B4" w:rsidRPr="00CD71B4">
              <w:rPr>
                <w:rFonts w:ascii="Garamond" w:hAnsi="Garamond" w:cs="Arial"/>
              </w:rPr>
              <w:t>old time</w:t>
            </w:r>
            <w:r w:rsidRPr="00CD71B4">
              <w:rPr>
                <w:rFonts w:ascii="Garamond" w:hAnsi="Garamond" w:cs="Arial"/>
              </w:rPr>
              <w:t xml:space="preserve"> (Gog LXX Num 24.7)</w:t>
            </w:r>
            <w:r w:rsidRPr="00CD71B4">
              <w:rPr>
                <w:rStyle w:val="FootnoteReference"/>
                <w:rFonts w:cs="Arial"/>
              </w:rPr>
              <w:footnoteReference w:id="50"/>
            </w:r>
          </w:p>
        </w:tc>
        <w:tc>
          <w:tcPr>
            <w:tcW w:w="4418"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32.7</w:t>
            </w:r>
            <w:r w:rsidRPr="00CD71B4">
              <w:rPr>
                <w:rFonts w:ascii="Garamond" w:hAnsi="Garamond" w:cs="Arial"/>
              </w:rPr>
              <w:t>…Remember the days of old, consider the years… thy elders, and they will tell thee.</w:t>
            </w:r>
          </w:p>
        </w:tc>
      </w:tr>
      <w:tr w:rsidR="00027C53" w:rsidTr="00027C53">
        <w:tc>
          <w:tcPr>
            <w:tcW w:w="4371"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38.16</w:t>
            </w:r>
            <w:r w:rsidRPr="00CD71B4">
              <w:rPr>
                <w:rFonts w:ascii="Garamond" w:hAnsi="Garamond" w:cs="Arial"/>
              </w:rPr>
              <w:t xml:space="preserve">…when I shall be </w:t>
            </w:r>
            <w:r w:rsidRPr="00CD71B4">
              <w:rPr>
                <w:rFonts w:ascii="Garamond" w:hAnsi="Garamond" w:cs="Arial"/>
                <w:b/>
              </w:rPr>
              <w:t xml:space="preserve">sanctified </w:t>
            </w:r>
            <w:r w:rsidRPr="00CD71B4">
              <w:rPr>
                <w:rFonts w:ascii="Garamond" w:hAnsi="Garamond" w:cs="Arial"/>
              </w:rPr>
              <w:t>in thee, O Gog</w:t>
            </w:r>
          </w:p>
        </w:tc>
        <w:tc>
          <w:tcPr>
            <w:tcW w:w="4418" w:type="dxa"/>
            <w:shd w:val="clear" w:color="auto" w:fill="auto"/>
          </w:tcPr>
          <w:p w:rsidR="00A066DF" w:rsidRPr="00CD71B4" w:rsidRDefault="00A066DF" w:rsidP="00070642">
            <w:pPr>
              <w:pStyle w:val="NormalWeb"/>
              <w:spacing w:before="0" w:beforeAutospacing="0" w:after="0" w:afterAutospacing="0"/>
              <w:rPr>
                <w:rFonts w:ascii="Garamond" w:hAnsi="Garamond"/>
              </w:rPr>
            </w:pPr>
            <w:r w:rsidRPr="00CD71B4">
              <w:rPr>
                <w:rFonts w:ascii="Garamond" w:hAnsi="Garamond" w:cs="Arial"/>
                <w:b/>
              </w:rPr>
              <w:t>32:51</w:t>
            </w:r>
            <w:r w:rsidRPr="00CD71B4">
              <w:rPr>
                <w:rFonts w:ascii="Garamond" w:hAnsi="Garamond" w:cs="Arial"/>
              </w:rPr>
              <w:t xml:space="preserve">…because ye [Moses] </w:t>
            </w:r>
            <w:r w:rsidRPr="00CD71B4">
              <w:rPr>
                <w:rFonts w:ascii="Garamond" w:hAnsi="Garamond" w:cs="Arial"/>
                <w:b/>
              </w:rPr>
              <w:t xml:space="preserve">sanctified </w:t>
            </w:r>
            <w:r w:rsidRPr="00CD71B4">
              <w:rPr>
                <w:rFonts w:ascii="Garamond" w:hAnsi="Garamond" w:cs="Arial"/>
              </w:rPr>
              <w:t xml:space="preserve">me not in the midst of the </w:t>
            </w:r>
            <w:r w:rsidR="00CD71B4" w:rsidRPr="00CD71B4">
              <w:rPr>
                <w:rFonts w:ascii="Garamond" w:hAnsi="Garamond" w:cs="Arial"/>
              </w:rPr>
              <w:t>children of</w:t>
            </w:r>
            <w:r w:rsidRPr="00CD71B4">
              <w:rPr>
                <w:rFonts w:ascii="Garamond" w:hAnsi="Garamond" w:cs="Arial"/>
              </w:rPr>
              <w:t xml:space="preserve"> Israel</w:t>
            </w:r>
          </w:p>
        </w:tc>
      </w:tr>
    </w:tbl>
    <w:p w:rsidR="00A066DF" w:rsidRPr="00CA574D" w:rsidRDefault="00A066DF" w:rsidP="00070642"/>
    <w:p w:rsidR="00A066DF" w:rsidRDefault="00A066DF" w:rsidP="00070642">
      <w:r>
        <w:t>In Ezekiel 38</w:t>
      </w:r>
      <w:r w:rsidR="00070642">
        <w:t>,</w:t>
      </w:r>
      <w:r>
        <w:t xml:space="preserve"> all the punishments reserved for apostate Israel are now poured out on Gog and his hoards as they had breached the ordained boundaries and failed to acknowledge that “Jacob was God’s portion (inheritance)”.  God is now “sanctified” in his punishment of Gog.</w:t>
      </w:r>
    </w:p>
    <w:p w:rsidR="00A066DF" w:rsidRDefault="00A066DF" w:rsidP="00070642">
      <w:pPr>
        <w:pStyle w:val="Quote"/>
        <w:rPr>
          <w:bCs/>
        </w:rPr>
      </w:pPr>
      <w:r w:rsidRPr="00E51575">
        <w:lastRenderedPageBreak/>
        <w:t xml:space="preserve">“Were it not that I feared the wrath of the enemy, lest their adversaries should behave themselves strangely, </w:t>
      </w:r>
      <w:r w:rsidRPr="00E51575">
        <w:rPr>
          <w:i/>
          <w:iCs/>
        </w:rPr>
        <w:t xml:space="preserve">and </w:t>
      </w:r>
      <w:r w:rsidRPr="00E51575">
        <w:t xml:space="preserve">lest they should say, Our hand </w:t>
      </w:r>
      <w:r w:rsidRPr="00E51575">
        <w:rPr>
          <w:i/>
          <w:iCs/>
        </w:rPr>
        <w:t xml:space="preserve">is </w:t>
      </w:r>
      <w:r w:rsidRPr="00E51575">
        <w:rPr>
          <w:u w:val="single"/>
        </w:rPr>
        <w:t>high</w:t>
      </w:r>
      <w:r w:rsidRPr="00E51575">
        <w:t>, (</w:t>
      </w:r>
      <w:r>
        <w:t>contrast</w:t>
      </w:r>
      <w:r w:rsidR="00070642">
        <w:t xml:space="preserve"> Num </w:t>
      </w:r>
      <w:r>
        <w:t>24</w:t>
      </w:r>
      <w:r w:rsidR="00070642">
        <w:t>:7,</w:t>
      </w:r>
      <w:r w:rsidRPr="00E51575">
        <w:t xml:space="preserve"> “his king </w:t>
      </w:r>
      <w:r>
        <w:t xml:space="preserve">[Jacob’s] </w:t>
      </w:r>
      <w:r w:rsidRPr="00E51575">
        <w:t xml:space="preserve">shall be higher than Agag, and his </w:t>
      </w:r>
      <w:r>
        <w:t xml:space="preserve">[Jacob’s] </w:t>
      </w:r>
      <w:r w:rsidRPr="00E51575">
        <w:t>kingdom shall be exalted</w:t>
      </w:r>
      <w:r>
        <w:t>”</w:t>
      </w:r>
      <w:r w:rsidRPr="00E51575">
        <w:t>)</w:t>
      </w:r>
      <w:r>
        <w:t xml:space="preserve"> </w:t>
      </w:r>
      <w:r w:rsidRPr="00E51575">
        <w:t>and the L</w:t>
      </w:r>
      <w:r w:rsidR="00070642">
        <w:t>ord</w:t>
      </w:r>
      <w:r w:rsidRPr="00E51575">
        <w:t xml:space="preserve"> hath not done all this”</w:t>
      </w:r>
      <w:r w:rsidRPr="00E51575">
        <w:rPr>
          <w:b/>
          <w:bCs/>
        </w:rPr>
        <w:t xml:space="preserve"> </w:t>
      </w:r>
      <w:r w:rsidRPr="00E51575">
        <w:rPr>
          <w:bCs/>
        </w:rPr>
        <w:t>(Deut</w:t>
      </w:r>
      <w:r w:rsidR="00070642">
        <w:rPr>
          <w:bCs/>
        </w:rPr>
        <w:t xml:space="preserve"> </w:t>
      </w:r>
      <w:r w:rsidRPr="00E51575">
        <w:rPr>
          <w:bCs/>
        </w:rPr>
        <w:t>32:27).</w:t>
      </w:r>
    </w:p>
    <w:p w:rsidR="0034045E" w:rsidRPr="0034045E" w:rsidRDefault="0034045E" w:rsidP="0034045E"/>
    <w:p w:rsidR="00A066DF" w:rsidRDefault="00A066DF" w:rsidP="0034045E">
      <w:r>
        <w:t xml:space="preserve">We find then a complete reversal of fortunes. Israel is safe and secure in the land as </w:t>
      </w:r>
      <w:r w:rsidRPr="00C35D93">
        <w:rPr>
          <w:u w:val="single"/>
        </w:rPr>
        <w:t>there are no walls around Israel’s cities</w:t>
      </w:r>
      <w:r>
        <w:t>…</w:t>
      </w:r>
      <w:r w:rsidRPr="00A103D9">
        <w:rPr>
          <w:b/>
        </w:rPr>
        <w:t>this is as close as it comes to a lamb among seventy wolves</w:t>
      </w:r>
      <w:r>
        <w:t>. It is the story of Esther writ large</w:t>
      </w:r>
      <w:r w:rsidR="00727F54">
        <w:t>; the</w:t>
      </w:r>
      <w:r>
        <w:t xml:space="preserve"> genocide has been averted.</w:t>
      </w:r>
      <w:r w:rsidR="00727F54">
        <w:t xml:space="preserve"> The punishments that Israel were</w:t>
      </w:r>
      <w:r>
        <w:t xml:space="preserve"> warned about when they entered the land have now been heaped on Gog and his hoards. </w:t>
      </w:r>
      <w:r w:rsidRPr="00544707">
        <w:rPr>
          <w:rFonts w:cs="Arial"/>
        </w:rPr>
        <w:t>Bøe</w:t>
      </w:r>
      <w:r>
        <w:rPr>
          <w:rFonts w:cs="Arial"/>
        </w:rPr>
        <w:t xml:space="preserve"> posits the following considerations regarding the nations of</w:t>
      </w:r>
      <w:r>
        <w:t xml:space="preserve"> Ezekiel 38</w:t>
      </w:r>
      <w:r w:rsidR="0034045E">
        <w:t>.</w:t>
      </w:r>
      <w:r>
        <w:rPr>
          <w:rStyle w:val="FootnoteReference"/>
        </w:rPr>
        <w:footnoteReference w:id="51"/>
      </w:r>
      <w:r>
        <w:t xml:space="preserve"> </w:t>
      </w:r>
    </w:p>
    <w:p w:rsidR="0034045E" w:rsidRDefault="0034045E" w:rsidP="0034045E"/>
    <w:p w:rsidR="00A066DF" w:rsidRPr="00A573B2" w:rsidRDefault="00A066DF" w:rsidP="0034045E">
      <w:r w:rsidRPr="00A573B2">
        <w:t xml:space="preserve">1. All the lands listed are remote nations, geographically as well as culturally. </w:t>
      </w:r>
    </w:p>
    <w:p w:rsidR="00A066DF" w:rsidRPr="00A573B2" w:rsidRDefault="00A066DF" w:rsidP="0034045E">
      <w:r w:rsidRPr="00A573B2">
        <w:t xml:space="preserve">2. Many of the nations listed were bygone powers, only heard of in historical accounts. </w:t>
      </w:r>
    </w:p>
    <w:p w:rsidR="00A066DF" w:rsidRPr="00A573B2" w:rsidRDefault="00A066DF" w:rsidP="0034045E">
      <w:r w:rsidRPr="00A573B2">
        <w:t>3. None of the peoples with whom Israel and Judah had actually been engaged in war are listed here, e.g. Babylon, Assyria, Egypt, Syria, Edom, Moab, Ammon, the Philistines</w:t>
      </w:r>
      <w:r w:rsidR="0034045E">
        <w:t>,</w:t>
      </w:r>
      <w:r w:rsidRPr="00A573B2">
        <w:t xml:space="preserve"> etc. </w:t>
      </w:r>
    </w:p>
    <w:p w:rsidR="00A066DF" w:rsidRPr="00A573B2" w:rsidRDefault="00A066DF" w:rsidP="0034045E">
      <w:r w:rsidRPr="00A573B2">
        <w:t xml:space="preserve">4. The only nation with whom Israel ever came to be politically involved </w:t>
      </w:r>
      <w:r w:rsidR="009B71D3">
        <w:t xml:space="preserve">with </w:t>
      </w:r>
      <w:r w:rsidRPr="00A573B2">
        <w:t xml:space="preserve">is Persia and that took place after the days of Ezekiel. </w:t>
      </w:r>
    </w:p>
    <w:p w:rsidR="00A066DF" w:rsidRDefault="00A066DF" w:rsidP="0034045E">
      <w:r w:rsidRPr="00A573B2">
        <w:rPr>
          <w:iCs/>
        </w:rPr>
        <w:t>5</w:t>
      </w:r>
      <w:r w:rsidRPr="00A573B2">
        <w:rPr>
          <w:i/>
          <w:iCs/>
        </w:rPr>
        <w:t xml:space="preserve">. </w:t>
      </w:r>
      <w:r w:rsidRPr="00A573B2">
        <w:t>All the names, except for Gog, are also found in the tables of the nations in Genesis 10 and 1 Chronicles 1.</w:t>
      </w:r>
    </w:p>
    <w:p w:rsidR="00A066DF" w:rsidRDefault="00A066DF" w:rsidP="0034045E"/>
    <w:p w:rsidR="00A066DF" w:rsidRDefault="00A066DF" w:rsidP="0034045E">
      <w:r w:rsidRPr="00544707">
        <w:rPr>
          <w:rFonts w:cs="Arial"/>
        </w:rPr>
        <w:t>Bøe</w:t>
      </w:r>
      <w:r>
        <w:t xml:space="preserve"> is essentially correct (with the exception of Amalek), for it was not Israel but </w:t>
      </w:r>
      <w:r w:rsidRPr="00AF3D47">
        <w:t>God himself</w:t>
      </w:r>
      <w:r>
        <w:t xml:space="preserve"> who would conduct </w:t>
      </w:r>
      <w:r w:rsidRPr="00AE54DA">
        <w:rPr>
          <w:b/>
        </w:rPr>
        <w:t>perpetual war against Amalek</w:t>
      </w:r>
      <w:r>
        <w:t>, “…</w:t>
      </w:r>
      <w:r w:rsidRPr="00B6089E">
        <w:rPr>
          <w:rFonts w:cs="Arial"/>
        </w:rPr>
        <w:t>the L</w:t>
      </w:r>
      <w:r w:rsidR="0034045E">
        <w:rPr>
          <w:rFonts w:cs="Arial"/>
        </w:rPr>
        <w:t>ord</w:t>
      </w:r>
      <w:r w:rsidRPr="00B6089E">
        <w:rPr>
          <w:rFonts w:cs="Arial"/>
        </w:rPr>
        <w:t xml:space="preserve"> </w:t>
      </w:r>
      <w:r w:rsidRPr="00AF3D47">
        <w:rPr>
          <w:rFonts w:cs="Arial"/>
          <w:iCs/>
        </w:rPr>
        <w:t>will have</w:t>
      </w:r>
      <w:r w:rsidRPr="00B6089E">
        <w:rPr>
          <w:rFonts w:cs="Arial"/>
          <w:i/>
          <w:iCs/>
        </w:rPr>
        <w:t xml:space="preserve"> </w:t>
      </w:r>
      <w:r w:rsidRPr="00B6089E">
        <w:rPr>
          <w:rFonts w:cs="Arial"/>
        </w:rPr>
        <w:t>war with Amalek from generation to generation</w:t>
      </w:r>
      <w:r>
        <w:rPr>
          <w:rFonts w:cs="Arial"/>
        </w:rPr>
        <w:t>”.</w:t>
      </w:r>
      <w:r>
        <w:t xml:space="preserve"> </w:t>
      </w:r>
    </w:p>
    <w:p w:rsidR="00A066DF" w:rsidRPr="00A573B2" w:rsidRDefault="00A066DF" w:rsidP="0034045E">
      <w:r w:rsidRPr="00A573B2">
        <w:t xml:space="preserve"> </w:t>
      </w:r>
    </w:p>
    <w:p w:rsidR="00A066DF" w:rsidRPr="0034045E" w:rsidRDefault="00A066DF" w:rsidP="0034045E">
      <w:pPr>
        <w:rPr>
          <w:rFonts w:ascii="Bradley Hand ITC" w:hAnsi="Bradley Hand ITC"/>
          <w:b/>
        </w:rPr>
      </w:pPr>
      <w:r w:rsidRPr="0034045E">
        <w:rPr>
          <w:rFonts w:ascii="Bradley Hand ITC" w:hAnsi="Bradley Hand ITC"/>
          <w:b/>
        </w:rPr>
        <w:t>Reuse of Ezekiel in the Apocalypse</w:t>
      </w:r>
    </w:p>
    <w:p w:rsidR="00F34304" w:rsidRPr="007F76A3" w:rsidRDefault="00A066DF" w:rsidP="0034045E">
      <w:pPr>
        <w:rPr>
          <w:rFonts w:cs="Arial"/>
          <w:sz w:val="20"/>
        </w:rPr>
      </w:pPr>
      <w:r w:rsidRPr="007F76A3">
        <w:rPr>
          <w:szCs w:val="24"/>
        </w:rPr>
        <w:t>Any approach that failed to address the reuse of Ezekiel in the Apocalypse would be remiss as Ezekiel 38 and Ezekiel 39 are intertextually linked with Revelation 19 and 20. Of course</w:t>
      </w:r>
      <w:r w:rsidR="009B71D3">
        <w:rPr>
          <w:szCs w:val="24"/>
        </w:rPr>
        <w:t>,</w:t>
      </w:r>
      <w:r w:rsidRPr="007F76A3">
        <w:rPr>
          <w:szCs w:val="24"/>
        </w:rPr>
        <w:t xml:space="preserve"> the question must be asked why John splits </w:t>
      </w:r>
      <w:r w:rsidR="00B23E0A" w:rsidRPr="007F76A3">
        <w:rPr>
          <w:szCs w:val="24"/>
        </w:rPr>
        <w:t xml:space="preserve">Ezekiel 38 and Ezekiel 39 </w:t>
      </w:r>
      <w:r w:rsidRPr="007F76A3">
        <w:rPr>
          <w:szCs w:val="24"/>
        </w:rPr>
        <w:t>and reverses their chronological order, with Ezek</w:t>
      </w:r>
      <w:r w:rsidR="00B23E0A" w:rsidRPr="007F76A3">
        <w:rPr>
          <w:szCs w:val="24"/>
        </w:rPr>
        <w:t>iel</w:t>
      </w:r>
      <w:r w:rsidRPr="007F76A3">
        <w:rPr>
          <w:szCs w:val="24"/>
        </w:rPr>
        <w:t xml:space="preserve"> 39 forming the subtext for Rev</w:t>
      </w:r>
      <w:r w:rsidR="00B23E0A" w:rsidRPr="007F76A3">
        <w:rPr>
          <w:szCs w:val="24"/>
        </w:rPr>
        <w:t>elation</w:t>
      </w:r>
      <w:r w:rsidRPr="007F76A3">
        <w:rPr>
          <w:szCs w:val="24"/>
        </w:rPr>
        <w:t xml:space="preserve"> 19 and Ezek</w:t>
      </w:r>
      <w:r w:rsidR="00B23E0A" w:rsidRPr="007F76A3">
        <w:rPr>
          <w:szCs w:val="24"/>
        </w:rPr>
        <w:t>iel</w:t>
      </w:r>
      <w:r w:rsidRPr="007F76A3">
        <w:rPr>
          <w:szCs w:val="24"/>
        </w:rPr>
        <w:t xml:space="preserve"> 38 forming the subtext for Rev</w:t>
      </w:r>
      <w:r w:rsidR="00B23E0A" w:rsidRPr="007F76A3">
        <w:rPr>
          <w:szCs w:val="24"/>
        </w:rPr>
        <w:t>elation</w:t>
      </w:r>
      <w:r w:rsidRPr="007F76A3">
        <w:rPr>
          <w:szCs w:val="24"/>
        </w:rPr>
        <w:t xml:space="preserve"> 20.  Critical scholars </w:t>
      </w:r>
      <w:r w:rsidR="009B71D3">
        <w:rPr>
          <w:szCs w:val="24"/>
        </w:rPr>
        <w:t>early in the last</w:t>
      </w:r>
      <w:r w:rsidRPr="007F76A3">
        <w:rPr>
          <w:szCs w:val="24"/>
        </w:rPr>
        <w:t xml:space="preserve"> century tended to explain inconsistencies by a two-source theory of Ezekiel and the NT</w:t>
      </w:r>
      <w:r w:rsidR="007F76A3">
        <w:rPr>
          <w:szCs w:val="24"/>
        </w:rPr>
        <w:t xml:space="preserve"> </w:t>
      </w:r>
      <w:r w:rsidRPr="007F76A3">
        <w:rPr>
          <w:szCs w:val="24"/>
        </w:rPr>
        <w:t>scholar Mealey (1992:131-132) went so far as to propose that Ezekiel 38 and 39 refer to two entirely different battles.</w:t>
      </w:r>
      <w:r w:rsidRPr="007F76A3">
        <w:rPr>
          <w:rFonts w:cs="Arial"/>
          <w:sz w:val="20"/>
        </w:rPr>
        <w:t xml:space="preserve"> </w:t>
      </w:r>
      <w:r w:rsidRPr="007F76A3">
        <w:rPr>
          <w:rFonts w:cs="Arial"/>
          <w:szCs w:val="24"/>
        </w:rPr>
        <w:t>Bøe observes</w:t>
      </w:r>
      <w:r w:rsidRPr="007F76A3">
        <w:rPr>
          <w:rFonts w:cs="Arial"/>
          <w:sz w:val="20"/>
        </w:rPr>
        <w:t xml:space="preserve"> </w:t>
      </w:r>
      <w:r w:rsidRPr="007F76A3">
        <w:rPr>
          <w:rFonts w:cs="Arial"/>
          <w:szCs w:val="24"/>
        </w:rPr>
        <w:t>that,</w:t>
      </w:r>
      <w:r w:rsidRPr="007F76A3">
        <w:rPr>
          <w:rFonts w:cs="Arial"/>
          <w:sz w:val="20"/>
        </w:rPr>
        <w:t xml:space="preserve"> </w:t>
      </w:r>
    </w:p>
    <w:p w:rsidR="00F34304" w:rsidRDefault="00F34304" w:rsidP="0034045E">
      <w:pPr>
        <w:rPr>
          <w:rFonts w:cs="Arial"/>
        </w:rPr>
      </w:pPr>
    </w:p>
    <w:p w:rsidR="00A066DF" w:rsidRDefault="00A066DF" w:rsidP="00F34304">
      <w:pPr>
        <w:pStyle w:val="Quote"/>
      </w:pPr>
      <w:r>
        <w:rPr>
          <w:rFonts w:cs="Arial"/>
        </w:rPr>
        <w:lastRenderedPageBreak/>
        <w:t>“</w:t>
      </w:r>
      <w:r w:rsidRPr="00503891">
        <w:t>From John’s perspective Ezekiel 38</w:t>
      </w:r>
      <w:r>
        <w:t>-</w:t>
      </w:r>
      <w:r w:rsidRPr="00503891">
        <w:t>39 probably appeared as an integrated unity held together by the uniform Yahweh speech and its consistent theme of Gog’s attack and defeat. He probably did not question its origin</w:t>
      </w:r>
      <w:r>
        <w:t xml:space="preserve"> </w:t>
      </w:r>
      <w:r w:rsidRPr="00503891">
        <w:t>as a genuine Ezekie</w:t>
      </w:r>
      <w:r>
        <w:t>l</w:t>
      </w:r>
      <w:r w:rsidRPr="00503891">
        <w:t>ian prophecy, placed at this specific place among the many oracles of salvation for Israel. In spite of its penultimate place in the book of Ezekiel, it is no</w:t>
      </w:r>
      <w:r>
        <w:t>t</w:t>
      </w:r>
      <w:r w:rsidRPr="00503891">
        <w:t xml:space="preserve"> certain that it has been read as chronological</w:t>
      </w:r>
      <w:r>
        <w:t xml:space="preserve"> </w:t>
      </w:r>
      <w:r w:rsidRPr="00503891">
        <w:t>information, like a timetable</w:t>
      </w:r>
      <w:r>
        <w:t>…”</w:t>
      </w:r>
      <w:r>
        <w:rPr>
          <w:rStyle w:val="FootnoteReference"/>
          <w:sz w:val="24"/>
        </w:rPr>
        <w:footnoteReference w:id="52"/>
      </w:r>
    </w:p>
    <w:p w:rsidR="00A066DF" w:rsidRDefault="00A066DF" w:rsidP="00B23E0A"/>
    <w:p w:rsidR="00B23E0A" w:rsidRDefault="00A066DF" w:rsidP="00B23E0A">
      <w:r>
        <w:t>S</w:t>
      </w:r>
      <w:r w:rsidR="00F45A8D">
        <w:t>.</w:t>
      </w:r>
      <w:r>
        <w:t xml:space="preserve"> Crane suggests that the chronological order found in Revelation reflects the chapter order </w:t>
      </w:r>
      <w:r w:rsidR="00353D85">
        <w:t>of</w:t>
      </w:r>
      <w:r>
        <w:t xml:space="preserve"> the </w:t>
      </w:r>
      <w:r w:rsidR="00353D85">
        <w:t xml:space="preserve">Greek </w:t>
      </w:r>
      <w:r>
        <w:t xml:space="preserve">version of Ezekiel preserved in </w:t>
      </w:r>
      <w:r w:rsidRPr="00B23E0A">
        <w:t>Papyrus 967</w:t>
      </w:r>
      <w:r w:rsidR="00353D85">
        <w:t xml:space="preserve"> (late 2c.-early 3c. </w:t>
      </w:r>
      <w:r w:rsidR="00353D85" w:rsidRPr="00353D85">
        <w:rPr>
          <w:sz w:val="18"/>
        </w:rPr>
        <w:t>AD</w:t>
      </w:r>
      <w:r w:rsidR="00353D85">
        <w:t>)</w:t>
      </w:r>
      <w:r w:rsidR="00B23E0A">
        <w:t>,</w:t>
      </w:r>
    </w:p>
    <w:p w:rsidR="00B23E0A" w:rsidRDefault="00B23E0A" w:rsidP="00B23E0A"/>
    <w:p w:rsidR="00A066DF" w:rsidRDefault="00A066DF" w:rsidP="00B23E0A">
      <w:pPr>
        <w:pStyle w:val="Quote"/>
      </w:pPr>
      <w:r>
        <w:t>“</w:t>
      </w:r>
      <w:r w:rsidRPr="00943271">
        <w:t xml:space="preserve">Although Revelation is a Christian book, and therefore one step removed from the focus of our investigation, it nevertheless has a significant thematic layout possibly reflecting both </w:t>
      </w:r>
      <w:r w:rsidRPr="00B23E0A">
        <w:t xml:space="preserve">P </w:t>
      </w:r>
      <w:r w:rsidRPr="00B23E0A">
        <w:rPr>
          <w:vertAlign w:val="superscript"/>
        </w:rPr>
        <w:t>967</w:t>
      </w:r>
      <w:r w:rsidRPr="00943271">
        <w:rPr>
          <w:b/>
          <w:bCs/>
        </w:rPr>
        <w:t xml:space="preserve"> </w:t>
      </w:r>
      <w:r w:rsidRPr="00943271">
        <w:t>and the received text’s chapter order. Lust (1980, p.180) proposes that John likely utilised Ezekiel when writing Revelat</w:t>
      </w:r>
      <w:r w:rsidR="00353D85">
        <w:t>ion’s end time events (Rev. 18-</w:t>
      </w:r>
      <w:r w:rsidRPr="00943271">
        <w:t xml:space="preserve">22), while observing a slightly different order of final events in Revelation than in the received text of Ezekiel. Of special interest is Rev. 20:11-15 that has a second resurrection </w:t>
      </w:r>
      <w:r w:rsidRPr="00943271">
        <w:rPr>
          <w:i/>
        </w:rPr>
        <w:t>a</w:t>
      </w:r>
      <w:r w:rsidRPr="00943271">
        <w:rPr>
          <w:bCs/>
          <w:i/>
          <w:iCs/>
        </w:rPr>
        <w:t>fter</w:t>
      </w:r>
      <w:r w:rsidRPr="00943271">
        <w:rPr>
          <w:b/>
          <w:bCs/>
          <w:i/>
          <w:iCs/>
        </w:rPr>
        <w:t xml:space="preserve"> </w:t>
      </w:r>
      <w:r w:rsidRPr="00943271">
        <w:t xml:space="preserve">the battle with Gog and Magog (Rev. 20:7-10), therefore matching </w:t>
      </w:r>
      <w:r w:rsidRPr="00353D85">
        <w:t xml:space="preserve">P </w:t>
      </w:r>
      <w:r w:rsidRPr="00353D85">
        <w:rPr>
          <w:vertAlign w:val="superscript"/>
        </w:rPr>
        <w:t>967</w:t>
      </w:r>
      <w:r w:rsidRPr="00353D85">
        <w:rPr>
          <w:bCs/>
        </w:rPr>
        <w:t xml:space="preserve"> </w:t>
      </w:r>
      <w:r w:rsidRPr="00943271">
        <w:t>chapter order. It does raise the question of what may have inspired John to write of a second resurrection, if he was using Ezekiel’s order of events</w:t>
      </w:r>
      <w:r>
        <w:t>”</w:t>
      </w:r>
      <w:r w:rsidRPr="00943271">
        <w:t>.</w:t>
      </w:r>
      <w:r>
        <w:rPr>
          <w:rStyle w:val="FootnoteReference"/>
        </w:rPr>
        <w:footnoteReference w:id="53"/>
      </w:r>
    </w:p>
    <w:p w:rsidR="00A066DF" w:rsidRDefault="00A066DF" w:rsidP="00A066DF">
      <w:pPr>
        <w:pStyle w:val="NormalWeb"/>
        <w:spacing w:before="0" w:beforeAutospacing="0" w:after="0" w:afterAutospacing="0" w:line="360" w:lineRule="auto"/>
        <w:rPr>
          <w:rFonts w:ascii="Garamond" w:hAnsi="Garamond"/>
        </w:rPr>
      </w:pPr>
    </w:p>
    <w:p w:rsidR="00A066DF" w:rsidRDefault="00A066DF" w:rsidP="00B23E0A">
      <w:r>
        <w:t xml:space="preserve">The fact that different </w:t>
      </w:r>
      <w:r w:rsidR="00353D85">
        <w:t xml:space="preserve">Greek </w:t>
      </w:r>
      <w:r>
        <w:t xml:space="preserve">versions have slightly different chapter alignments is interesting. However, statistical analysis indicates that </w:t>
      </w:r>
      <w:r w:rsidR="00B23E0A" w:rsidRPr="00675A6F">
        <w:t xml:space="preserve">Ezekiel 38 and Ezekiel 39 </w:t>
      </w:r>
      <w:r>
        <w:t>form a unit within the restoration oracles</w:t>
      </w:r>
      <w:r w:rsidR="00B23E0A">
        <w:t xml:space="preserve"> of Ezekiel</w:t>
      </w:r>
      <w:r>
        <w:t>.</w:t>
      </w:r>
      <w:r>
        <w:rPr>
          <w:rStyle w:val="FootnoteReference"/>
          <w:sz w:val="24"/>
          <w:szCs w:val="24"/>
        </w:rPr>
        <w:footnoteReference w:id="54"/>
      </w:r>
      <w:r>
        <w:t xml:space="preserve">  Moreover, although Crane argues for the last battle occurring after the second resurrection</w:t>
      </w:r>
      <w:r w:rsidR="00B23E0A">
        <w:t>,</w:t>
      </w:r>
      <w:r>
        <w:t xml:space="preserve"> the text in Revelation 20 seems to suggest that the battle and second resurrection are almost simultaneous events or at the very least closely related.</w:t>
      </w:r>
    </w:p>
    <w:p w:rsidR="00A93706" w:rsidRDefault="00A93706" w:rsidP="00B23E0A"/>
    <w:p w:rsidR="00A066DF" w:rsidRDefault="00A066DF" w:rsidP="00B23E0A">
      <w:r w:rsidRPr="009E52A9">
        <w:lastRenderedPageBreak/>
        <w:t>Even a cursory reading makes it quite clear that John places Ezek</w:t>
      </w:r>
      <w:r>
        <w:t>iel</w:t>
      </w:r>
      <w:r w:rsidRPr="009E52A9">
        <w:t xml:space="preserve"> 39 at </w:t>
      </w:r>
      <w:r w:rsidRPr="00F97538">
        <w:t>the start</w:t>
      </w:r>
      <w:r w:rsidRPr="009E52A9">
        <w:t xml:space="preserve"> of the thousand years and Ezek</w:t>
      </w:r>
      <w:r>
        <w:t xml:space="preserve">iel </w:t>
      </w:r>
      <w:r w:rsidRPr="009E52A9">
        <w:t xml:space="preserve">38 </w:t>
      </w:r>
      <w:r w:rsidRPr="00F97538">
        <w:t>at the end</w:t>
      </w:r>
      <w:r w:rsidRPr="009E52A9">
        <w:t xml:space="preserve"> of the thousand years.  Although John echoes the language of Ezek</w:t>
      </w:r>
      <w:r>
        <w:t xml:space="preserve">iel </w:t>
      </w:r>
      <w:r w:rsidRPr="009E52A9">
        <w:t>39</w:t>
      </w:r>
      <w:r w:rsidR="00B23E0A">
        <w:t>,</w:t>
      </w:r>
      <w:r w:rsidRPr="009E52A9">
        <w:t xml:space="preserve"> </w:t>
      </w:r>
      <w:r w:rsidRPr="00F97538">
        <w:rPr>
          <w:b/>
        </w:rPr>
        <w:t>he omits to mention Gog in Revelation 16</w:t>
      </w:r>
      <w:r w:rsidR="00B23E0A">
        <w:t xml:space="preserve">. </w:t>
      </w:r>
      <w:r w:rsidR="00B23E0A" w:rsidRPr="00B23E0A">
        <w:t>T</w:t>
      </w:r>
      <w:r w:rsidRPr="009E52A9">
        <w:t xml:space="preserve">he enemy in this chapter is </w:t>
      </w:r>
      <w:r w:rsidRPr="00286567">
        <w:t xml:space="preserve">the Beast, the </w:t>
      </w:r>
      <w:r w:rsidR="00B23E0A">
        <w:t>k</w:t>
      </w:r>
      <w:r w:rsidRPr="00286567">
        <w:t xml:space="preserve">ings of the earth and the </w:t>
      </w:r>
      <w:r w:rsidR="00B23E0A">
        <w:t>False P</w:t>
      </w:r>
      <w:r w:rsidRPr="00286567">
        <w:t>rophet.</w:t>
      </w:r>
      <w:r w:rsidRPr="009E52A9">
        <w:t xml:space="preserve">  At the end of the </w:t>
      </w:r>
      <w:r>
        <w:t>thousand</w:t>
      </w:r>
      <w:r w:rsidRPr="009E52A9">
        <w:t xml:space="preserve"> years the enemy </w:t>
      </w:r>
      <w:r w:rsidRPr="00F97538">
        <w:rPr>
          <w:b/>
        </w:rPr>
        <w:t>is named as Gog</w:t>
      </w:r>
      <w:r w:rsidRPr="009E52A9">
        <w:t>. Moreover, Ezek</w:t>
      </w:r>
      <w:r>
        <w:t xml:space="preserve">iel </w:t>
      </w:r>
      <w:r w:rsidRPr="009E52A9">
        <w:t xml:space="preserve">39 relates to a cleansing procedure for removal of the dead bodies and the establishment of a memorial to the destruction of Gog --- these elements are not necessary or even possible at the end of the thousand years </w:t>
      </w:r>
      <w:r>
        <w:t>as</w:t>
      </w:r>
      <w:r w:rsidRPr="009E52A9">
        <w:t xml:space="preserve"> God will be “all in all” and the earth </w:t>
      </w:r>
      <w:r>
        <w:t>will</w:t>
      </w:r>
      <w:r w:rsidR="007D7095">
        <w:t xml:space="preserve"> be</w:t>
      </w:r>
      <w:r w:rsidRPr="009E52A9">
        <w:t xml:space="preserve"> populated by immortals.</w:t>
      </w:r>
      <w:r>
        <w:t xml:space="preserve"> Moreover, the mention of sacrifice and birds in Ezekiel 39 is an echo of the land covenant established at Passover with Abraham.</w:t>
      </w:r>
      <w:r>
        <w:rPr>
          <w:rStyle w:val="FootnoteReference"/>
          <w:sz w:val="24"/>
          <w:szCs w:val="24"/>
        </w:rPr>
        <w:footnoteReference w:id="55"/>
      </w:r>
      <w:r>
        <w:t xml:space="preserve"> Finally, Gog is cast into the lake of fire where the </w:t>
      </w:r>
      <w:r w:rsidR="00B23E0A">
        <w:t>B</w:t>
      </w:r>
      <w:r>
        <w:t xml:space="preserve">east, the kings of the earth and the </w:t>
      </w:r>
      <w:r w:rsidR="00B23E0A">
        <w:t>F</w:t>
      </w:r>
      <w:r>
        <w:t xml:space="preserve">alse </w:t>
      </w:r>
      <w:r w:rsidR="00B23E0A">
        <w:t>P</w:t>
      </w:r>
      <w:r>
        <w:t xml:space="preserve">rophet </w:t>
      </w:r>
      <w:r w:rsidRPr="00B23E0A">
        <w:rPr>
          <w:b/>
        </w:rPr>
        <w:t>already reside</w:t>
      </w:r>
      <w:r>
        <w:t xml:space="preserve"> (for the past thousand years). </w:t>
      </w:r>
      <w:r w:rsidRPr="00675A6F">
        <w:t>Perhaps the best way to highlight the difference in Johannine usage is with a comparison table:</w:t>
      </w:r>
    </w:p>
    <w:p w:rsidR="007B189C" w:rsidRDefault="007B189C" w:rsidP="00B23E0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37"/>
        <w:gridCol w:w="1736"/>
        <w:gridCol w:w="1737"/>
      </w:tblGrid>
      <w:tr w:rsidR="00027C53" w:rsidRPr="00353D85" w:rsidTr="007D7095">
        <w:trPr>
          <w:trHeight w:val="289"/>
        </w:trPr>
        <w:tc>
          <w:tcPr>
            <w:tcW w:w="1736" w:type="dxa"/>
            <w:shd w:val="clear" w:color="auto" w:fill="auto"/>
          </w:tcPr>
          <w:p w:rsidR="00A066DF" w:rsidRPr="00353D85" w:rsidRDefault="00A066DF" w:rsidP="00027C53">
            <w:pPr>
              <w:jc w:val="center"/>
              <w:rPr>
                <w:b/>
                <w:sz w:val="20"/>
                <w:szCs w:val="20"/>
              </w:rPr>
            </w:pPr>
            <w:r w:rsidRPr="00353D85">
              <w:rPr>
                <w:b/>
                <w:sz w:val="20"/>
                <w:szCs w:val="20"/>
              </w:rPr>
              <w:t>Ezekiel 39</w:t>
            </w:r>
          </w:p>
        </w:tc>
        <w:tc>
          <w:tcPr>
            <w:tcW w:w="1737" w:type="dxa"/>
            <w:shd w:val="clear" w:color="auto" w:fill="auto"/>
          </w:tcPr>
          <w:p w:rsidR="00A066DF" w:rsidRPr="00353D85" w:rsidRDefault="00A066DF" w:rsidP="00027C53">
            <w:pPr>
              <w:jc w:val="center"/>
              <w:rPr>
                <w:b/>
                <w:sz w:val="20"/>
                <w:szCs w:val="20"/>
              </w:rPr>
            </w:pPr>
            <w:r w:rsidRPr="00353D85">
              <w:rPr>
                <w:b/>
                <w:sz w:val="20"/>
                <w:szCs w:val="20"/>
              </w:rPr>
              <w:t>Revelation 19</w:t>
            </w:r>
          </w:p>
        </w:tc>
        <w:tc>
          <w:tcPr>
            <w:tcW w:w="1736" w:type="dxa"/>
            <w:shd w:val="clear" w:color="auto" w:fill="auto"/>
          </w:tcPr>
          <w:p w:rsidR="00A066DF" w:rsidRPr="00353D85" w:rsidRDefault="00A066DF" w:rsidP="00027C53">
            <w:pPr>
              <w:jc w:val="center"/>
              <w:rPr>
                <w:b/>
                <w:sz w:val="20"/>
                <w:szCs w:val="20"/>
              </w:rPr>
            </w:pPr>
            <w:r w:rsidRPr="00353D85">
              <w:rPr>
                <w:b/>
                <w:sz w:val="20"/>
                <w:szCs w:val="20"/>
              </w:rPr>
              <w:t>Ezekiel 38</w:t>
            </w:r>
          </w:p>
        </w:tc>
        <w:tc>
          <w:tcPr>
            <w:tcW w:w="1737" w:type="dxa"/>
            <w:shd w:val="clear" w:color="auto" w:fill="auto"/>
          </w:tcPr>
          <w:p w:rsidR="00A066DF" w:rsidRPr="00353D85" w:rsidRDefault="00A066DF" w:rsidP="00027C53">
            <w:pPr>
              <w:jc w:val="center"/>
              <w:rPr>
                <w:b/>
                <w:sz w:val="20"/>
                <w:szCs w:val="20"/>
              </w:rPr>
            </w:pPr>
            <w:r w:rsidRPr="00353D85">
              <w:rPr>
                <w:b/>
                <w:sz w:val="20"/>
                <w:szCs w:val="20"/>
              </w:rPr>
              <w:t>Revelation 20</w:t>
            </w:r>
          </w:p>
        </w:tc>
      </w:tr>
      <w:tr w:rsidR="00027C53" w:rsidRPr="00353D85" w:rsidTr="007D7095">
        <w:trPr>
          <w:trHeight w:val="2928"/>
        </w:trPr>
        <w:tc>
          <w:tcPr>
            <w:tcW w:w="1736" w:type="dxa"/>
            <w:shd w:val="clear" w:color="auto" w:fill="auto"/>
          </w:tcPr>
          <w:p w:rsidR="00A066DF" w:rsidRPr="00353D85" w:rsidRDefault="007D7095" w:rsidP="00B23E0A">
            <w:pPr>
              <w:rPr>
                <w:sz w:val="20"/>
                <w:szCs w:val="20"/>
              </w:rPr>
            </w:pPr>
            <w:r w:rsidRPr="00353D85">
              <w:rPr>
                <w:rFonts w:cs="Arial"/>
                <w:b/>
                <w:bCs/>
                <w:sz w:val="20"/>
                <w:szCs w:val="20"/>
              </w:rPr>
              <w:t xml:space="preserve">39:17 </w:t>
            </w:r>
            <w:r w:rsidRPr="00353D85">
              <w:rPr>
                <w:rFonts w:cs="Arial"/>
                <w:sz w:val="20"/>
                <w:szCs w:val="20"/>
              </w:rPr>
              <w:t>And</w:t>
            </w:r>
            <w:r w:rsidR="00A066DF" w:rsidRPr="00353D85">
              <w:rPr>
                <w:rFonts w:cs="Arial"/>
                <w:sz w:val="20"/>
                <w:szCs w:val="20"/>
              </w:rPr>
              <w:t>, thou son of man, thus saith the Lord G</w:t>
            </w:r>
            <w:r w:rsidR="00B23E0A" w:rsidRPr="00353D85">
              <w:rPr>
                <w:rFonts w:cs="Arial"/>
                <w:sz w:val="20"/>
                <w:szCs w:val="20"/>
              </w:rPr>
              <w:t>od</w:t>
            </w:r>
            <w:r w:rsidR="00A066DF" w:rsidRPr="00353D85">
              <w:rPr>
                <w:rFonts w:cs="Arial"/>
                <w:sz w:val="20"/>
                <w:szCs w:val="20"/>
              </w:rPr>
              <w:t xml:space="preserve">; Speak unto every feathered fowl, and to every beast of the field, Assemble </w:t>
            </w:r>
            <w:r w:rsidR="00D939FF">
              <w:rPr>
                <w:rFonts w:cs="Arial"/>
                <w:sz w:val="20"/>
                <w:szCs w:val="20"/>
              </w:rPr>
              <w:t>y</w:t>
            </w:r>
            <w:r w:rsidR="00A066DF" w:rsidRPr="00353D85">
              <w:rPr>
                <w:rFonts w:cs="Arial"/>
                <w:sz w:val="20"/>
                <w:szCs w:val="20"/>
              </w:rPr>
              <w:t xml:space="preserve">ourselves, and come; gather yourselves on every side to my sacrifice that I do sacrifice for you, </w:t>
            </w:r>
            <w:r w:rsidR="00A066DF" w:rsidRPr="00353D85">
              <w:rPr>
                <w:rFonts w:cs="Arial"/>
                <w:i/>
                <w:iCs/>
                <w:sz w:val="20"/>
                <w:szCs w:val="20"/>
              </w:rPr>
              <w:t xml:space="preserve">even </w:t>
            </w:r>
            <w:r w:rsidR="00A066DF" w:rsidRPr="00353D85">
              <w:rPr>
                <w:rFonts w:cs="Arial"/>
                <w:sz w:val="20"/>
                <w:szCs w:val="20"/>
              </w:rPr>
              <w:t>a great sacrifice upon the mountains of Israel, that ye may eat flesh, and drink blood.</w:t>
            </w:r>
          </w:p>
        </w:tc>
        <w:tc>
          <w:tcPr>
            <w:tcW w:w="1737" w:type="dxa"/>
            <w:shd w:val="clear" w:color="auto" w:fill="auto"/>
          </w:tcPr>
          <w:p w:rsidR="00A066DF" w:rsidRPr="00353D85" w:rsidRDefault="00A066DF" w:rsidP="00FE42F2">
            <w:pPr>
              <w:rPr>
                <w:rFonts w:cs="Arial"/>
                <w:b/>
                <w:sz w:val="20"/>
                <w:szCs w:val="20"/>
              </w:rPr>
            </w:pPr>
            <w:r w:rsidRPr="00353D85">
              <w:rPr>
                <w:rFonts w:cs="Arial"/>
                <w:b/>
                <w:sz w:val="20"/>
                <w:szCs w:val="20"/>
              </w:rPr>
              <w:t>19.1</w:t>
            </w:r>
            <w:r w:rsidRPr="00353D85">
              <w:rPr>
                <w:rFonts w:cs="Arial"/>
                <w:sz w:val="20"/>
                <w:szCs w:val="20"/>
              </w:rPr>
              <w:t xml:space="preserve"> Whore judged</w:t>
            </w:r>
          </w:p>
          <w:p w:rsidR="00A066DF" w:rsidRPr="00353D85" w:rsidRDefault="00A066DF" w:rsidP="00FE42F2">
            <w:pPr>
              <w:rPr>
                <w:rFonts w:cs="Arial"/>
                <w:sz w:val="20"/>
                <w:szCs w:val="20"/>
              </w:rPr>
            </w:pPr>
            <w:r w:rsidRPr="00353D85">
              <w:rPr>
                <w:rFonts w:cs="Arial"/>
                <w:b/>
                <w:sz w:val="20"/>
                <w:szCs w:val="20"/>
              </w:rPr>
              <w:t>19.7</w:t>
            </w:r>
            <w:r w:rsidRPr="00353D85">
              <w:rPr>
                <w:rFonts w:cs="Arial"/>
                <w:sz w:val="20"/>
                <w:szCs w:val="20"/>
              </w:rPr>
              <w:t xml:space="preserve"> Marriage of the Lamb</w:t>
            </w:r>
          </w:p>
          <w:p w:rsidR="00A066DF" w:rsidRPr="00353D85" w:rsidRDefault="00A066DF" w:rsidP="00FE42F2">
            <w:pPr>
              <w:rPr>
                <w:rFonts w:cs="Arial"/>
                <w:sz w:val="20"/>
                <w:szCs w:val="20"/>
              </w:rPr>
            </w:pPr>
            <w:r w:rsidRPr="00353D85">
              <w:rPr>
                <w:rFonts w:cs="Arial"/>
                <w:b/>
                <w:sz w:val="20"/>
                <w:szCs w:val="20"/>
              </w:rPr>
              <w:t>19.16</w:t>
            </w:r>
            <w:r w:rsidRPr="00353D85">
              <w:rPr>
                <w:rFonts w:cs="Arial"/>
                <w:sz w:val="20"/>
                <w:szCs w:val="20"/>
              </w:rPr>
              <w:t xml:space="preserve"> </w:t>
            </w:r>
            <w:r w:rsidR="00B23E0A" w:rsidRPr="00353D85">
              <w:rPr>
                <w:rFonts w:cs="Arial"/>
                <w:sz w:val="20"/>
                <w:szCs w:val="20"/>
              </w:rPr>
              <w:t xml:space="preserve">King of </w:t>
            </w:r>
            <w:r w:rsidR="005220A7" w:rsidRPr="00353D85">
              <w:rPr>
                <w:rFonts w:cs="Arial"/>
                <w:sz w:val="20"/>
                <w:szCs w:val="20"/>
              </w:rPr>
              <w:t>k</w:t>
            </w:r>
            <w:r w:rsidR="00B23E0A" w:rsidRPr="00353D85">
              <w:rPr>
                <w:rFonts w:cs="Arial"/>
                <w:sz w:val="20"/>
                <w:szCs w:val="20"/>
              </w:rPr>
              <w:t>ings</w:t>
            </w:r>
            <w:r w:rsidRPr="00353D85">
              <w:rPr>
                <w:rFonts w:cs="Arial"/>
                <w:sz w:val="20"/>
                <w:szCs w:val="20"/>
              </w:rPr>
              <w:t xml:space="preserve">, </w:t>
            </w:r>
            <w:r w:rsidR="00B23E0A" w:rsidRPr="00353D85">
              <w:rPr>
                <w:rFonts w:cs="Arial"/>
                <w:sz w:val="20"/>
                <w:szCs w:val="20"/>
              </w:rPr>
              <w:t xml:space="preserve">and Lord of </w:t>
            </w:r>
            <w:r w:rsidR="005220A7" w:rsidRPr="00353D85">
              <w:rPr>
                <w:rFonts w:cs="Arial"/>
                <w:sz w:val="20"/>
                <w:szCs w:val="20"/>
              </w:rPr>
              <w:t>l</w:t>
            </w:r>
            <w:r w:rsidR="00B23E0A" w:rsidRPr="00353D85">
              <w:rPr>
                <w:rFonts w:cs="Arial"/>
                <w:sz w:val="20"/>
                <w:szCs w:val="20"/>
              </w:rPr>
              <w:t>ords</w:t>
            </w:r>
            <w:r w:rsidRPr="00353D85">
              <w:rPr>
                <w:rFonts w:cs="Arial"/>
                <w:sz w:val="20"/>
                <w:szCs w:val="20"/>
              </w:rPr>
              <w:t>.</w:t>
            </w:r>
          </w:p>
          <w:p w:rsidR="00A066DF" w:rsidRPr="00353D85" w:rsidRDefault="00A066DF" w:rsidP="00FE42F2">
            <w:pPr>
              <w:rPr>
                <w:rFonts w:cs="Arial"/>
                <w:sz w:val="20"/>
                <w:szCs w:val="20"/>
              </w:rPr>
            </w:pPr>
            <w:r w:rsidRPr="00353D85">
              <w:rPr>
                <w:rFonts w:cs="Arial"/>
                <w:b/>
                <w:sz w:val="20"/>
                <w:szCs w:val="20"/>
              </w:rPr>
              <w:t>19.17</w:t>
            </w:r>
            <w:r w:rsidRPr="00353D85">
              <w:rPr>
                <w:rFonts w:cs="Arial"/>
                <w:sz w:val="20"/>
                <w:szCs w:val="20"/>
              </w:rPr>
              <w:t xml:space="preserve"> saying to all the fowls that fly in the midst of heaven, Come and gather yourselves together unto the supper of the great God;</w:t>
            </w:r>
          </w:p>
          <w:p w:rsidR="00A066DF" w:rsidRPr="00353D85" w:rsidRDefault="00A066DF" w:rsidP="00B23E0A">
            <w:pPr>
              <w:rPr>
                <w:sz w:val="20"/>
                <w:szCs w:val="20"/>
              </w:rPr>
            </w:pPr>
            <w:r w:rsidRPr="00353D85">
              <w:rPr>
                <w:rFonts w:cs="Arial"/>
                <w:b/>
                <w:sz w:val="20"/>
                <w:szCs w:val="20"/>
              </w:rPr>
              <w:t>19.19-20</w:t>
            </w:r>
            <w:r w:rsidRPr="00353D85">
              <w:rPr>
                <w:rFonts w:cs="Arial"/>
                <w:sz w:val="20"/>
                <w:szCs w:val="20"/>
              </w:rPr>
              <w:t xml:space="preserve"> The </w:t>
            </w:r>
            <w:r w:rsidR="00B23E0A" w:rsidRPr="00353D85">
              <w:rPr>
                <w:rFonts w:cs="Arial"/>
                <w:sz w:val="20"/>
                <w:szCs w:val="20"/>
              </w:rPr>
              <w:t>B</w:t>
            </w:r>
            <w:r w:rsidRPr="00353D85">
              <w:rPr>
                <w:rFonts w:cs="Arial"/>
                <w:sz w:val="20"/>
                <w:szCs w:val="20"/>
              </w:rPr>
              <w:t xml:space="preserve">east, and the kings of the earth </w:t>
            </w:r>
            <w:r w:rsidR="00B23E0A" w:rsidRPr="00353D85">
              <w:rPr>
                <w:rFonts w:cs="Arial"/>
                <w:sz w:val="20"/>
                <w:szCs w:val="20"/>
              </w:rPr>
              <w:t>F</w:t>
            </w:r>
            <w:r w:rsidRPr="00353D85">
              <w:rPr>
                <w:rFonts w:cs="Arial"/>
                <w:sz w:val="20"/>
                <w:szCs w:val="20"/>
              </w:rPr>
              <w:t xml:space="preserve">alse </w:t>
            </w:r>
            <w:r w:rsidR="00B23E0A" w:rsidRPr="00353D85">
              <w:rPr>
                <w:rFonts w:cs="Arial"/>
                <w:sz w:val="20"/>
                <w:szCs w:val="20"/>
              </w:rPr>
              <w:t>P</w:t>
            </w:r>
            <w:r w:rsidRPr="00353D85">
              <w:rPr>
                <w:rFonts w:cs="Arial"/>
                <w:sz w:val="20"/>
                <w:szCs w:val="20"/>
              </w:rPr>
              <w:t>rophet cast in lake of fire</w:t>
            </w:r>
          </w:p>
        </w:tc>
        <w:tc>
          <w:tcPr>
            <w:tcW w:w="1736" w:type="dxa"/>
            <w:shd w:val="clear" w:color="auto" w:fill="auto"/>
          </w:tcPr>
          <w:p w:rsidR="00A066DF" w:rsidRPr="00353D85" w:rsidRDefault="00A066DF" w:rsidP="00353D85">
            <w:pPr>
              <w:jc w:val="left"/>
              <w:rPr>
                <w:sz w:val="20"/>
                <w:szCs w:val="20"/>
              </w:rPr>
            </w:pPr>
          </w:p>
        </w:tc>
        <w:tc>
          <w:tcPr>
            <w:tcW w:w="1737" w:type="dxa"/>
            <w:shd w:val="clear" w:color="auto" w:fill="auto"/>
          </w:tcPr>
          <w:p w:rsidR="00A066DF" w:rsidRPr="00353D85" w:rsidRDefault="00A066DF" w:rsidP="007B189C">
            <w:pPr>
              <w:jc w:val="left"/>
              <w:rPr>
                <w:sz w:val="20"/>
                <w:szCs w:val="20"/>
              </w:rPr>
            </w:pPr>
            <w:r w:rsidRPr="00353D85">
              <w:rPr>
                <w:b/>
                <w:sz w:val="20"/>
                <w:szCs w:val="20"/>
              </w:rPr>
              <w:t>20.4</w:t>
            </w:r>
            <w:r w:rsidRPr="00353D85">
              <w:rPr>
                <w:sz w:val="20"/>
                <w:szCs w:val="20"/>
              </w:rPr>
              <w:t xml:space="preserve"> First resurrection </w:t>
            </w:r>
            <w:r w:rsidR="00D939FF">
              <w:rPr>
                <w:sz w:val="20"/>
                <w:szCs w:val="20"/>
              </w:rPr>
              <w:t xml:space="preserve">- </w:t>
            </w:r>
            <w:r w:rsidRPr="00353D85">
              <w:rPr>
                <w:sz w:val="20"/>
                <w:szCs w:val="20"/>
              </w:rPr>
              <w:t>start of the 1,000 years</w:t>
            </w:r>
          </w:p>
        </w:tc>
      </w:tr>
    </w:tbl>
    <w:p w:rsidR="007D7095" w:rsidRDefault="007D7095">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37"/>
        <w:gridCol w:w="1736"/>
        <w:gridCol w:w="1737"/>
      </w:tblGrid>
      <w:tr w:rsidR="007D7095" w:rsidRPr="007D7095" w:rsidTr="007D7095">
        <w:trPr>
          <w:trHeight w:val="414"/>
        </w:trPr>
        <w:tc>
          <w:tcPr>
            <w:tcW w:w="1736" w:type="dxa"/>
            <w:tcBorders>
              <w:top w:val="single" w:sz="4" w:space="0" w:color="auto"/>
              <w:left w:val="single" w:sz="4" w:space="0" w:color="auto"/>
              <w:bottom w:val="single" w:sz="4" w:space="0" w:color="auto"/>
              <w:right w:val="single" w:sz="4" w:space="0" w:color="auto"/>
            </w:tcBorders>
            <w:shd w:val="clear" w:color="auto" w:fill="auto"/>
          </w:tcPr>
          <w:p w:rsidR="007D7095" w:rsidRPr="007D7095" w:rsidRDefault="007D7095" w:rsidP="007D7095">
            <w:pPr>
              <w:rPr>
                <w:b/>
                <w:sz w:val="20"/>
                <w:szCs w:val="20"/>
              </w:rPr>
            </w:pPr>
            <w:r w:rsidRPr="007D7095">
              <w:rPr>
                <w:b/>
                <w:sz w:val="20"/>
                <w:szCs w:val="20"/>
              </w:rPr>
              <w:t>Ezekiel 39</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D7095" w:rsidRPr="007D7095" w:rsidRDefault="007D7095" w:rsidP="007D7095">
            <w:pPr>
              <w:rPr>
                <w:rFonts w:cs="Arial"/>
                <w:b/>
                <w:sz w:val="20"/>
                <w:szCs w:val="20"/>
              </w:rPr>
            </w:pPr>
            <w:r w:rsidRPr="007D7095">
              <w:rPr>
                <w:rFonts w:cs="Arial"/>
                <w:b/>
                <w:sz w:val="20"/>
                <w:szCs w:val="20"/>
              </w:rPr>
              <w:t>Revelation 19</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7D7095" w:rsidRPr="007D7095" w:rsidRDefault="007D7095" w:rsidP="007D7095">
            <w:pPr>
              <w:jc w:val="left"/>
              <w:rPr>
                <w:rFonts w:cs="Arial"/>
                <w:b/>
                <w:sz w:val="20"/>
                <w:szCs w:val="20"/>
              </w:rPr>
            </w:pPr>
            <w:r w:rsidRPr="007D7095">
              <w:rPr>
                <w:rFonts w:cs="Arial"/>
                <w:b/>
                <w:sz w:val="20"/>
                <w:szCs w:val="20"/>
              </w:rPr>
              <w:t>Ezekiel 38</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D7095" w:rsidRPr="007D7095" w:rsidRDefault="007D7095" w:rsidP="007D7095">
            <w:pPr>
              <w:jc w:val="left"/>
              <w:rPr>
                <w:b/>
                <w:sz w:val="20"/>
                <w:szCs w:val="20"/>
              </w:rPr>
            </w:pPr>
            <w:r w:rsidRPr="007D7095">
              <w:rPr>
                <w:b/>
                <w:sz w:val="20"/>
                <w:szCs w:val="20"/>
              </w:rPr>
              <w:t>Revelation 20</w:t>
            </w:r>
          </w:p>
        </w:tc>
      </w:tr>
      <w:tr w:rsidR="00027C53" w:rsidRPr="00353D85" w:rsidTr="007D7095">
        <w:trPr>
          <w:trHeight w:val="414"/>
        </w:trPr>
        <w:tc>
          <w:tcPr>
            <w:tcW w:w="1736" w:type="dxa"/>
            <w:shd w:val="clear" w:color="auto" w:fill="auto"/>
          </w:tcPr>
          <w:p w:rsidR="00A066DF" w:rsidRPr="00353D85" w:rsidRDefault="00A066DF" w:rsidP="00FE42F2">
            <w:pPr>
              <w:rPr>
                <w:sz w:val="20"/>
                <w:szCs w:val="20"/>
              </w:rPr>
            </w:pPr>
          </w:p>
        </w:tc>
        <w:tc>
          <w:tcPr>
            <w:tcW w:w="1737" w:type="dxa"/>
            <w:shd w:val="clear" w:color="auto" w:fill="auto"/>
          </w:tcPr>
          <w:p w:rsidR="00A066DF" w:rsidRPr="00353D85" w:rsidRDefault="00A066DF" w:rsidP="00FE42F2">
            <w:pPr>
              <w:rPr>
                <w:rFonts w:cs="Arial"/>
                <w:sz w:val="20"/>
                <w:szCs w:val="20"/>
              </w:rPr>
            </w:pPr>
          </w:p>
        </w:tc>
        <w:tc>
          <w:tcPr>
            <w:tcW w:w="1736" w:type="dxa"/>
            <w:shd w:val="clear" w:color="auto" w:fill="auto"/>
          </w:tcPr>
          <w:p w:rsidR="00A066DF" w:rsidRPr="00353D85" w:rsidRDefault="00A066DF" w:rsidP="00353D85">
            <w:pPr>
              <w:jc w:val="left"/>
              <w:rPr>
                <w:sz w:val="20"/>
                <w:szCs w:val="20"/>
              </w:rPr>
            </w:pPr>
            <w:r w:rsidRPr="00353D85">
              <w:rPr>
                <w:rFonts w:cs="Arial"/>
                <w:b/>
                <w:sz w:val="20"/>
                <w:szCs w:val="20"/>
              </w:rPr>
              <w:t>38.8</w:t>
            </w:r>
            <w:r w:rsidRPr="00353D85">
              <w:rPr>
                <w:rFonts w:cs="Arial"/>
                <w:sz w:val="20"/>
                <w:szCs w:val="20"/>
              </w:rPr>
              <w:t xml:space="preserve"> After many days thou shalt be visited</w:t>
            </w:r>
          </w:p>
        </w:tc>
        <w:tc>
          <w:tcPr>
            <w:tcW w:w="1737" w:type="dxa"/>
            <w:shd w:val="clear" w:color="auto" w:fill="auto"/>
          </w:tcPr>
          <w:p w:rsidR="00A066DF" w:rsidRPr="00353D85" w:rsidRDefault="00A066DF" w:rsidP="007B189C">
            <w:pPr>
              <w:jc w:val="left"/>
              <w:rPr>
                <w:sz w:val="20"/>
                <w:szCs w:val="20"/>
              </w:rPr>
            </w:pPr>
            <w:r w:rsidRPr="00353D85">
              <w:rPr>
                <w:b/>
                <w:sz w:val="20"/>
                <w:szCs w:val="20"/>
              </w:rPr>
              <w:t>20.2</w:t>
            </w:r>
            <w:r w:rsidRPr="00353D85">
              <w:rPr>
                <w:sz w:val="20"/>
                <w:szCs w:val="20"/>
              </w:rPr>
              <w:t xml:space="preserve"> Satan bound </w:t>
            </w:r>
            <w:r w:rsidR="007D7095" w:rsidRPr="00353D85">
              <w:rPr>
                <w:sz w:val="20"/>
                <w:szCs w:val="20"/>
              </w:rPr>
              <w:t>for 1,000</w:t>
            </w:r>
            <w:r w:rsidRPr="00353D85">
              <w:rPr>
                <w:sz w:val="20"/>
                <w:szCs w:val="20"/>
              </w:rPr>
              <w:t xml:space="preserve"> years</w:t>
            </w:r>
          </w:p>
        </w:tc>
      </w:tr>
      <w:tr w:rsidR="00027C53" w:rsidRPr="00353D85" w:rsidTr="007D7095">
        <w:trPr>
          <w:trHeight w:val="795"/>
        </w:trPr>
        <w:tc>
          <w:tcPr>
            <w:tcW w:w="1736" w:type="dxa"/>
            <w:vMerge w:val="restart"/>
            <w:shd w:val="clear" w:color="auto" w:fill="auto"/>
          </w:tcPr>
          <w:p w:rsidR="00A066DF" w:rsidRPr="00353D85" w:rsidRDefault="00A066DF" w:rsidP="00FE42F2">
            <w:pPr>
              <w:rPr>
                <w:sz w:val="20"/>
                <w:szCs w:val="20"/>
              </w:rPr>
            </w:pPr>
          </w:p>
        </w:tc>
        <w:tc>
          <w:tcPr>
            <w:tcW w:w="1737" w:type="dxa"/>
            <w:vMerge w:val="restart"/>
            <w:shd w:val="clear" w:color="auto" w:fill="auto"/>
          </w:tcPr>
          <w:p w:rsidR="00A066DF" w:rsidRPr="00353D85" w:rsidRDefault="00A066DF" w:rsidP="00FE42F2">
            <w:pPr>
              <w:rPr>
                <w:rFonts w:cs="Arial"/>
                <w:sz w:val="20"/>
                <w:szCs w:val="20"/>
              </w:rPr>
            </w:pPr>
          </w:p>
          <w:p w:rsidR="00A066DF" w:rsidRPr="00353D85" w:rsidRDefault="00A066DF" w:rsidP="00FE42F2">
            <w:pPr>
              <w:rPr>
                <w:rFonts w:cs="Arial"/>
                <w:b/>
                <w:sz w:val="20"/>
                <w:szCs w:val="20"/>
              </w:rPr>
            </w:pPr>
          </w:p>
        </w:tc>
        <w:tc>
          <w:tcPr>
            <w:tcW w:w="1736" w:type="dxa"/>
            <w:shd w:val="clear" w:color="auto" w:fill="auto"/>
          </w:tcPr>
          <w:p w:rsidR="00A066DF" w:rsidRPr="00353D85" w:rsidRDefault="00A066DF" w:rsidP="00353D85">
            <w:pPr>
              <w:jc w:val="left"/>
              <w:rPr>
                <w:sz w:val="20"/>
                <w:szCs w:val="20"/>
              </w:rPr>
            </w:pPr>
          </w:p>
        </w:tc>
        <w:tc>
          <w:tcPr>
            <w:tcW w:w="1737" w:type="dxa"/>
            <w:shd w:val="clear" w:color="auto" w:fill="auto"/>
          </w:tcPr>
          <w:p w:rsidR="00A066DF" w:rsidRPr="00353D85" w:rsidRDefault="00A066DF" w:rsidP="007B189C">
            <w:pPr>
              <w:jc w:val="left"/>
              <w:rPr>
                <w:b/>
                <w:sz w:val="20"/>
                <w:szCs w:val="20"/>
              </w:rPr>
            </w:pPr>
            <w:r w:rsidRPr="00353D85">
              <w:rPr>
                <w:rFonts w:cs="Arial"/>
                <w:b/>
                <w:sz w:val="20"/>
                <w:szCs w:val="20"/>
              </w:rPr>
              <w:t xml:space="preserve">20.5 </w:t>
            </w:r>
            <w:r w:rsidRPr="00353D85">
              <w:rPr>
                <w:rFonts w:cs="Arial"/>
                <w:sz w:val="20"/>
                <w:szCs w:val="20"/>
              </w:rPr>
              <w:t>Second Resurrection at end of the 1,000 years.</w:t>
            </w:r>
          </w:p>
        </w:tc>
      </w:tr>
      <w:tr w:rsidR="00027C53" w:rsidRPr="00353D85" w:rsidTr="007D7095">
        <w:trPr>
          <w:trHeight w:val="154"/>
        </w:trPr>
        <w:tc>
          <w:tcPr>
            <w:tcW w:w="1736" w:type="dxa"/>
            <w:vMerge/>
            <w:shd w:val="clear" w:color="auto" w:fill="auto"/>
          </w:tcPr>
          <w:p w:rsidR="00A066DF" w:rsidRPr="00353D85" w:rsidRDefault="00A066DF" w:rsidP="00FE42F2">
            <w:pPr>
              <w:rPr>
                <w:sz w:val="20"/>
                <w:szCs w:val="20"/>
              </w:rPr>
            </w:pPr>
          </w:p>
        </w:tc>
        <w:tc>
          <w:tcPr>
            <w:tcW w:w="1737" w:type="dxa"/>
            <w:vMerge/>
            <w:shd w:val="clear" w:color="auto" w:fill="auto"/>
          </w:tcPr>
          <w:p w:rsidR="00A066DF" w:rsidRPr="00353D85" w:rsidRDefault="00A066DF" w:rsidP="00FE42F2">
            <w:pPr>
              <w:rPr>
                <w:sz w:val="20"/>
                <w:szCs w:val="20"/>
              </w:rPr>
            </w:pPr>
          </w:p>
        </w:tc>
        <w:tc>
          <w:tcPr>
            <w:tcW w:w="1736" w:type="dxa"/>
            <w:shd w:val="clear" w:color="auto" w:fill="auto"/>
          </w:tcPr>
          <w:p w:rsidR="00A066DF" w:rsidRPr="00353D85" w:rsidRDefault="00A066DF" w:rsidP="00353D85">
            <w:pPr>
              <w:jc w:val="left"/>
              <w:rPr>
                <w:sz w:val="20"/>
                <w:szCs w:val="20"/>
              </w:rPr>
            </w:pPr>
            <w:r w:rsidRPr="00353D85">
              <w:rPr>
                <w:rFonts w:cs="Arial"/>
                <w:b/>
                <w:bCs/>
                <w:sz w:val="20"/>
                <w:szCs w:val="20"/>
              </w:rPr>
              <w:t xml:space="preserve">38:4 </w:t>
            </w:r>
            <w:r w:rsidRPr="00353D85">
              <w:rPr>
                <w:rFonts w:cs="Arial"/>
                <w:sz w:val="20"/>
                <w:szCs w:val="20"/>
              </w:rPr>
              <w:t xml:space="preserve">  I will bring thee forth</w:t>
            </w:r>
          </w:p>
        </w:tc>
        <w:tc>
          <w:tcPr>
            <w:tcW w:w="1737" w:type="dxa"/>
            <w:shd w:val="clear" w:color="auto" w:fill="auto"/>
          </w:tcPr>
          <w:p w:rsidR="00A066DF" w:rsidRPr="00353D85" w:rsidRDefault="00A066DF" w:rsidP="007B189C">
            <w:pPr>
              <w:jc w:val="left"/>
              <w:rPr>
                <w:sz w:val="20"/>
                <w:szCs w:val="20"/>
              </w:rPr>
            </w:pPr>
            <w:r w:rsidRPr="00353D85">
              <w:rPr>
                <w:b/>
                <w:sz w:val="20"/>
                <w:szCs w:val="20"/>
              </w:rPr>
              <w:t>20.7</w:t>
            </w:r>
            <w:r w:rsidRPr="00353D85">
              <w:rPr>
                <w:sz w:val="20"/>
                <w:szCs w:val="20"/>
              </w:rPr>
              <w:t xml:space="preserve"> Satan released at end of 1,000 years</w:t>
            </w:r>
          </w:p>
        </w:tc>
      </w:tr>
      <w:tr w:rsidR="00027C53" w:rsidRPr="00353D85" w:rsidTr="007D7095">
        <w:trPr>
          <w:trHeight w:val="154"/>
        </w:trPr>
        <w:tc>
          <w:tcPr>
            <w:tcW w:w="1736" w:type="dxa"/>
            <w:vMerge/>
            <w:shd w:val="clear" w:color="auto" w:fill="auto"/>
          </w:tcPr>
          <w:p w:rsidR="00A066DF" w:rsidRPr="00353D85" w:rsidRDefault="00A066DF" w:rsidP="00FE42F2">
            <w:pPr>
              <w:rPr>
                <w:sz w:val="20"/>
                <w:szCs w:val="20"/>
              </w:rPr>
            </w:pPr>
          </w:p>
        </w:tc>
        <w:tc>
          <w:tcPr>
            <w:tcW w:w="1737" w:type="dxa"/>
            <w:vMerge/>
            <w:shd w:val="clear" w:color="auto" w:fill="auto"/>
          </w:tcPr>
          <w:p w:rsidR="00A066DF" w:rsidRPr="00353D85" w:rsidRDefault="00A066DF" w:rsidP="00FE42F2">
            <w:pPr>
              <w:rPr>
                <w:sz w:val="20"/>
                <w:szCs w:val="20"/>
              </w:rPr>
            </w:pPr>
          </w:p>
        </w:tc>
        <w:tc>
          <w:tcPr>
            <w:tcW w:w="1736" w:type="dxa"/>
            <w:shd w:val="clear" w:color="auto" w:fill="auto"/>
          </w:tcPr>
          <w:p w:rsidR="00A066DF" w:rsidRPr="00353D85" w:rsidRDefault="007D7095" w:rsidP="00353D85">
            <w:pPr>
              <w:jc w:val="left"/>
              <w:rPr>
                <w:sz w:val="20"/>
                <w:szCs w:val="20"/>
              </w:rPr>
            </w:pPr>
            <w:r w:rsidRPr="00353D85">
              <w:rPr>
                <w:rFonts w:cs="Arial"/>
                <w:b/>
                <w:bCs/>
                <w:sz w:val="20"/>
                <w:szCs w:val="20"/>
              </w:rPr>
              <w:t xml:space="preserve">38:2 </w:t>
            </w:r>
            <w:r w:rsidRPr="00353D85">
              <w:rPr>
                <w:rFonts w:cs="Arial"/>
                <w:sz w:val="20"/>
                <w:szCs w:val="20"/>
              </w:rPr>
              <w:t>Gog</w:t>
            </w:r>
            <w:r w:rsidR="00A066DF" w:rsidRPr="00353D85">
              <w:rPr>
                <w:rFonts w:cs="Arial"/>
                <w:sz w:val="20"/>
                <w:szCs w:val="20"/>
              </w:rPr>
              <w:t>, the land of Magog</w:t>
            </w:r>
          </w:p>
        </w:tc>
        <w:tc>
          <w:tcPr>
            <w:tcW w:w="1737" w:type="dxa"/>
            <w:shd w:val="clear" w:color="auto" w:fill="auto"/>
          </w:tcPr>
          <w:p w:rsidR="00A066DF" w:rsidRPr="00353D85" w:rsidRDefault="00A066DF" w:rsidP="007B189C">
            <w:pPr>
              <w:jc w:val="left"/>
              <w:rPr>
                <w:sz w:val="20"/>
                <w:szCs w:val="20"/>
              </w:rPr>
            </w:pPr>
            <w:r w:rsidRPr="00353D85">
              <w:rPr>
                <w:b/>
                <w:sz w:val="20"/>
                <w:szCs w:val="20"/>
              </w:rPr>
              <w:t>20.8</w:t>
            </w:r>
            <w:r w:rsidRPr="00353D85">
              <w:rPr>
                <w:sz w:val="20"/>
                <w:szCs w:val="20"/>
              </w:rPr>
              <w:t xml:space="preserve"> </w:t>
            </w:r>
            <w:r w:rsidRPr="00353D85">
              <w:rPr>
                <w:b/>
                <w:sz w:val="20"/>
                <w:szCs w:val="20"/>
              </w:rPr>
              <w:t>Gog and Magog</w:t>
            </w:r>
          </w:p>
        </w:tc>
      </w:tr>
      <w:tr w:rsidR="00027C53" w:rsidRPr="00353D85" w:rsidTr="007D7095">
        <w:trPr>
          <w:trHeight w:val="154"/>
        </w:trPr>
        <w:tc>
          <w:tcPr>
            <w:tcW w:w="1736" w:type="dxa"/>
            <w:vMerge/>
            <w:shd w:val="clear" w:color="auto" w:fill="auto"/>
          </w:tcPr>
          <w:p w:rsidR="00A066DF" w:rsidRPr="00353D85" w:rsidRDefault="00A066DF" w:rsidP="00FE42F2">
            <w:pPr>
              <w:rPr>
                <w:sz w:val="20"/>
                <w:szCs w:val="20"/>
              </w:rPr>
            </w:pPr>
          </w:p>
        </w:tc>
        <w:tc>
          <w:tcPr>
            <w:tcW w:w="1737" w:type="dxa"/>
            <w:vMerge/>
            <w:shd w:val="clear" w:color="auto" w:fill="auto"/>
          </w:tcPr>
          <w:p w:rsidR="00A066DF" w:rsidRPr="00353D85" w:rsidRDefault="00A066DF" w:rsidP="00FE42F2">
            <w:pPr>
              <w:rPr>
                <w:sz w:val="20"/>
                <w:szCs w:val="20"/>
              </w:rPr>
            </w:pPr>
          </w:p>
        </w:tc>
        <w:tc>
          <w:tcPr>
            <w:tcW w:w="1736" w:type="dxa"/>
            <w:shd w:val="clear" w:color="auto" w:fill="auto"/>
          </w:tcPr>
          <w:p w:rsidR="00A066DF" w:rsidRPr="00353D85" w:rsidRDefault="00A066DF" w:rsidP="00353D85">
            <w:pPr>
              <w:jc w:val="left"/>
              <w:rPr>
                <w:sz w:val="20"/>
                <w:szCs w:val="20"/>
              </w:rPr>
            </w:pPr>
            <w:r w:rsidRPr="00353D85">
              <w:rPr>
                <w:rFonts w:cs="Arial"/>
                <w:b/>
                <w:sz w:val="20"/>
                <w:szCs w:val="20"/>
              </w:rPr>
              <w:t>38.11</w:t>
            </w:r>
            <w:r w:rsidRPr="00353D85">
              <w:rPr>
                <w:rFonts w:cs="Arial"/>
                <w:sz w:val="20"/>
                <w:szCs w:val="20"/>
              </w:rPr>
              <w:t xml:space="preserve"> Land of unwalled villages…at </w:t>
            </w:r>
            <w:r w:rsidR="007D7095" w:rsidRPr="00353D85">
              <w:rPr>
                <w:rFonts w:cs="Arial"/>
                <w:sz w:val="20"/>
                <w:szCs w:val="20"/>
              </w:rPr>
              <w:t>rest, dwelling</w:t>
            </w:r>
            <w:r w:rsidRPr="00353D85">
              <w:rPr>
                <w:rFonts w:cs="Arial"/>
                <w:sz w:val="20"/>
                <w:szCs w:val="20"/>
              </w:rPr>
              <w:t xml:space="preserve"> safely</w:t>
            </w:r>
          </w:p>
        </w:tc>
        <w:tc>
          <w:tcPr>
            <w:tcW w:w="1737" w:type="dxa"/>
            <w:shd w:val="clear" w:color="auto" w:fill="auto"/>
          </w:tcPr>
          <w:p w:rsidR="00A066DF" w:rsidRPr="00353D85" w:rsidRDefault="00A066DF" w:rsidP="007B189C">
            <w:pPr>
              <w:jc w:val="left"/>
              <w:rPr>
                <w:sz w:val="20"/>
                <w:szCs w:val="20"/>
              </w:rPr>
            </w:pPr>
            <w:r w:rsidRPr="00353D85">
              <w:rPr>
                <w:b/>
                <w:sz w:val="20"/>
                <w:szCs w:val="20"/>
              </w:rPr>
              <w:t>20.9</w:t>
            </w:r>
            <w:r w:rsidRPr="00353D85">
              <w:rPr>
                <w:sz w:val="20"/>
                <w:szCs w:val="20"/>
              </w:rPr>
              <w:t xml:space="preserve"> C</w:t>
            </w:r>
            <w:r w:rsidRPr="00353D85">
              <w:rPr>
                <w:rFonts w:cs="Arial"/>
                <w:sz w:val="20"/>
                <w:szCs w:val="20"/>
              </w:rPr>
              <w:t>ompassed the camp of the saints</w:t>
            </w:r>
          </w:p>
        </w:tc>
      </w:tr>
      <w:tr w:rsidR="00027C53" w:rsidRPr="00353D85" w:rsidTr="007D7095">
        <w:trPr>
          <w:trHeight w:val="154"/>
        </w:trPr>
        <w:tc>
          <w:tcPr>
            <w:tcW w:w="1736" w:type="dxa"/>
            <w:vMerge/>
            <w:shd w:val="clear" w:color="auto" w:fill="auto"/>
          </w:tcPr>
          <w:p w:rsidR="00A066DF" w:rsidRPr="00353D85" w:rsidRDefault="00A066DF" w:rsidP="00FE42F2">
            <w:pPr>
              <w:rPr>
                <w:sz w:val="20"/>
                <w:szCs w:val="20"/>
              </w:rPr>
            </w:pPr>
          </w:p>
        </w:tc>
        <w:tc>
          <w:tcPr>
            <w:tcW w:w="1737" w:type="dxa"/>
            <w:vMerge/>
            <w:shd w:val="clear" w:color="auto" w:fill="auto"/>
          </w:tcPr>
          <w:p w:rsidR="00A066DF" w:rsidRPr="00353D85" w:rsidRDefault="00A066DF" w:rsidP="00FE42F2">
            <w:pPr>
              <w:rPr>
                <w:sz w:val="20"/>
                <w:szCs w:val="20"/>
              </w:rPr>
            </w:pPr>
          </w:p>
        </w:tc>
        <w:tc>
          <w:tcPr>
            <w:tcW w:w="1736" w:type="dxa"/>
            <w:shd w:val="clear" w:color="auto" w:fill="auto"/>
          </w:tcPr>
          <w:p w:rsidR="00A066DF" w:rsidRPr="00353D85" w:rsidRDefault="00A066DF" w:rsidP="00353D85">
            <w:pPr>
              <w:jc w:val="left"/>
              <w:rPr>
                <w:sz w:val="20"/>
                <w:szCs w:val="20"/>
              </w:rPr>
            </w:pPr>
            <w:r w:rsidRPr="00353D85">
              <w:rPr>
                <w:rFonts w:cs="Arial"/>
                <w:b/>
                <w:bCs/>
                <w:sz w:val="20"/>
                <w:szCs w:val="20"/>
              </w:rPr>
              <w:t xml:space="preserve">38:22 </w:t>
            </w:r>
            <w:r w:rsidRPr="00353D85">
              <w:rPr>
                <w:rFonts w:cs="Arial"/>
                <w:bCs/>
                <w:sz w:val="20"/>
                <w:szCs w:val="20"/>
              </w:rPr>
              <w:t>F</w:t>
            </w:r>
            <w:r w:rsidRPr="00353D85">
              <w:rPr>
                <w:rFonts w:cs="Arial"/>
                <w:sz w:val="20"/>
                <w:szCs w:val="20"/>
              </w:rPr>
              <w:t>ire, and brimstone.</w:t>
            </w:r>
          </w:p>
        </w:tc>
        <w:tc>
          <w:tcPr>
            <w:tcW w:w="1737" w:type="dxa"/>
            <w:shd w:val="clear" w:color="auto" w:fill="auto"/>
          </w:tcPr>
          <w:p w:rsidR="00A066DF" w:rsidRPr="00353D85" w:rsidRDefault="00A066DF" w:rsidP="007B189C">
            <w:pPr>
              <w:jc w:val="left"/>
              <w:rPr>
                <w:sz w:val="20"/>
                <w:szCs w:val="20"/>
              </w:rPr>
            </w:pPr>
            <w:r w:rsidRPr="00353D85">
              <w:rPr>
                <w:b/>
                <w:sz w:val="20"/>
                <w:szCs w:val="20"/>
              </w:rPr>
              <w:t>20.9</w:t>
            </w:r>
            <w:r w:rsidRPr="00353D85">
              <w:rPr>
                <w:sz w:val="20"/>
                <w:szCs w:val="20"/>
              </w:rPr>
              <w:t xml:space="preserve"> Consumed by fire</w:t>
            </w:r>
          </w:p>
        </w:tc>
      </w:tr>
      <w:tr w:rsidR="00027C53" w:rsidRPr="00353D85" w:rsidTr="007D7095">
        <w:trPr>
          <w:trHeight w:val="1848"/>
        </w:trPr>
        <w:tc>
          <w:tcPr>
            <w:tcW w:w="1736" w:type="dxa"/>
            <w:vMerge/>
            <w:shd w:val="clear" w:color="auto" w:fill="auto"/>
          </w:tcPr>
          <w:p w:rsidR="00A066DF" w:rsidRPr="00353D85" w:rsidRDefault="00A066DF" w:rsidP="00FE42F2">
            <w:pPr>
              <w:rPr>
                <w:sz w:val="20"/>
                <w:szCs w:val="20"/>
              </w:rPr>
            </w:pPr>
          </w:p>
        </w:tc>
        <w:tc>
          <w:tcPr>
            <w:tcW w:w="1737" w:type="dxa"/>
            <w:vMerge/>
            <w:shd w:val="clear" w:color="auto" w:fill="auto"/>
          </w:tcPr>
          <w:p w:rsidR="00A066DF" w:rsidRPr="00353D85" w:rsidRDefault="00A066DF" w:rsidP="00FE42F2">
            <w:pPr>
              <w:rPr>
                <w:sz w:val="20"/>
                <w:szCs w:val="20"/>
              </w:rPr>
            </w:pPr>
          </w:p>
        </w:tc>
        <w:tc>
          <w:tcPr>
            <w:tcW w:w="1736" w:type="dxa"/>
            <w:shd w:val="clear" w:color="auto" w:fill="auto"/>
          </w:tcPr>
          <w:p w:rsidR="00A066DF" w:rsidRPr="00353D85" w:rsidRDefault="00A066DF" w:rsidP="00353D85">
            <w:pPr>
              <w:jc w:val="left"/>
              <w:rPr>
                <w:sz w:val="20"/>
                <w:szCs w:val="20"/>
              </w:rPr>
            </w:pPr>
          </w:p>
        </w:tc>
        <w:tc>
          <w:tcPr>
            <w:tcW w:w="1737" w:type="dxa"/>
            <w:shd w:val="clear" w:color="auto" w:fill="auto"/>
          </w:tcPr>
          <w:p w:rsidR="00A066DF" w:rsidRPr="00353D85" w:rsidRDefault="00A066DF" w:rsidP="007B189C">
            <w:pPr>
              <w:jc w:val="left"/>
              <w:rPr>
                <w:rFonts w:cs="Arial"/>
                <w:sz w:val="20"/>
                <w:szCs w:val="20"/>
              </w:rPr>
            </w:pPr>
            <w:r w:rsidRPr="00353D85">
              <w:rPr>
                <w:rFonts w:cs="Arial"/>
                <w:b/>
                <w:sz w:val="20"/>
                <w:szCs w:val="20"/>
              </w:rPr>
              <w:t>20.10</w:t>
            </w:r>
            <w:r w:rsidRPr="00353D85">
              <w:rPr>
                <w:rFonts w:cs="Arial"/>
                <w:sz w:val="20"/>
                <w:szCs w:val="20"/>
              </w:rPr>
              <w:t xml:space="preserve"> And the devil that deceived them was cast into the lake of fire and brimstone, where the beast and the false prophet </w:t>
            </w:r>
            <w:r w:rsidRPr="00353D85">
              <w:rPr>
                <w:rFonts w:cs="Arial"/>
                <w:i/>
                <w:iCs/>
                <w:sz w:val="20"/>
                <w:szCs w:val="20"/>
              </w:rPr>
              <w:t>are</w:t>
            </w:r>
            <w:r w:rsidRPr="00353D85">
              <w:rPr>
                <w:rFonts w:cs="Arial"/>
                <w:sz w:val="20"/>
                <w:szCs w:val="20"/>
              </w:rPr>
              <w:t>, and shall be tormented day and night for ever and ever.</w:t>
            </w:r>
          </w:p>
        </w:tc>
      </w:tr>
      <w:tr w:rsidR="00027C53" w:rsidRPr="00353D85" w:rsidTr="007D7095">
        <w:trPr>
          <w:trHeight w:val="154"/>
        </w:trPr>
        <w:tc>
          <w:tcPr>
            <w:tcW w:w="1736" w:type="dxa"/>
            <w:shd w:val="clear" w:color="auto" w:fill="auto"/>
          </w:tcPr>
          <w:p w:rsidR="00A066DF" w:rsidRPr="00353D85" w:rsidRDefault="00A066DF" w:rsidP="00FE42F2">
            <w:pPr>
              <w:rPr>
                <w:sz w:val="20"/>
                <w:szCs w:val="20"/>
              </w:rPr>
            </w:pPr>
          </w:p>
        </w:tc>
        <w:tc>
          <w:tcPr>
            <w:tcW w:w="1737" w:type="dxa"/>
            <w:shd w:val="clear" w:color="auto" w:fill="auto"/>
          </w:tcPr>
          <w:p w:rsidR="00A066DF" w:rsidRPr="00353D85" w:rsidRDefault="00A066DF" w:rsidP="00FE42F2">
            <w:pPr>
              <w:rPr>
                <w:sz w:val="20"/>
                <w:szCs w:val="20"/>
              </w:rPr>
            </w:pPr>
          </w:p>
        </w:tc>
        <w:tc>
          <w:tcPr>
            <w:tcW w:w="1736" w:type="dxa"/>
            <w:shd w:val="clear" w:color="auto" w:fill="auto"/>
          </w:tcPr>
          <w:p w:rsidR="00A066DF" w:rsidRPr="00353D85" w:rsidRDefault="00A066DF" w:rsidP="00353D85">
            <w:pPr>
              <w:jc w:val="left"/>
              <w:rPr>
                <w:sz w:val="20"/>
                <w:szCs w:val="20"/>
              </w:rPr>
            </w:pPr>
          </w:p>
        </w:tc>
        <w:tc>
          <w:tcPr>
            <w:tcW w:w="1737" w:type="dxa"/>
            <w:shd w:val="clear" w:color="auto" w:fill="auto"/>
          </w:tcPr>
          <w:p w:rsidR="00A066DF" w:rsidRPr="00353D85" w:rsidRDefault="00A066DF" w:rsidP="007B189C">
            <w:pPr>
              <w:jc w:val="left"/>
              <w:rPr>
                <w:rFonts w:cs="Arial"/>
                <w:b/>
                <w:sz w:val="20"/>
                <w:szCs w:val="20"/>
              </w:rPr>
            </w:pPr>
            <w:r w:rsidRPr="00353D85">
              <w:rPr>
                <w:rFonts w:cs="Arial"/>
                <w:b/>
                <w:sz w:val="20"/>
                <w:szCs w:val="20"/>
              </w:rPr>
              <w:t xml:space="preserve">20.11-15 </w:t>
            </w:r>
            <w:r w:rsidRPr="00353D85">
              <w:rPr>
                <w:rFonts w:cs="Arial"/>
                <w:sz w:val="20"/>
                <w:szCs w:val="20"/>
              </w:rPr>
              <w:t>Second Resurrection described –wicked mortals condemned to death.</w:t>
            </w:r>
          </w:p>
        </w:tc>
      </w:tr>
    </w:tbl>
    <w:p w:rsidR="007D7095" w:rsidRDefault="007D7095" w:rsidP="007B189C"/>
    <w:p w:rsidR="00A066DF" w:rsidRDefault="00A066DF" w:rsidP="007B189C">
      <w:r>
        <w:t>Decisive in this reading is the phrase “</w:t>
      </w:r>
      <w:r w:rsidRPr="007B189C">
        <w:t>it is done</w:t>
      </w:r>
      <w:r>
        <w:t>” (Ezek</w:t>
      </w:r>
      <w:r w:rsidR="007B189C">
        <w:t xml:space="preserve"> </w:t>
      </w:r>
      <w:r>
        <w:t>39:8) which links with “</w:t>
      </w:r>
      <w:r w:rsidRPr="007B189C">
        <w:t>it is done</w:t>
      </w:r>
      <w:r>
        <w:t>” in Rev</w:t>
      </w:r>
      <w:r w:rsidR="007B189C">
        <w:t xml:space="preserve"> </w:t>
      </w:r>
      <w:r>
        <w:t>16</w:t>
      </w:r>
      <w:r w:rsidR="007B189C">
        <w:t>:</w:t>
      </w:r>
      <w:r>
        <w:t xml:space="preserve">17.   Revelation 16 relates the battle of Armageddon, when Christ “returns as a thief” and the faithful are exhorted to keep their </w:t>
      </w:r>
      <w:r w:rsidRPr="007B189C">
        <w:rPr>
          <w:b/>
        </w:rPr>
        <w:t>garments</w:t>
      </w:r>
      <w:r>
        <w:t xml:space="preserve"> (</w:t>
      </w:r>
      <w:r w:rsidR="007B189C">
        <w:t xml:space="preserve">Rev </w:t>
      </w:r>
      <w:r>
        <w:t>16</w:t>
      </w:r>
      <w:r w:rsidR="007B189C">
        <w:t xml:space="preserve">:15). </w:t>
      </w:r>
    </w:p>
    <w:p w:rsidR="007B189C" w:rsidRDefault="007B189C" w:rsidP="007B189C"/>
    <w:p w:rsidR="007D7095" w:rsidRDefault="007D7095" w:rsidP="007B189C"/>
    <w:p w:rsidR="00A066DF" w:rsidRDefault="00A066DF" w:rsidP="007B189C">
      <w:pPr>
        <w:rPr>
          <w:rFonts w:ascii="Bradley Hand ITC" w:hAnsi="Bradley Hand ITC"/>
          <w:b/>
        </w:rPr>
      </w:pPr>
      <w:r w:rsidRPr="007B189C">
        <w:rPr>
          <w:rFonts w:ascii="Bradley Hand ITC" w:hAnsi="Bradley Hand ITC"/>
          <w:b/>
        </w:rPr>
        <w:lastRenderedPageBreak/>
        <w:t>It is done</w:t>
      </w:r>
    </w:p>
    <w:p w:rsidR="007B189C" w:rsidRPr="007B189C" w:rsidRDefault="007B189C" w:rsidP="007B189C">
      <w:pPr>
        <w:rPr>
          <w:rFonts w:ascii="Bradley Hand ITC" w:hAnsi="Bradley Hand ITC"/>
          <w:b/>
        </w:rPr>
      </w:pPr>
    </w:p>
    <w:p w:rsidR="00A066DF" w:rsidRPr="00A0359F" w:rsidRDefault="00A066DF" w:rsidP="007B189C">
      <w:pPr>
        <w:pStyle w:val="Quote"/>
      </w:pPr>
      <w:r>
        <w:t>“</w:t>
      </w:r>
      <w:r w:rsidRPr="00272887">
        <w:t xml:space="preserve">Behold, it is come, and </w:t>
      </w:r>
      <w:r w:rsidRPr="002D1345">
        <w:rPr>
          <w:u w:val="single"/>
        </w:rPr>
        <w:t>it is done</w:t>
      </w:r>
      <w:r w:rsidRPr="00272887">
        <w:t>, saith the Lord G</w:t>
      </w:r>
      <w:r w:rsidR="007B189C">
        <w:t>od</w:t>
      </w:r>
      <w:r w:rsidRPr="00272887">
        <w:t xml:space="preserve">; this </w:t>
      </w:r>
      <w:r w:rsidRPr="00272887">
        <w:rPr>
          <w:i/>
          <w:iCs/>
        </w:rPr>
        <w:t xml:space="preserve">is </w:t>
      </w:r>
      <w:r w:rsidRPr="00272887">
        <w:t>the day whereof I have spoken</w:t>
      </w:r>
      <w:r>
        <w:t xml:space="preserve">” </w:t>
      </w:r>
      <w:r w:rsidRPr="00A0359F">
        <w:t>(Ezekiel 39:8)</w:t>
      </w:r>
      <w:r>
        <w:t>.</w:t>
      </w:r>
    </w:p>
    <w:p w:rsidR="00D939FF" w:rsidRDefault="00D939FF" w:rsidP="007B189C"/>
    <w:p w:rsidR="00A066DF" w:rsidRDefault="00A066DF" w:rsidP="007B189C">
      <w:pPr>
        <w:rPr>
          <w:rFonts w:cs="Arial"/>
        </w:rPr>
      </w:pPr>
      <w:r w:rsidRPr="00A0359F">
        <w:t>Th</w:t>
      </w:r>
      <w:r>
        <w:t>e</w:t>
      </w:r>
      <w:r w:rsidRPr="00A0359F">
        <w:t xml:space="preserve"> phrase </w:t>
      </w:r>
      <w:r>
        <w:t>“</w:t>
      </w:r>
      <w:r w:rsidRPr="007B189C">
        <w:t>it is done</w:t>
      </w:r>
      <w:r>
        <w:t xml:space="preserve">” </w:t>
      </w:r>
      <w:r w:rsidRPr="00A0359F">
        <w:t>is used three times in the NT.  The first occurrence is Lk</w:t>
      </w:r>
      <w:r>
        <w:t xml:space="preserve"> </w:t>
      </w:r>
      <w:r w:rsidRPr="00A0359F">
        <w:t>14</w:t>
      </w:r>
      <w:r w:rsidR="007B189C">
        <w:t>:</w:t>
      </w:r>
      <w:r w:rsidRPr="00A0359F">
        <w:t xml:space="preserve">22 </w:t>
      </w:r>
      <w:r>
        <w:t xml:space="preserve">is </w:t>
      </w:r>
      <w:r w:rsidRPr="00A0359F">
        <w:t xml:space="preserve">in the parable of the wedding feast (a </w:t>
      </w:r>
      <w:r w:rsidRPr="00A0359F">
        <w:rPr>
          <w:rFonts w:cs="Arial"/>
        </w:rPr>
        <w:t xml:space="preserve">certain man made </w:t>
      </w:r>
      <w:r w:rsidRPr="003460C8">
        <w:rPr>
          <w:rFonts w:cs="Arial"/>
          <w:b/>
        </w:rPr>
        <w:t>a great supper</w:t>
      </w:r>
      <w:r w:rsidRPr="00A0359F">
        <w:rPr>
          <w:rFonts w:cs="Arial"/>
        </w:rPr>
        <w:t>, and bade many</w:t>
      </w:r>
      <w:r w:rsidR="00A75340">
        <w:rPr>
          <w:rFonts w:cs="Arial"/>
        </w:rPr>
        <w:t>,</w:t>
      </w:r>
      <w:r w:rsidRPr="00A0359F">
        <w:rPr>
          <w:rFonts w:cs="Arial"/>
        </w:rPr>
        <w:t xml:space="preserve"> v.16)</w:t>
      </w:r>
      <w:r>
        <w:rPr>
          <w:rFonts w:cs="Arial"/>
        </w:rPr>
        <w:t xml:space="preserve"> to demonstrate the unpreparedness of the guests (some attended </w:t>
      </w:r>
      <w:r w:rsidRPr="003460C8">
        <w:rPr>
          <w:rFonts w:cs="Arial"/>
          <w:b/>
        </w:rPr>
        <w:t>without garments</w:t>
      </w:r>
      <w:r>
        <w:rPr>
          <w:rFonts w:cs="Arial"/>
        </w:rPr>
        <w:t>). The second occurrence is in Rev 16</w:t>
      </w:r>
      <w:r w:rsidR="007B189C">
        <w:rPr>
          <w:rFonts w:cs="Arial"/>
        </w:rPr>
        <w:t>:</w:t>
      </w:r>
      <w:r>
        <w:rPr>
          <w:rFonts w:cs="Arial"/>
        </w:rPr>
        <w:t xml:space="preserve">15 in relation to the return of Christ and </w:t>
      </w:r>
      <w:r w:rsidRPr="007B189C">
        <w:rPr>
          <w:rFonts w:cs="Arial"/>
          <w:b/>
        </w:rPr>
        <w:t>garments</w:t>
      </w:r>
      <w:r>
        <w:rPr>
          <w:rFonts w:cs="Arial"/>
        </w:rPr>
        <w:t>. The third occurrence is at the end of the thousand years when the heavenly Jerusalem is revealed (Rev 21</w:t>
      </w:r>
      <w:r w:rsidR="007B189C">
        <w:rPr>
          <w:rFonts w:cs="Arial"/>
        </w:rPr>
        <w:t>:</w:t>
      </w:r>
      <w:r>
        <w:rPr>
          <w:rFonts w:cs="Arial"/>
        </w:rPr>
        <w:t xml:space="preserve">6). A fourth </w:t>
      </w:r>
      <w:r w:rsidR="00A75340">
        <w:rPr>
          <w:rFonts w:cs="Arial"/>
        </w:rPr>
        <w:t xml:space="preserve">parallel </w:t>
      </w:r>
      <w:r>
        <w:rPr>
          <w:rFonts w:cs="Arial"/>
        </w:rPr>
        <w:t>occurre</w:t>
      </w:r>
      <w:r w:rsidR="00A75340">
        <w:rPr>
          <w:rFonts w:cs="Arial"/>
        </w:rPr>
        <w:t>nce (</w:t>
      </w:r>
      <w:r>
        <w:rPr>
          <w:rFonts w:cs="Arial"/>
        </w:rPr>
        <w:t>using a different Greek word) in John 19</w:t>
      </w:r>
      <w:r w:rsidR="007B189C">
        <w:rPr>
          <w:rFonts w:cs="Arial"/>
        </w:rPr>
        <w:t>:</w:t>
      </w:r>
      <w:r>
        <w:rPr>
          <w:rFonts w:cs="Arial"/>
        </w:rPr>
        <w:t xml:space="preserve">30 </w:t>
      </w:r>
      <w:r w:rsidR="007B189C">
        <w:rPr>
          <w:rFonts w:cs="Arial"/>
        </w:rPr>
        <w:t>relays</w:t>
      </w:r>
      <w:r>
        <w:rPr>
          <w:rFonts w:cs="Arial"/>
        </w:rPr>
        <w:t xml:space="preserve"> Jesus’ last words as -- “</w:t>
      </w:r>
      <w:r w:rsidRPr="007B189C">
        <w:rPr>
          <w:rFonts w:cs="Arial"/>
        </w:rPr>
        <w:t>It is finished</w:t>
      </w:r>
      <w:r>
        <w:rPr>
          <w:rFonts w:cs="Arial"/>
        </w:rPr>
        <w:t xml:space="preserve">”. It seems then that versions of this phase are used at pivotal points in divine history.  </w:t>
      </w:r>
    </w:p>
    <w:p w:rsidR="00A066DF" w:rsidRDefault="00A066DF" w:rsidP="00846A76"/>
    <w:p w:rsidR="00A066DF" w:rsidRDefault="00A066DF" w:rsidP="00846A76">
      <w:r>
        <w:t xml:space="preserve">The phrase is not, however, used in Revelation 19 because that chapter is an </w:t>
      </w:r>
      <w:r w:rsidRPr="007B189C">
        <w:rPr>
          <w:b/>
        </w:rPr>
        <w:t>expansion of the sixth vial</w:t>
      </w:r>
      <w:r>
        <w:t xml:space="preserve"> (Rev</w:t>
      </w:r>
      <w:r w:rsidR="007B189C">
        <w:t xml:space="preserve">elation </w:t>
      </w:r>
      <w:r>
        <w:t>16)</w:t>
      </w:r>
      <w:r w:rsidR="007B189C">
        <w:t>;</w:t>
      </w:r>
      <w:r>
        <w:t xml:space="preserve"> Rev</w:t>
      </w:r>
      <w:r w:rsidR="007B189C">
        <w:t xml:space="preserve">elation </w:t>
      </w:r>
      <w:r>
        <w:t>19 fills in the details of Rev</w:t>
      </w:r>
      <w:r w:rsidR="007B189C">
        <w:t xml:space="preserve">elation </w:t>
      </w:r>
      <w:r>
        <w:t>16.  The Great Supper is the “messianic banquet” where the enemies of the Lord are depicted as sacrifices. Moreover, Psalm 22, which was recited by Jesus on the cross (and is connected with the sacrifice of Genesis 22)</w:t>
      </w:r>
      <w:r>
        <w:rPr>
          <w:rStyle w:val="FootnoteReference"/>
          <w:rFonts w:cs="Arial"/>
          <w:sz w:val="24"/>
          <w:szCs w:val="24"/>
        </w:rPr>
        <w:footnoteReference w:id="56"/>
      </w:r>
      <w:r>
        <w:t xml:space="preserve"> ends with similar phraseology, (literally): </w:t>
      </w:r>
      <w:r w:rsidRPr="006115C0">
        <w:t>“</w:t>
      </w:r>
      <w:r w:rsidRPr="006115C0">
        <w:rPr>
          <w:u w:val="single"/>
        </w:rPr>
        <w:t>he hath done</w:t>
      </w:r>
      <w:r w:rsidRPr="006115C0">
        <w:t>”</w:t>
      </w:r>
      <w:r w:rsidR="007B189C">
        <w:t xml:space="preserve"> (Ps </w:t>
      </w:r>
      <w:r>
        <w:t>22</w:t>
      </w:r>
      <w:r w:rsidR="005B609E">
        <w:t>:</w:t>
      </w:r>
      <w:r>
        <w:t xml:space="preserve">31). It </w:t>
      </w:r>
      <w:r w:rsidR="007B189C">
        <w:t xml:space="preserve">cannot be coincidental that Revelation </w:t>
      </w:r>
      <w:r>
        <w:t>19 echoes Psalm 22:</w:t>
      </w:r>
    </w:p>
    <w:p w:rsidR="00A066DF" w:rsidRDefault="00A066DF" w:rsidP="00A066DF">
      <w:pPr>
        <w:spacing w:line="360" w:lineRule="auto"/>
        <w:rPr>
          <w:rFonts w:cs="Arial"/>
          <w:sz w:val="24"/>
          <w:szCs w:val="24"/>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tblGrid>
      <w:tr w:rsidR="00A066DF" w:rsidTr="008D3016">
        <w:tc>
          <w:tcPr>
            <w:tcW w:w="3402" w:type="dxa"/>
          </w:tcPr>
          <w:p w:rsidR="00A066DF" w:rsidRPr="003460C8" w:rsidRDefault="00A066DF" w:rsidP="007B189C">
            <w:pPr>
              <w:pStyle w:val="Heading3"/>
              <w:spacing w:before="0"/>
              <w:jc w:val="center"/>
              <w:rPr>
                <w:rFonts w:ascii="Garamond" w:hAnsi="Garamond"/>
                <w:snapToGrid w:val="0"/>
                <w:sz w:val="20"/>
              </w:rPr>
            </w:pPr>
            <w:r w:rsidRPr="003460C8">
              <w:rPr>
                <w:rFonts w:ascii="Garamond" w:hAnsi="Garamond"/>
                <w:snapToGrid w:val="0"/>
                <w:sz w:val="20"/>
              </w:rPr>
              <w:t>Revelation 19</w:t>
            </w:r>
          </w:p>
        </w:tc>
        <w:tc>
          <w:tcPr>
            <w:tcW w:w="3402" w:type="dxa"/>
          </w:tcPr>
          <w:p w:rsidR="00A066DF" w:rsidRPr="003460C8" w:rsidRDefault="00A066DF" w:rsidP="007B189C">
            <w:pPr>
              <w:pStyle w:val="Heading4"/>
              <w:spacing w:before="0"/>
              <w:jc w:val="center"/>
              <w:rPr>
                <w:b/>
                <w:sz w:val="20"/>
              </w:rPr>
            </w:pPr>
            <w:r w:rsidRPr="003460C8">
              <w:rPr>
                <w:b/>
                <w:sz w:val="20"/>
              </w:rPr>
              <w:t>Psalm 22</w:t>
            </w:r>
          </w:p>
        </w:tc>
      </w:tr>
      <w:tr w:rsidR="00A066DF" w:rsidTr="008D3016">
        <w:tc>
          <w:tcPr>
            <w:tcW w:w="3402" w:type="dxa"/>
          </w:tcPr>
          <w:p w:rsidR="00A066DF" w:rsidRPr="003460C8" w:rsidRDefault="00A066DF" w:rsidP="00FE42F2">
            <w:pPr>
              <w:rPr>
                <w:snapToGrid w:val="0"/>
                <w:sz w:val="20"/>
                <w:szCs w:val="20"/>
              </w:rPr>
            </w:pPr>
            <w:r w:rsidRPr="003460C8">
              <w:rPr>
                <w:snapToGrid w:val="0"/>
                <w:sz w:val="20"/>
                <w:szCs w:val="20"/>
              </w:rPr>
              <w:t xml:space="preserve">4. The four and twenty elders.   </w:t>
            </w:r>
          </w:p>
          <w:p w:rsidR="00A066DF" w:rsidRPr="003460C8" w:rsidRDefault="00A066DF" w:rsidP="00FE42F2">
            <w:pPr>
              <w:rPr>
                <w:snapToGrid w:val="0"/>
                <w:sz w:val="20"/>
                <w:szCs w:val="20"/>
              </w:rPr>
            </w:pPr>
            <w:r w:rsidRPr="003460C8">
              <w:rPr>
                <w:snapToGrid w:val="0"/>
                <w:sz w:val="20"/>
                <w:szCs w:val="20"/>
              </w:rPr>
              <w:t xml:space="preserve">     And four living creatures.</w:t>
            </w:r>
          </w:p>
        </w:tc>
        <w:tc>
          <w:tcPr>
            <w:tcW w:w="3402" w:type="dxa"/>
          </w:tcPr>
          <w:p w:rsidR="00A066DF" w:rsidRPr="003460C8" w:rsidRDefault="00A066DF" w:rsidP="00FE42F2">
            <w:pPr>
              <w:rPr>
                <w:snapToGrid w:val="0"/>
                <w:sz w:val="20"/>
                <w:szCs w:val="20"/>
              </w:rPr>
            </w:pPr>
            <w:r w:rsidRPr="003460C8">
              <w:rPr>
                <w:snapToGrid w:val="0"/>
                <w:sz w:val="20"/>
                <w:szCs w:val="20"/>
              </w:rPr>
              <w:t>22: In the midst of the congregation will I praise thee.</w:t>
            </w:r>
          </w:p>
          <w:p w:rsidR="00A066DF" w:rsidRPr="003460C8" w:rsidRDefault="00A066DF" w:rsidP="00FE42F2">
            <w:pPr>
              <w:rPr>
                <w:snapToGrid w:val="0"/>
                <w:sz w:val="20"/>
                <w:szCs w:val="20"/>
              </w:rPr>
            </w:pPr>
            <w:r w:rsidRPr="003460C8">
              <w:rPr>
                <w:snapToGrid w:val="0"/>
                <w:sz w:val="20"/>
                <w:szCs w:val="20"/>
              </w:rPr>
              <w:t>21. Thou hast heard me from the horns of the unicorns (the cherubim in the sanctuary).</w:t>
            </w:r>
          </w:p>
        </w:tc>
      </w:tr>
      <w:tr w:rsidR="00A066DF" w:rsidTr="008D3016">
        <w:tc>
          <w:tcPr>
            <w:tcW w:w="3402" w:type="dxa"/>
          </w:tcPr>
          <w:p w:rsidR="00A066DF" w:rsidRPr="003460C8" w:rsidRDefault="00A066DF" w:rsidP="00FE42F2">
            <w:pPr>
              <w:rPr>
                <w:snapToGrid w:val="0"/>
                <w:sz w:val="20"/>
                <w:szCs w:val="20"/>
              </w:rPr>
            </w:pPr>
            <w:r w:rsidRPr="003460C8">
              <w:rPr>
                <w:snapToGrid w:val="0"/>
                <w:sz w:val="20"/>
                <w:szCs w:val="20"/>
              </w:rPr>
              <w:t>5. Praise our God, all ye his servants</w:t>
            </w:r>
            <w:r w:rsidRPr="003460C8">
              <w:rPr>
                <w:snapToGrid w:val="0"/>
                <w:sz w:val="20"/>
                <w:szCs w:val="20"/>
              </w:rPr>
              <w:fldChar w:fldCharType="begin"/>
            </w:r>
            <w:r w:rsidRPr="003460C8">
              <w:rPr>
                <w:sz w:val="20"/>
                <w:szCs w:val="20"/>
              </w:rPr>
              <w:instrText xml:space="preserve"> XE "</w:instrText>
            </w:r>
            <w:r w:rsidRPr="003460C8">
              <w:rPr>
                <w:b/>
                <w:i/>
                <w:sz w:val="20"/>
                <w:szCs w:val="20"/>
              </w:rPr>
              <w:instrText>servants</w:instrText>
            </w:r>
            <w:r w:rsidRPr="003460C8">
              <w:rPr>
                <w:sz w:val="20"/>
                <w:szCs w:val="20"/>
              </w:rPr>
              <w:instrText xml:space="preserve">" </w:instrText>
            </w:r>
            <w:r w:rsidRPr="003460C8">
              <w:rPr>
                <w:snapToGrid w:val="0"/>
                <w:sz w:val="20"/>
                <w:szCs w:val="20"/>
              </w:rPr>
              <w:fldChar w:fldCharType="end"/>
            </w:r>
            <w:r w:rsidRPr="003460C8">
              <w:rPr>
                <w:snapToGrid w:val="0"/>
                <w:sz w:val="20"/>
                <w:szCs w:val="20"/>
              </w:rPr>
              <w:t>, and ye that fear him, both small and great.</w:t>
            </w:r>
          </w:p>
        </w:tc>
        <w:tc>
          <w:tcPr>
            <w:tcW w:w="3402" w:type="dxa"/>
          </w:tcPr>
          <w:p w:rsidR="00A066DF" w:rsidRPr="003460C8" w:rsidRDefault="00A066DF" w:rsidP="00FE42F2">
            <w:pPr>
              <w:rPr>
                <w:snapToGrid w:val="0"/>
                <w:sz w:val="20"/>
                <w:szCs w:val="20"/>
              </w:rPr>
            </w:pPr>
            <w:r w:rsidRPr="003460C8">
              <w:rPr>
                <w:snapToGrid w:val="0"/>
                <w:sz w:val="20"/>
                <w:szCs w:val="20"/>
              </w:rPr>
              <w:t>23. Ye that fear the Lord, praise him; all ye the seed of Jacob, glorify him; and fear him, all ye the seed of Israel.</w:t>
            </w:r>
          </w:p>
        </w:tc>
      </w:tr>
      <w:tr w:rsidR="00A066DF" w:rsidTr="008D3016">
        <w:tc>
          <w:tcPr>
            <w:tcW w:w="3402" w:type="dxa"/>
          </w:tcPr>
          <w:p w:rsidR="00A066DF" w:rsidRPr="003460C8" w:rsidRDefault="00A066DF" w:rsidP="00FE42F2">
            <w:pPr>
              <w:rPr>
                <w:snapToGrid w:val="0"/>
                <w:sz w:val="20"/>
                <w:szCs w:val="20"/>
              </w:rPr>
            </w:pPr>
            <w:r w:rsidRPr="003460C8">
              <w:rPr>
                <w:snapToGrid w:val="0"/>
                <w:sz w:val="20"/>
                <w:szCs w:val="20"/>
              </w:rPr>
              <w:t>6. The voice of a great multitude.</w:t>
            </w:r>
          </w:p>
        </w:tc>
        <w:tc>
          <w:tcPr>
            <w:tcW w:w="3402" w:type="dxa"/>
          </w:tcPr>
          <w:p w:rsidR="00A066DF" w:rsidRPr="003460C8" w:rsidRDefault="00A066DF" w:rsidP="00FE42F2">
            <w:pPr>
              <w:rPr>
                <w:snapToGrid w:val="0"/>
                <w:sz w:val="20"/>
                <w:szCs w:val="20"/>
              </w:rPr>
            </w:pPr>
            <w:r w:rsidRPr="003460C8">
              <w:rPr>
                <w:snapToGrid w:val="0"/>
                <w:sz w:val="20"/>
                <w:szCs w:val="20"/>
              </w:rPr>
              <w:t>25. My praise shall be of thee in the great congregation: I will pay my vows (marriage vows?) before them that fear him.</w:t>
            </w:r>
          </w:p>
        </w:tc>
      </w:tr>
    </w:tbl>
    <w:p w:rsidR="008D3016" w:rsidRDefault="008D3016">
      <w:r>
        <w:br w:type="page"/>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tblGrid>
      <w:tr w:rsidR="008D3016" w:rsidRPr="008D3016" w:rsidTr="008D3016">
        <w:tc>
          <w:tcPr>
            <w:tcW w:w="3402" w:type="dxa"/>
            <w:tcBorders>
              <w:top w:val="single" w:sz="4" w:space="0" w:color="auto"/>
              <w:left w:val="single" w:sz="4" w:space="0" w:color="auto"/>
              <w:bottom w:val="single" w:sz="4" w:space="0" w:color="auto"/>
              <w:right w:val="single" w:sz="4" w:space="0" w:color="auto"/>
            </w:tcBorders>
          </w:tcPr>
          <w:p w:rsidR="008D3016" w:rsidRPr="008D3016" w:rsidRDefault="008D3016" w:rsidP="008D3016">
            <w:pPr>
              <w:jc w:val="center"/>
              <w:rPr>
                <w:b/>
                <w:snapToGrid w:val="0"/>
                <w:sz w:val="20"/>
                <w:szCs w:val="20"/>
              </w:rPr>
            </w:pPr>
            <w:r w:rsidRPr="008D3016">
              <w:rPr>
                <w:b/>
                <w:snapToGrid w:val="0"/>
                <w:sz w:val="20"/>
                <w:szCs w:val="20"/>
              </w:rPr>
              <w:t>Revelation 19</w:t>
            </w:r>
          </w:p>
        </w:tc>
        <w:tc>
          <w:tcPr>
            <w:tcW w:w="3402" w:type="dxa"/>
            <w:tcBorders>
              <w:top w:val="single" w:sz="4" w:space="0" w:color="auto"/>
              <w:left w:val="single" w:sz="4" w:space="0" w:color="auto"/>
              <w:bottom w:val="single" w:sz="4" w:space="0" w:color="auto"/>
              <w:right w:val="single" w:sz="4" w:space="0" w:color="auto"/>
            </w:tcBorders>
          </w:tcPr>
          <w:p w:rsidR="008D3016" w:rsidRPr="008D3016" w:rsidRDefault="008D3016" w:rsidP="008D3016">
            <w:pPr>
              <w:jc w:val="center"/>
              <w:rPr>
                <w:b/>
                <w:snapToGrid w:val="0"/>
                <w:sz w:val="20"/>
                <w:szCs w:val="20"/>
              </w:rPr>
            </w:pPr>
            <w:r w:rsidRPr="008D3016">
              <w:rPr>
                <w:b/>
                <w:snapToGrid w:val="0"/>
                <w:sz w:val="20"/>
                <w:szCs w:val="20"/>
              </w:rPr>
              <w:t>Psalm 22</w:t>
            </w:r>
          </w:p>
        </w:tc>
      </w:tr>
      <w:tr w:rsidR="00A066DF" w:rsidTr="008D3016">
        <w:tc>
          <w:tcPr>
            <w:tcW w:w="3402" w:type="dxa"/>
          </w:tcPr>
          <w:p w:rsidR="00A066DF" w:rsidRPr="003460C8" w:rsidRDefault="00A066DF" w:rsidP="00FE42F2">
            <w:pPr>
              <w:rPr>
                <w:snapToGrid w:val="0"/>
                <w:sz w:val="20"/>
                <w:szCs w:val="20"/>
              </w:rPr>
            </w:pPr>
            <w:r w:rsidRPr="003460C8">
              <w:rPr>
                <w:snapToGrid w:val="0"/>
                <w:sz w:val="20"/>
                <w:szCs w:val="20"/>
              </w:rPr>
              <w:t>6. Hallelujah, for the Lord God Almighty reigneth.</w:t>
            </w:r>
          </w:p>
        </w:tc>
        <w:tc>
          <w:tcPr>
            <w:tcW w:w="3402" w:type="dxa"/>
          </w:tcPr>
          <w:p w:rsidR="00A066DF" w:rsidRPr="003460C8" w:rsidRDefault="00A066DF" w:rsidP="00FE42F2">
            <w:pPr>
              <w:rPr>
                <w:snapToGrid w:val="0"/>
                <w:sz w:val="20"/>
                <w:szCs w:val="20"/>
              </w:rPr>
            </w:pPr>
            <w:r w:rsidRPr="003460C8">
              <w:rPr>
                <w:snapToGrid w:val="0"/>
                <w:sz w:val="20"/>
                <w:szCs w:val="20"/>
              </w:rPr>
              <w:t>I will declare thy name unto my brethren.</w:t>
            </w:r>
          </w:p>
        </w:tc>
      </w:tr>
      <w:tr w:rsidR="00A066DF" w:rsidTr="008D3016">
        <w:tc>
          <w:tcPr>
            <w:tcW w:w="3402" w:type="dxa"/>
          </w:tcPr>
          <w:p w:rsidR="00A066DF" w:rsidRPr="003460C8" w:rsidRDefault="00A066DF" w:rsidP="00FE42F2">
            <w:pPr>
              <w:rPr>
                <w:snapToGrid w:val="0"/>
                <w:sz w:val="20"/>
                <w:szCs w:val="20"/>
              </w:rPr>
            </w:pPr>
            <w:r w:rsidRPr="003460C8">
              <w:rPr>
                <w:snapToGrid w:val="0"/>
                <w:sz w:val="20"/>
                <w:szCs w:val="20"/>
              </w:rPr>
              <w:t>7,9. The marriage supper of the Lamb.</w:t>
            </w:r>
          </w:p>
        </w:tc>
        <w:tc>
          <w:tcPr>
            <w:tcW w:w="3402" w:type="dxa"/>
          </w:tcPr>
          <w:p w:rsidR="00A066DF" w:rsidRPr="003460C8" w:rsidRDefault="00A066DF" w:rsidP="00FE42F2">
            <w:pPr>
              <w:rPr>
                <w:snapToGrid w:val="0"/>
                <w:sz w:val="20"/>
                <w:szCs w:val="20"/>
              </w:rPr>
            </w:pPr>
            <w:r w:rsidRPr="003460C8">
              <w:rPr>
                <w:snapToGrid w:val="0"/>
                <w:sz w:val="20"/>
                <w:szCs w:val="20"/>
              </w:rPr>
              <w:t>26. The meek shall eat and be satisfied…your heart shall live forever.</w:t>
            </w:r>
          </w:p>
        </w:tc>
      </w:tr>
    </w:tbl>
    <w:p w:rsidR="00A066DF" w:rsidRDefault="00A066DF" w:rsidP="00A066DF">
      <w:pPr>
        <w:rPr>
          <w:rFonts w:cs="Arial"/>
          <w:sz w:val="24"/>
          <w:szCs w:val="24"/>
        </w:rPr>
      </w:pPr>
    </w:p>
    <w:p w:rsidR="00A066DF" w:rsidRDefault="00A066DF" w:rsidP="00846A76">
      <w:r>
        <w:t>Therefore, Armageddon (Rev</w:t>
      </w:r>
      <w:r w:rsidR="00846A76">
        <w:t xml:space="preserve">elation </w:t>
      </w:r>
      <w:r>
        <w:t>16) and the Great Supper (Rev</w:t>
      </w:r>
      <w:r w:rsidR="00846A76">
        <w:t xml:space="preserve">elation </w:t>
      </w:r>
      <w:r>
        <w:t xml:space="preserve">19) describe </w:t>
      </w:r>
      <w:r w:rsidRPr="00982161">
        <w:rPr>
          <w:b/>
        </w:rPr>
        <w:t>the same event</w:t>
      </w:r>
      <w:r>
        <w:t xml:space="preserve"> in the figure of an anti-type.  The Lord was crucified and had a “last supper” now the beast is metaphorically crucified and becomes the ingredient (sacrifice) at the “great supper” (wedding feast). This occurs </w:t>
      </w:r>
      <w:r w:rsidRPr="00982161">
        <w:rPr>
          <w:b/>
        </w:rPr>
        <w:t>at the return of Christ</w:t>
      </w:r>
      <w:r>
        <w:t>.  The next time the pivotal “</w:t>
      </w:r>
      <w:r w:rsidRPr="00846A76">
        <w:rPr>
          <w:b/>
        </w:rPr>
        <w:t>it is done</w:t>
      </w:r>
      <w:r>
        <w:t xml:space="preserve">” phrase is introduced is at </w:t>
      </w:r>
      <w:r w:rsidRPr="00982161">
        <w:t>the end of the thousand years after the recent Gog invasion</w:t>
      </w:r>
      <w:r>
        <w:t xml:space="preserve"> and the abolition of death.</w:t>
      </w:r>
    </w:p>
    <w:p w:rsidR="005B609E" w:rsidRDefault="005B609E" w:rsidP="00846A76">
      <w:pPr>
        <w:rPr>
          <w:u w:val="single"/>
        </w:rPr>
      </w:pPr>
    </w:p>
    <w:p w:rsidR="00A066DF" w:rsidRDefault="00A066DF" w:rsidP="00846A76">
      <w:r w:rsidRPr="002178C3">
        <w:t>The release of Satan at the end of the millennium</w:t>
      </w:r>
      <w:r w:rsidRPr="002178C3">
        <w:fldChar w:fldCharType="begin"/>
      </w:r>
      <w:r w:rsidRPr="002178C3">
        <w:instrText xml:space="preserve"> XE "millennium" </w:instrText>
      </w:r>
      <w:r w:rsidRPr="002178C3">
        <w:fldChar w:fldCharType="end"/>
      </w:r>
      <w:r w:rsidRPr="002178C3">
        <w:t xml:space="preserve"> is the precursor to the recrudescence of evil. This is symbolised by the invasion of Gog</w:t>
      </w:r>
      <w:r w:rsidRPr="002178C3">
        <w:fldChar w:fldCharType="begin"/>
      </w:r>
      <w:r w:rsidRPr="002178C3">
        <w:instrText xml:space="preserve"> XE "Gog" </w:instrText>
      </w:r>
      <w:r w:rsidRPr="002178C3">
        <w:fldChar w:fldCharType="end"/>
      </w:r>
      <w:r w:rsidRPr="002178C3">
        <w:t xml:space="preserve"> and Magog</w:t>
      </w:r>
      <w:r w:rsidRPr="002178C3">
        <w:fldChar w:fldCharType="begin"/>
      </w:r>
      <w:r w:rsidRPr="002178C3">
        <w:instrText xml:space="preserve"> XE "Magog" </w:instrText>
      </w:r>
      <w:r w:rsidRPr="002178C3">
        <w:fldChar w:fldCharType="end"/>
      </w:r>
      <w:r w:rsidRPr="002178C3">
        <w:t xml:space="preserve"> based on the Ezekiel prophecies. There has already been one fulfilment of this prophecy in the banquet of the birds at the start of the millennium, so why is ther</w:t>
      </w:r>
      <w:r>
        <w:t>e</w:t>
      </w:r>
      <w:r w:rsidRPr="002178C3">
        <w:t xml:space="preserve"> a second fulfilment at the end of the millennium?</w:t>
      </w:r>
    </w:p>
    <w:p w:rsidR="009E5671" w:rsidRPr="002178C3" w:rsidRDefault="009E5671" w:rsidP="00846A76"/>
    <w:p w:rsidR="00A066DF" w:rsidRPr="002178C3" w:rsidRDefault="00A066DF" w:rsidP="00846A76">
      <w:pPr>
        <w:rPr>
          <w:szCs w:val="24"/>
        </w:rPr>
      </w:pPr>
      <w:r w:rsidRPr="002178C3">
        <w:rPr>
          <w:szCs w:val="24"/>
        </w:rPr>
        <w:t xml:space="preserve">This invasion is different from the earlier one, for although the language of Gog and Magog was employed, the nations were never referred to by name in Revelation chapter 19.  Now </w:t>
      </w:r>
      <w:r w:rsidRPr="00156A97">
        <w:rPr>
          <w:szCs w:val="24"/>
        </w:rPr>
        <w:t>“</w:t>
      </w:r>
      <w:r w:rsidRPr="002178C3">
        <w:rPr>
          <w:i/>
          <w:szCs w:val="24"/>
        </w:rPr>
        <w:t>Gog of the land of Magog</w:t>
      </w:r>
      <w:r w:rsidRPr="00156A97">
        <w:rPr>
          <w:szCs w:val="24"/>
        </w:rPr>
        <w:t>”</w:t>
      </w:r>
      <w:r w:rsidRPr="002178C3">
        <w:rPr>
          <w:szCs w:val="24"/>
        </w:rPr>
        <w:t xml:space="preserve"> from the prophecy of Ezekiel has become </w:t>
      </w:r>
      <w:r w:rsidRPr="002178C3">
        <w:rPr>
          <w:b/>
          <w:szCs w:val="24"/>
        </w:rPr>
        <w:t>a pair</w:t>
      </w:r>
      <w:r w:rsidRPr="002178C3">
        <w:rPr>
          <w:szCs w:val="24"/>
        </w:rPr>
        <w:t xml:space="preserve"> of nations in chapter 20, </w:t>
      </w:r>
      <w:r w:rsidRPr="002178C3">
        <w:rPr>
          <w:i/>
          <w:szCs w:val="24"/>
        </w:rPr>
        <w:t xml:space="preserve">Gog </w:t>
      </w:r>
      <w:r w:rsidRPr="002178C3">
        <w:rPr>
          <w:b/>
          <w:szCs w:val="24"/>
        </w:rPr>
        <w:t>and</w:t>
      </w:r>
      <w:r w:rsidRPr="002178C3">
        <w:rPr>
          <w:szCs w:val="24"/>
        </w:rPr>
        <w:t xml:space="preserve"> </w:t>
      </w:r>
      <w:r w:rsidRPr="002178C3">
        <w:rPr>
          <w:i/>
          <w:szCs w:val="24"/>
        </w:rPr>
        <w:t>Magog</w:t>
      </w:r>
      <w:r w:rsidRPr="002178C3">
        <w:rPr>
          <w:szCs w:val="24"/>
        </w:rPr>
        <w:t>.  Gog is therefor</w:t>
      </w:r>
      <w:r w:rsidR="00513E72">
        <w:rPr>
          <w:szCs w:val="24"/>
        </w:rPr>
        <w:t>e, being treated as</w:t>
      </w:r>
      <w:r w:rsidRPr="002178C3">
        <w:rPr>
          <w:szCs w:val="24"/>
        </w:rPr>
        <w:t xml:space="preserve"> applicable to different historic situations. No longer does the attack come from the </w:t>
      </w:r>
      <w:r w:rsidRPr="00156A97">
        <w:rPr>
          <w:szCs w:val="24"/>
        </w:rPr>
        <w:t>uttermost parts</w:t>
      </w:r>
      <w:r w:rsidRPr="002178C3">
        <w:rPr>
          <w:szCs w:val="24"/>
        </w:rPr>
        <w:t xml:space="preserve"> of the north (Ezek</w:t>
      </w:r>
      <w:r w:rsidR="005B609E">
        <w:rPr>
          <w:szCs w:val="24"/>
        </w:rPr>
        <w:t xml:space="preserve"> </w:t>
      </w:r>
      <w:r w:rsidRPr="002178C3">
        <w:rPr>
          <w:szCs w:val="24"/>
        </w:rPr>
        <w:t>39:2</w:t>
      </w:r>
      <w:r w:rsidRPr="002178C3">
        <w:rPr>
          <w:szCs w:val="24"/>
        </w:rPr>
        <w:fldChar w:fldCharType="begin"/>
      </w:r>
      <w:r w:rsidRPr="002178C3">
        <w:rPr>
          <w:szCs w:val="24"/>
        </w:rPr>
        <w:instrText xml:space="preserve"> XE "Ezek.39\: 2" </w:instrText>
      </w:r>
      <w:r w:rsidRPr="002178C3">
        <w:rPr>
          <w:szCs w:val="24"/>
        </w:rPr>
        <w:fldChar w:fldCharType="end"/>
      </w:r>
      <w:r w:rsidRPr="002178C3">
        <w:rPr>
          <w:szCs w:val="24"/>
        </w:rPr>
        <w:t>), or even from the east (</w:t>
      </w:r>
      <w:r w:rsidR="005B609E">
        <w:rPr>
          <w:szCs w:val="24"/>
        </w:rPr>
        <w:t xml:space="preserve">Ezek </w:t>
      </w:r>
      <w:r w:rsidRPr="002178C3">
        <w:rPr>
          <w:szCs w:val="24"/>
        </w:rPr>
        <w:t xml:space="preserve">16:12), but from the </w:t>
      </w:r>
      <w:r w:rsidR="005B609E">
        <w:rPr>
          <w:b/>
          <w:szCs w:val="24"/>
        </w:rPr>
        <w:t>four-</w:t>
      </w:r>
      <w:r w:rsidRPr="002178C3">
        <w:rPr>
          <w:b/>
          <w:szCs w:val="24"/>
        </w:rPr>
        <w:t>corners</w:t>
      </w:r>
      <w:r w:rsidR="005B609E">
        <w:rPr>
          <w:szCs w:val="24"/>
        </w:rPr>
        <w:t xml:space="preserve"> of the earth (Ezek 20:</w:t>
      </w:r>
      <w:r w:rsidRPr="002178C3">
        <w:rPr>
          <w:szCs w:val="24"/>
        </w:rPr>
        <w:t>7). In this chapter</w:t>
      </w:r>
      <w:r w:rsidR="005B609E">
        <w:rPr>
          <w:szCs w:val="24"/>
        </w:rPr>
        <w:t>,</w:t>
      </w:r>
      <w:r w:rsidRPr="002178C3">
        <w:rPr>
          <w:szCs w:val="24"/>
        </w:rPr>
        <w:t xml:space="preserve"> Gog and Magog symbolise something greater than the constituent nation</w:t>
      </w:r>
      <w:r>
        <w:rPr>
          <w:szCs w:val="24"/>
        </w:rPr>
        <w:t>s</w:t>
      </w:r>
      <w:r w:rsidRPr="002178C3">
        <w:rPr>
          <w:szCs w:val="24"/>
        </w:rPr>
        <w:t>, for as the Abrahamic descendants are prophesied to be like the sand of the sea shore (Gen</w:t>
      </w:r>
      <w:r w:rsidR="005B609E">
        <w:rPr>
          <w:szCs w:val="24"/>
        </w:rPr>
        <w:t xml:space="preserve"> 22:</w:t>
      </w:r>
      <w:r w:rsidRPr="002178C3">
        <w:rPr>
          <w:szCs w:val="24"/>
        </w:rPr>
        <w:t>17</w:t>
      </w:r>
      <w:r w:rsidRPr="002178C3">
        <w:rPr>
          <w:szCs w:val="24"/>
        </w:rPr>
        <w:fldChar w:fldCharType="begin"/>
      </w:r>
      <w:r w:rsidRPr="002178C3">
        <w:rPr>
          <w:szCs w:val="24"/>
        </w:rPr>
        <w:instrText xml:space="preserve"> XE "Gen.22\: 17" </w:instrText>
      </w:r>
      <w:r w:rsidRPr="002178C3">
        <w:rPr>
          <w:szCs w:val="24"/>
        </w:rPr>
        <w:fldChar w:fldCharType="end"/>
      </w:r>
      <w:r w:rsidRPr="002178C3">
        <w:rPr>
          <w:szCs w:val="24"/>
        </w:rPr>
        <w:t xml:space="preserve">), so Gog and Magog will be like the </w:t>
      </w:r>
      <w:r w:rsidRPr="002178C3">
        <w:rPr>
          <w:b/>
          <w:szCs w:val="24"/>
        </w:rPr>
        <w:t>sand of the sea</w:t>
      </w:r>
      <w:r w:rsidRPr="002178C3">
        <w:rPr>
          <w:szCs w:val="24"/>
        </w:rPr>
        <w:t xml:space="preserve"> itself.  Abraham will be a blessing to all his spiritual descendants who come from many nations, but Gog and Magog will bring the curse of death on all their followers, who also originate from many nations. </w:t>
      </w:r>
    </w:p>
    <w:p w:rsidR="00A066DF" w:rsidRPr="002178C3" w:rsidRDefault="00A066DF" w:rsidP="00846A76">
      <w:pPr>
        <w:rPr>
          <w:szCs w:val="24"/>
        </w:rPr>
      </w:pPr>
    </w:p>
    <w:p w:rsidR="00A066DF" w:rsidRPr="002178C3" w:rsidRDefault="00A066DF" w:rsidP="00846A76">
      <w:pPr>
        <w:rPr>
          <w:szCs w:val="24"/>
        </w:rPr>
      </w:pPr>
      <w:r w:rsidRPr="002178C3">
        <w:rPr>
          <w:szCs w:val="24"/>
        </w:rPr>
        <w:t xml:space="preserve">The object of the attack is </w:t>
      </w:r>
      <w:r w:rsidRPr="002178C3">
        <w:rPr>
          <w:b/>
          <w:szCs w:val="24"/>
        </w:rPr>
        <w:t>the camp</w:t>
      </w:r>
      <w:r w:rsidRPr="002178C3">
        <w:rPr>
          <w:b/>
          <w:szCs w:val="24"/>
        </w:rPr>
        <w:fldChar w:fldCharType="begin"/>
      </w:r>
      <w:r w:rsidRPr="002178C3">
        <w:rPr>
          <w:szCs w:val="24"/>
        </w:rPr>
        <w:instrText xml:space="preserve"> XE "</w:instrText>
      </w:r>
      <w:r w:rsidRPr="002178C3">
        <w:rPr>
          <w:b/>
          <w:szCs w:val="24"/>
        </w:rPr>
        <w:instrText>camp</w:instrText>
      </w:r>
      <w:r w:rsidRPr="002178C3">
        <w:rPr>
          <w:szCs w:val="24"/>
        </w:rPr>
        <w:instrText xml:space="preserve">" </w:instrText>
      </w:r>
      <w:r w:rsidRPr="002178C3">
        <w:rPr>
          <w:b/>
          <w:szCs w:val="24"/>
        </w:rPr>
        <w:fldChar w:fldCharType="end"/>
      </w:r>
      <w:r w:rsidRPr="002178C3">
        <w:rPr>
          <w:b/>
          <w:szCs w:val="24"/>
        </w:rPr>
        <w:t xml:space="preserve"> of God’s people and the city he loves</w:t>
      </w:r>
      <w:r w:rsidRPr="002178C3">
        <w:rPr>
          <w:szCs w:val="24"/>
        </w:rPr>
        <w:t xml:space="preserve">. </w:t>
      </w:r>
      <w:r w:rsidR="00513E72">
        <w:rPr>
          <w:szCs w:val="24"/>
        </w:rPr>
        <w:t>‘</w:t>
      </w:r>
      <w:r w:rsidRPr="00513E72">
        <w:rPr>
          <w:szCs w:val="24"/>
        </w:rPr>
        <w:t>Camp</w:t>
      </w:r>
      <w:r w:rsidR="00513E72">
        <w:rPr>
          <w:szCs w:val="24"/>
        </w:rPr>
        <w:t>.</w:t>
      </w:r>
      <w:r w:rsidRPr="002178C3">
        <w:rPr>
          <w:szCs w:val="24"/>
        </w:rPr>
        <w:t xml:space="preserve"> is the word used in the story of the Exodus for Israel’s wilderness home, </w:t>
      </w:r>
      <w:r w:rsidRPr="002178C3">
        <w:rPr>
          <w:szCs w:val="24"/>
        </w:rPr>
        <w:lastRenderedPageBreak/>
        <w:t xml:space="preserve">and reminds us that </w:t>
      </w:r>
      <w:r w:rsidRPr="002178C3">
        <w:rPr>
          <w:b/>
          <w:szCs w:val="24"/>
        </w:rPr>
        <w:t>Gods people</w:t>
      </w:r>
      <w:r w:rsidRPr="002178C3">
        <w:rPr>
          <w:szCs w:val="24"/>
        </w:rPr>
        <w:t>, even in the golden age of the millennium</w:t>
      </w:r>
      <w:r w:rsidRPr="002178C3">
        <w:rPr>
          <w:szCs w:val="24"/>
        </w:rPr>
        <w:fldChar w:fldCharType="begin"/>
      </w:r>
      <w:r w:rsidRPr="002178C3">
        <w:rPr>
          <w:szCs w:val="24"/>
        </w:rPr>
        <w:instrText xml:space="preserve"> XE "millennium" </w:instrText>
      </w:r>
      <w:r w:rsidRPr="002178C3">
        <w:rPr>
          <w:szCs w:val="24"/>
        </w:rPr>
        <w:fldChar w:fldCharType="end"/>
      </w:r>
      <w:r w:rsidRPr="002178C3">
        <w:rPr>
          <w:szCs w:val="24"/>
        </w:rPr>
        <w:t>, the ecclesia in the wilderness</w:t>
      </w:r>
      <w:r w:rsidR="005B609E">
        <w:rPr>
          <w:szCs w:val="24"/>
        </w:rPr>
        <w:t>,</w:t>
      </w:r>
      <w:r w:rsidRPr="002178C3">
        <w:rPr>
          <w:szCs w:val="24"/>
        </w:rPr>
        <w:t xml:space="preserve"> is still the ecclesia in pilgrimage.</w:t>
      </w:r>
      <w:r>
        <w:rPr>
          <w:rStyle w:val="FootnoteReference"/>
          <w:sz w:val="24"/>
          <w:szCs w:val="24"/>
        </w:rPr>
        <w:footnoteReference w:id="57"/>
      </w:r>
    </w:p>
    <w:p w:rsidR="00A066DF" w:rsidRDefault="00A066DF" w:rsidP="00846A76">
      <w:r>
        <w:t xml:space="preserve">  </w:t>
      </w:r>
    </w:p>
    <w:p w:rsidR="00A066DF" w:rsidRPr="002178C3" w:rsidRDefault="00A066DF" w:rsidP="00846A76">
      <w:pPr>
        <w:rPr>
          <w:szCs w:val="24"/>
        </w:rPr>
      </w:pPr>
      <w:r w:rsidRPr="002178C3">
        <w:rPr>
          <w:szCs w:val="24"/>
        </w:rPr>
        <w:t>In order to complete the picture</w:t>
      </w:r>
      <w:r w:rsidR="005B609E">
        <w:rPr>
          <w:szCs w:val="24"/>
        </w:rPr>
        <w:t>,</w:t>
      </w:r>
      <w:r w:rsidRPr="002178C3">
        <w:rPr>
          <w:szCs w:val="24"/>
        </w:rPr>
        <w:t xml:space="preserve"> we must ask ourselves another important question.  What occasion calls for all the saints to be gathered in the beloved city at the end of the millennium</w:t>
      </w:r>
      <w:r w:rsidRPr="002178C3">
        <w:rPr>
          <w:szCs w:val="24"/>
        </w:rPr>
        <w:fldChar w:fldCharType="begin"/>
      </w:r>
      <w:r w:rsidRPr="002178C3">
        <w:rPr>
          <w:szCs w:val="24"/>
        </w:rPr>
        <w:instrText xml:space="preserve"> XE "millennium" </w:instrText>
      </w:r>
      <w:r w:rsidRPr="002178C3">
        <w:rPr>
          <w:szCs w:val="24"/>
        </w:rPr>
        <w:fldChar w:fldCharType="end"/>
      </w:r>
      <w:r w:rsidRPr="002178C3">
        <w:rPr>
          <w:szCs w:val="24"/>
        </w:rPr>
        <w:t>? We would expect the saints in their role as Christ’s agents and as part of his theocratic government, to be dispersed all over the world.  What occasion calls for this summit meeting? The suggest</w:t>
      </w:r>
      <w:r>
        <w:rPr>
          <w:szCs w:val="24"/>
        </w:rPr>
        <w:t>ion is</w:t>
      </w:r>
      <w:r w:rsidRPr="002178C3">
        <w:rPr>
          <w:szCs w:val="24"/>
        </w:rPr>
        <w:t xml:space="preserve"> that the only event that merits such a huge gathering is </w:t>
      </w:r>
      <w:r w:rsidRPr="002178C3">
        <w:rPr>
          <w:b/>
          <w:szCs w:val="24"/>
        </w:rPr>
        <w:t>the last judgment</w:t>
      </w:r>
      <w:r w:rsidRPr="002178C3">
        <w:rPr>
          <w:b/>
          <w:szCs w:val="24"/>
        </w:rPr>
        <w:fldChar w:fldCharType="begin"/>
      </w:r>
      <w:r w:rsidRPr="002178C3">
        <w:rPr>
          <w:szCs w:val="24"/>
        </w:rPr>
        <w:instrText xml:space="preserve"> XE "</w:instrText>
      </w:r>
      <w:r w:rsidRPr="002178C3">
        <w:rPr>
          <w:b/>
          <w:szCs w:val="24"/>
        </w:rPr>
        <w:instrText>last judgment</w:instrText>
      </w:r>
      <w:r w:rsidRPr="002178C3">
        <w:rPr>
          <w:szCs w:val="24"/>
        </w:rPr>
        <w:instrText xml:space="preserve">" </w:instrText>
      </w:r>
      <w:r w:rsidRPr="002178C3">
        <w:rPr>
          <w:b/>
          <w:szCs w:val="24"/>
        </w:rPr>
        <w:fldChar w:fldCharType="end"/>
      </w:r>
      <w:r w:rsidRPr="002178C3">
        <w:rPr>
          <w:szCs w:val="24"/>
        </w:rPr>
        <w:t>. As king-priests it is not unreasonable to assume that they will participate in the judgment scenario just as they did in ruling the nations.</w:t>
      </w:r>
    </w:p>
    <w:p w:rsidR="00A066DF" w:rsidRDefault="00A066DF" w:rsidP="00846A76"/>
    <w:p w:rsidR="00A066DF" w:rsidRPr="002178C3" w:rsidRDefault="00A066DF" w:rsidP="00846A76">
      <w:pPr>
        <w:rPr>
          <w:snapToGrid w:val="0"/>
          <w:szCs w:val="24"/>
        </w:rPr>
      </w:pPr>
      <w:r>
        <w:rPr>
          <w:szCs w:val="24"/>
        </w:rPr>
        <w:t>T</w:t>
      </w:r>
      <w:r w:rsidRPr="002178C3">
        <w:rPr>
          <w:szCs w:val="24"/>
        </w:rPr>
        <w:t xml:space="preserve">hose cast outside </w:t>
      </w:r>
      <w:r w:rsidRPr="002178C3">
        <w:rPr>
          <w:b/>
          <w:szCs w:val="24"/>
        </w:rPr>
        <w:t>the city</w:t>
      </w:r>
      <w:r w:rsidRPr="002178C3">
        <w:rPr>
          <w:szCs w:val="24"/>
        </w:rPr>
        <w:t xml:space="preserve"> </w:t>
      </w:r>
      <w:r>
        <w:rPr>
          <w:szCs w:val="24"/>
        </w:rPr>
        <w:t xml:space="preserve">are the mortals </w:t>
      </w:r>
      <w:r w:rsidRPr="002178C3">
        <w:rPr>
          <w:szCs w:val="24"/>
        </w:rPr>
        <w:t>found wanting at the last (second)</w:t>
      </w:r>
      <w:r>
        <w:rPr>
          <w:szCs w:val="24"/>
        </w:rPr>
        <w:t xml:space="preserve"> resurrection </w:t>
      </w:r>
      <w:r w:rsidRPr="002178C3">
        <w:rPr>
          <w:szCs w:val="24"/>
        </w:rPr>
        <w:t xml:space="preserve">– for, </w:t>
      </w:r>
      <w:r w:rsidRPr="00CB6B2F">
        <w:rPr>
          <w:szCs w:val="24"/>
        </w:rPr>
        <w:t>“without are dogs, and sorcerers, and whoremongers, and murderers, and idolaters, and whoso loveth and maketh a lie”</w:t>
      </w:r>
      <w:r w:rsidR="005B609E">
        <w:rPr>
          <w:szCs w:val="24"/>
        </w:rPr>
        <w:t xml:space="preserve"> (Ezek 22:</w:t>
      </w:r>
      <w:r w:rsidRPr="002178C3">
        <w:rPr>
          <w:szCs w:val="24"/>
        </w:rPr>
        <w:t xml:space="preserve">15). </w:t>
      </w:r>
      <w:r>
        <w:rPr>
          <w:szCs w:val="24"/>
        </w:rPr>
        <w:t xml:space="preserve"> </w:t>
      </w:r>
      <w:r w:rsidRPr="00CB6B2F">
        <w:rPr>
          <w:snapToGrid w:val="0"/>
          <w:szCs w:val="24"/>
        </w:rPr>
        <w:t>“There shall be weeping and gnashing of teeth, when ye shall see Abraham, and Isaac, and Jacob, and all the prophets, in the kingdom of God, and you yourselves thrust out.”</w:t>
      </w:r>
      <w:r w:rsidRPr="002178C3">
        <w:rPr>
          <w:snapToGrid w:val="0"/>
          <w:szCs w:val="24"/>
        </w:rPr>
        <w:t xml:space="preserve"> (Luke 13:28</w:t>
      </w:r>
      <w:r w:rsidRPr="002178C3">
        <w:rPr>
          <w:snapToGrid w:val="0"/>
          <w:szCs w:val="24"/>
        </w:rPr>
        <w:fldChar w:fldCharType="begin"/>
      </w:r>
      <w:r w:rsidRPr="002178C3">
        <w:rPr>
          <w:szCs w:val="24"/>
        </w:rPr>
        <w:instrText xml:space="preserve"> XE "</w:instrText>
      </w:r>
      <w:r w:rsidRPr="002178C3">
        <w:rPr>
          <w:snapToGrid w:val="0"/>
          <w:szCs w:val="24"/>
        </w:rPr>
        <w:instrText>Luke 13</w:instrText>
      </w:r>
      <w:r w:rsidRPr="002178C3">
        <w:rPr>
          <w:szCs w:val="24"/>
        </w:rPr>
        <w:instrText>\</w:instrText>
      </w:r>
      <w:r w:rsidRPr="002178C3">
        <w:rPr>
          <w:snapToGrid w:val="0"/>
          <w:szCs w:val="24"/>
        </w:rPr>
        <w:instrText>:28</w:instrText>
      </w:r>
      <w:r w:rsidRPr="002178C3">
        <w:rPr>
          <w:szCs w:val="24"/>
        </w:rPr>
        <w:instrText xml:space="preserve">" </w:instrText>
      </w:r>
      <w:r w:rsidRPr="002178C3">
        <w:rPr>
          <w:snapToGrid w:val="0"/>
          <w:szCs w:val="24"/>
        </w:rPr>
        <w:fldChar w:fldCharType="end"/>
      </w:r>
      <w:r w:rsidRPr="002178C3">
        <w:rPr>
          <w:snapToGrid w:val="0"/>
          <w:szCs w:val="24"/>
        </w:rPr>
        <w:t>)</w:t>
      </w:r>
    </w:p>
    <w:p w:rsidR="00A066DF" w:rsidRDefault="00A066DF" w:rsidP="00846A76">
      <w:pPr>
        <w:rPr>
          <w:snapToGrid w:val="0"/>
        </w:rPr>
      </w:pPr>
    </w:p>
    <w:p w:rsidR="00A066DF" w:rsidRPr="00C01160" w:rsidRDefault="00A066DF" w:rsidP="00846A76">
      <w:pPr>
        <w:rPr>
          <w:snapToGrid w:val="0"/>
          <w:szCs w:val="24"/>
        </w:rPr>
      </w:pPr>
      <w:r>
        <w:rPr>
          <w:snapToGrid w:val="0"/>
          <w:szCs w:val="24"/>
        </w:rPr>
        <w:t>The</w:t>
      </w:r>
      <w:r w:rsidRPr="00C01160">
        <w:rPr>
          <w:snapToGrid w:val="0"/>
          <w:szCs w:val="24"/>
        </w:rPr>
        <w:t xml:space="preserve"> elements, refused entry to </w:t>
      </w:r>
      <w:r w:rsidRPr="00C01160">
        <w:rPr>
          <w:b/>
          <w:snapToGrid w:val="0"/>
          <w:szCs w:val="24"/>
        </w:rPr>
        <w:t>the city</w:t>
      </w:r>
      <w:r w:rsidRPr="00C01160">
        <w:rPr>
          <w:snapToGrid w:val="0"/>
          <w:szCs w:val="24"/>
        </w:rPr>
        <w:t xml:space="preserve">, foment the last rebellion. </w:t>
      </w:r>
      <w:r w:rsidRPr="00C01160">
        <w:rPr>
          <w:b/>
          <w:snapToGrid w:val="0"/>
          <w:szCs w:val="24"/>
        </w:rPr>
        <w:t>The city</w:t>
      </w:r>
      <w:r w:rsidRPr="00C01160">
        <w:rPr>
          <w:snapToGrid w:val="0"/>
          <w:szCs w:val="24"/>
        </w:rPr>
        <w:t xml:space="preserve"> is of course the community of saints known as the “New Jerusalem”, with Christ, </w:t>
      </w:r>
      <w:r w:rsidRPr="0043070C">
        <w:rPr>
          <w:b/>
          <w:snapToGrid w:val="0"/>
          <w:szCs w:val="24"/>
        </w:rPr>
        <w:t>the tree of life</w:t>
      </w:r>
      <w:r w:rsidRPr="00C01160">
        <w:rPr>
          <w:snapToGrid w:val="0"/>
          <w:szCs w:val="24"/>
        </w:rPr>
        <w:t xml:space="preserve"> in the midst. </w:t>
      </w:r>
      <w:r>
        <w:rPr>
          <w:snapToGrid w:val="0"/>
          <w:szCs w:val="24"/>
        </w:rPr>
        <w:t xml:space="preserve">The imagery comes from Eden with Satan (cf. the serpent) tempting the nations and the rejected sinners denied access to the tree of life and exiled from Eden (the beloved city). </w:t>
      </w:r>
      <w:r w:rsidRPr="00C01160">
        <w:rPr>
          <w:snapToGrid w:val="0"/>
          <w:szCs w:val="24"/>
        </w:rPr>
        <w:t xml:space="preserve">It cannot be coincidence that the last rebellion and the last resurrection </w:t>
      </w:r>
      <w:r w:rsidRPr="00C01160">
        <w:rPr>
          <w:b/>
          <w:snapToGrid w:val="0"/>
          <w:szCs w:val="24"/>
        </w:rPr>
        <w:t>both occur at the end of the thousand years</w:t>
      </w:r>
      <w:r w:rsidRPr="00C01160">
        <w:rPr>
          <w:b/>
          <w:snapToGrid w:val="0"/>
          <w:szCs w:val="24"/>
        </w:rPr>
        <w:fldChar w:fldCharType="begin"/>
      </w:r>
      <w:r w:rsidRPr="00C01160">
        <w:rPr>
          <w:szCs w:val="24"/>
        </w:rPr>
        <w:instrText xml:space="preserve"> XE "thousand years" </w:instrText>
      </w:r>
      <w:r w:rsidRPr="00C01160">
        <w:rPr>
          <w:b/>
          <w:snapToGrid w:val="0"/>
          <w:szCs w:val="24"/>
        </w:rPr>
        <w:fldChar w:fldCharType="end"/>
      </w:r>
      <w:r w:rsidRPr="00C01160">
        <w:rPr>
          <w:b/>
          <w:snapToGrid w:val="0"/>
          <w:szCs w:val="24"/>
        </w:rPr>
        <w:t xml:space="preserve">. </w:t>
      </w:r>
      <w:r w:rsidRPr="00C01160">
        <w:rPr>
          <w:snapToGrid w:val="0"/>
          <w:szCs w:val="24"/>
        </w:rPr>
        <w:t xml:space="preserve">The angel with the </w:t>
      </w:r>
      <w:r w:rsidRPr="00C01160">
        <w:rPr>
          <w:b/>
          <w:snapToGrid w:val="0"/>
          <w:szCs w:val="24"/>
        </w:rPr>
        <w:t>key</w:t>
      </w:r>
      <w:r w:rsidRPr="00C01160">
        <w:rPr>
          <w:snapToGrid w:val="0"/>
          <w:szCs w:val="24"/>
        </w:rPr>
        <w:t xml:space="preserve"> has the authority to release Satan from the pit, but the key</w:t>
      </w:r>
      <w:r w:rsidRPr="00C01160">
        <w:rPr>
          <w:b/>
          <w:snapToGrid w:val="0"/>
          <w:szCs w:val="24"/>
        </w:rPr>
        <w:t xml:space="preserve"> </w:t>
      </w:r>
      <w:r w:rsidRPr="00C01160">
        <w:rPr>
          <w:snapToGrid w:val="0"/>
          <w:szCs w:val="24"/>
        </w:rPr>
        <w:t xml:space="preserve">is also symbolic of the authority to </w:t>
      </w:r>
      <w:r w:rsidRPr="00C01160">
        <w:rPr>
          <w:b/>
          <w:snapToGrid w:val="0"/>
          <w:szCs w:val="24"/>
        </w:rPr>
        <w:t>raise the dead</w:t>
      </w:r>
      <w:r w:rsidRPr="00C01160">
        <w:rPr>
          <w:snapToGrid w:val="0"/>
          <w:szCs w:val="24"/>
        </w:rPr>
        <w:t xml:space="preserve"> from the pit, for Christ has the </w:t>
      </w:r>
      <w:r w:rsidRPr="00C01160">
        <w:rPr>
          <w:b/>
          <w:snapToGrid w:val="0"/>
          <w:szCs w:val="24"/>
        </w:rPr>
        <w:t>key of David</w:t>
      </w:r>
      <w:r w:rsidRPr="00C01160">
        <w:rPr>
          <w:b/>
          <w:snapToGrid w:val="0"/>
          <w:szCs w:val="24"/>
        </w:rPr>
        <w:fldChar w:fldCharType="begin"/>
      </w:r>
      <w:r w:rsidRPr="00C01160">
        <w:rPr>
          <w:szCs w:val="24"/>
        </w:rPr>
        <w:instrText xml:space="preserve"> XE "</w:instrText>
      </w:r>
      <w:r w:rsidRPr="00C01160">
        <w:rPr>
          <w:b/>
          <w:snapToGrid w:val="0"/>
          <w:szCs w:val="24"/>
        </w:rPr>
        <w:instrText>key of David</w:instrText>
      </w:r>
      <w:r w:rsidRPr="00C01160">
        <w:rPr>
          <w:szCs w:val="24"/>
        </w:rPr>
        <w:instrText xml:space="preserve">" </w:instrText>
      </w:r>
      <w:r w:rsidRPr="00C01160">
        <w:rPr>
          <w:b/>
          <w:snapToGrid w:val="0"/>
          <w:szCs w:val="24"/>
        </w:rPr>
        <w:fldChar w:fldCharType="end"/>
      </w:r>
      <w:r w:rsidRPr="00C01160">
        <w:rPr>
          <w:snapToGrid w:val="0"/>
          <w:szCs w:val="24"/>
        </w:rPr>
        <w:t xml:space="preserve"> and whatever he opens ca</w:t>
      </w:r>
      <w:r w:rsidR="00A24ACF">
        <w:rPr>
          <w:snapToGrid w:val="0"/>
          <w:szCs w:val="24"/>
        </w:rPr>
        <w:t>nnot be shut and vies versa (Rev 3:</w:t>
      </w:r>
      <w:r w:rsidRPr="00C01160">
        <w:rPr>
          <w:snapToGrid w:val="0"/>
          <w:szCs w:val="24"/>
        </w:rPr>
        <w:t>7). He has the keys to death and hades and can open or shut the doors of the kingdom on whomsoever he chooses. The prophet Isaiah seems to confirm that the release of Satan and the second resurrection are the same event.</w:t>
      </w:r>
      <w:r>
        <w:rPr>
          <w:snapToGrid w:val="0"/>
          <w:szCs w:val="24"/>
        </w:rPr>
        <w:t xml:space="preserve"> </w:t>
      </w:r>
      <w:r w:rsidRPr="00CB6B2F">
        <w:rPr>
          <w:snapToGrid w:val="0"/>
          <w:szCs w:val="24"/>
        </w:rPr>
        <w:t xml:space="preserve">“And they shall be gathered together, as prisoners are gathered in the pit, and shall be shut up in the prison, and after many days shall they be visited. </w:t>
      </w:r>
      <w:r w:rsidRPr="00CB6B2F">
        <w:rPr>
          <w:snapToGrid w:val="0"/>
          <w:position w:val="10"/>
          <w:szCs w:val="24"/>
        </w:rPr>
        <w:t xml:space="preserve"> </w:t>
      </w:r>
      <w:r w:rsidRPr="00CB6B2F">
        <w:rPr>
          <w:snapToGrid w:val="0"/>
          <w:szCs w:val="24"/>
        </w:rPr>
        <w:t>Then the moon shall be confounded, and the sun ashamed, when the L</w:t>
      </w:r>
      <w:r w:rsidR="00A24ACF">
        <w:rPr>
          <w:snapToGrid w:val="0"/>
          <w:szCs w:val="24"/>
        </w:rPr>
        <w:t>ord</w:t>
      </w:r>
      <w:r w:rsidRPr="00CB6B2F">
        <w:rPr>
          <w:snapToGrid w:val="0"/>
          <w:szCs w:val="24"/>
        </w:rPr>
        <w:t xml:space="preserve"> of hosts shall reign in mount Zion, and in Jerusalem, and before his ancients gloriously.” </w:t>
      </w:r>
      <w:r w:rsidRPr="00C01160">
        <w:rPr>
          <w:snapToGrid w:val="0"/>
          <w:szCs w:val="24"/>
        </w:rPr>
        <w:t>(Isa</w:t>
      </w:r>
      <w:r w:rsidR="00A24ACF">
        <w:rPr>
          <w:snapToGrid w:val="0"/>
          <w:szCs w:val="24"/>
        </w:rPr>
        <w:t xml:space="preserve"> 24:</w:t>
      </w:r>
      <w:r w:rsidRPr="00C01160">
        <w:rPr>
          <w:snapToGrid w:val="0"/>
          <w:szCs w:val="24"/>
        </w:rPr>
        <w:t>22-23</w:t>
      </w:r>
      <w:r w:rsidRPr="00C01160">
        <w:rPr>
          <w:snapToGrid w:val="0"/>
          <w:szCs w:val="24"/>
        </w:rPr>
        <w:fldChar w:fldCharType="begin"/>
      </w:r>
      <w:r w:rsidRPr="00C01160">
        <w:rPr>
          <w:szCs w:val="24"/>
        </w:rPr>
        <w:instrText xml:space="preserve"> XE "</w:instrText>
      </w:r>
      <w:r w:rsidRPr="00C01160">
        <w:rPr>
          <w:snapToGrid w:val="0"/>
          <w:szCs w:val="24"/>
        </w:rPr>
        <w:instrText>Isa.24</w:instrText>
      </w:r>
      <w:r w:rsidRPr="00C01160">
        <w:rPr>
          <w:szCs w:val="24"/>
        </w:rPr>
        <w:instrText>\</w:instrText>
      </w:r>
      <w:r w:rsidRPr="00C01160">
        <w:rPr>
          <w:snapToGrid w:val="0"/>
          <w:szCs w:val="24"/>
        </w:rPr>
        <w:instrText>: 22-23</w:instrText>
      </w:r>
      <w:r w:rsidRPr="00C01160">
        <w:rPr>
          <w:szCs w:val="24"/>
        </w:rPr>
        <w:instrText xml:space="preserve">" </w:instrText>
      </w:r>
      <w:r w:rsidRPr="00C01160">
        <w:rPr>
          <w:snapToGrid w:val="0"/>
          <w:szCs w:val="24"/>
        </w:rPr>
        <w:fldChar w:fldCharType="end"/>
      </w:r>
      <w:r w:rsidRPr="00C01160">
        <w:rPr>
          <w:snapToGrid w:val="0"/>
          <w:szCs w:val="24"/>
        </w:rPr>
        <w:t>)</w:t>
      </w:r>
    </w:p>
    <w:p w:rsidR="00A066DF" w:rsidRPr="00C01160" w:rsidRDefault="00A066DF" w:rsidP="00846A76">
      <w:pPr>
        <w:rPr>
          <w:snapToGrid w:val="0"/>
          <w:szCs w:val="24"/>
        </w:rPr>
      </w:pPr>
    </w:p>
    <w:p w:rsidR="00A066DF" w:rsidRPr="00C01160" w:rsidRDefault="00A066DF" w:rsidP="00846A76">
      <w:pPr>
        <w:rPr>
          <w:snapToGrid w:val="0"/>
          <w:szCs w:val="24"/>
        </w:rPr>
      </w:pPr>
      <w:r w:rsidRPr="00C01160">
        <w:rPr>
          <w:snapToGrid w:val="0"/>
          <w:szCs w:val="24"/>
        </w:rPr>
        <w:lastRenderedPageBreak/>
        <w:t xml:space="preserve">If the release of Satan from the abyss equates with the wicked elements rejected at the second resurrection, what purpose does it serve? </w:t>
      </w:r>
      <w:r>
        <w:rPr>
          <w:snapToGrid w:val="0"/>
          <w:szCs w:val="24"/>
        </w:rPr>
        <w:t>It seems that the</w:t>
      </w:r>
      <w:r w:rsidRPr="00C01160">
        <w:rPr>
          <w:snapToGrid w:val="0"/>
          <w:szCs w:val="24"/>
        </w:rPr>
        <w:t xml:space="preserve"> wicked </w:t>
      </w:r>
      <w:r>
        <w:rPr>
          <w:snapToGrid w:val="0"/>
          <w:szCs w:val="24"/>
        </w:rPr>
        <w:t xml:space="preserve">are </w:t>
      </w:r>
      <w:r w:rsidRPr="00C01160">
        <w:rPr>
          <w:snapToGrid w:val="0"/>
          <w:szCs w:val="24"/>
        </w:rPr>
        <w:t>not immediately condemned to the second death</w:t>
      </w:r>
      <w:r w:rsidRPr="00C01160">
        <w:rPr>
          <w:snapToGrid w:val="0"/>
          <w:szCs w:val="24"/>
        </w:rPr>
        <w:fldChar w:fldCharType="begin"/>
      </w:r>
      <w:r w:rsidRPr="00C01160">
        <w:rPr>
          <w:szCs w:val="24"/>
        </w:rPr>
        <w:instrText xml:space="preserve"> XE "</w:instrText>
      </w:r>
      <w:r w:rsidRPr="00C01160">
        <w:rPr>
          <w:snapToGrid w:val="0"/>
          <w:szCs w:val="24"/>
        </w:rPr>
        <w:instrText>second death</w:instrText>
      </w:r>
      <w:r w:rsidRPr="00C01160">
        <w:rPr>
          <w:szCs w:val="24"/>
        </w:rPr>
        <w:instrText xml:space="preserve">" </w:instrText>
      </w:r>
      <w:r w:rsidRPr="00C01160">
        <w:rPr>
          <w:snapToGrid w:val="0"/>
          <w:szCs w:val="24"/>
        </w:rPr>
        <w:fldChar w:fldCharType="end"/>
      </w:r>
      <w:r w:rsidRPr="00C01160">
        <w:rPr>
          <w:snapToGrid w:val="0"/>
          <w:szCs w:val="24"/>
        </w:rPr>
        <w:t xml:space="preserve"> (lake of fire)</w:t>
      </w:r>
      <w:r>
        <w:rPr>
          <w:snapToGrid w:val="0"/>
          <w:szCs w:val="24"/>
        </w:rPr>
        <w:t>.</w:t>
      </w:r>
      <w:r w:rsidRPr="00C01160">
        <w:rPr>
          <w:snapToGrid w:val="0"/>
          <w:szCs w:val="24"/>
        </w:rPr>
        <w:t xml:space="preserve">  </w:t>
      </w:r>
      <w:r>
        <w:rPr>
          <w:snapToGrid w:val="0"/>
          <w:szCs w:val="24"/>
        </w:rPr>
        <w:t>Apparently they</w:t>
      </w:r>
      <w:r w:rsidRPr="00C01160">
        <w:rPr>
          <w:snapToGrid w:val="0"/>
          <w:szCs w:val="24"/>
        </w:rPr>
        <w:t xml:space="preserve"> function as emissaries of Satan, go</w:t>
      </w:r>
      <w:r>
        <w:rPr>
          <w:snapToGrid w:val="0"/>
          <w:szCs w:val="24"/>
        </w:rPr>
        <w:t>ing</w:t>
      </w:r>
      <w:r w:rsidRPr="00C01160">
        <w:rPr>
          <w:snapToGrid w:val="0"/>
          <w:szCs w:val="24"/>
        </w:rPr>
        <w:t xml:space="preserve"> out into the world at the end of the millennium</w:t>
      </w:r>
      <w:r w:rsidRPr="00C01160">
        <w:rPr>
          <w:snapToGrid w:val="0"/>
          <w:szCs w:val="24"/>
        </w:rPr>
        <w:fldChar w:fldCharType="begin"/>
      </w:r>
      <w:r w:rsidRPr="00C01160">
        <w:rPr>
          <w:szCs w:val="24"/>
        </w:rPr>
        <w:instrText xml:space="preserve"> XE "millennium" </w:instrText>
      </w:r>
      <w:r w:rsidRPr="00C01160">
        <w:rPr>
          <w:snapToGrid w:val="0"/>
          <w:szCs w:val="24"/>
        </w:rPr>
        <w:fldChar w:fldCharType="end"/>
      </w:r>
      <w:r w:rsidRPr="00C01160">
        <w:rPr>
          <w:snapToGrid w:val="0"/>
          <w:szCs w:val="24"/>
        </w:rPr>
        <w:t xml:space="preserve"> </w:t>
      </w:r>
      <w:r>
        <w:rPr>
          <w:snapToGrid w:val="0"/>
          <w:szCs w:val="24"/>
        </w:rPr>
        <w:t>to</w:t>
      </w:r>
      <w:r w:rsidRPr="00C01160">
        <w:rPr>
          <w:snapToGrid w:val="0"/>
          <w:szCs w:val="24"/>
        </w:rPr>
        <w:t xml:space="preserve"> preach rebellion. This is in contrast to the immortal ambassadors of Christ, who continued the gospel mission during the millennial age.</w:t>
      </w:r>
    </w:p>
    <w:p w:rsidR="00A066DF" w:rsidRPr="00C01160" w:rsidRDefault="00A066DF" w:rsidP="00846A76">
      <w:pPr>
        <w:rPr>
          <w:snapToGrid w:val="0"/>
          <w:szCs w:val="24"/>
        </w:rPr>
      </w:pPr>
    </w:p>
    <w:p w:rsidR="00A066DF" w:rsidRPr="00C01160" w:rsidRDefault="00A066DF" w:rsidP="00846A76">
      <w:pPr>
        <w:rPr>
          <w:snapToGrid w:val="0"/>
          <w:szCs w:val="24"/>
        </w:rPr>
      </w:pPr>
      <w:r w:rsidRPr="00C01160">
        <w:rPr>
          <w:snapToGrid w:val="0"/>
          <w:szCs w:val="24"/>
        </w:rPr>
        <w:t xml:space="preserve">It is obvious that God has allowed this to occur in order to distinguish the </w:t>
      </w:r>
      <w:r w:rsidRPr="00CB6B2F">
        <w:rPr>
          <w:snapToGrid w:val="0"/>
          <w:szCs w:val="24"/>
        </w:rPr>
        <w:t>“wheat from the chaff.”</w:t>
      </w:r>
      <w:r w:rsidRPr="00C01160">
        <w:rPr>
          <w:snapToGrid w:val="0"/>
          <w:szCs w:val="24"/>
        </w:rPr>
        <w:t xml:space="preserve"> In an age of longevity and peace, man is again faced with the same choices that he had at the beginning – love of God or love of self. The antagonistic elements of the mortal population will show their hand</w:t>
      </w:r>
      <w:r>
        <w:rPr>
          <w:snapToGrid w:val="0"/>
          <w:szCs w:val="24"/>
        </w:rPr>
        <w:t xml:space="preserve"> </w:t>
      </w:r>
      <w:r w:rsidR="00F80BC2">
        <w:rPr>
          <w:snapToGrid w:val="0"/>
          <w:szCs w:val="24"/>
        </w:rPr>
        <w:t>-</w:t>
      </w:r>
      <w:r w:rsidRPr="00C01160">
        <w:rPr>
          <w:snapToGrid w:val="0"/>
          <w:szCs w:val="24"/>
        </w:rPr>
        <w:t xml:space="preserve"> in their folly they will attack the peaceful and </w:t>
      </w:r>
      <w:r>
        <w:rPr>
          <w:snapToGrid w:val="0"/>
          <w:szCs w:val="24"/>
        </w:rPr>
        <w:t>ostensibly</w:t>
      </w:r>
      <w:r w:rsidRPr="00C01160">
        <w:rPr>
          <w:snapToGrid w:val="0"/>
          <w:szCs w:val="24"/>
        </w:rPr>
        <w:t xml:space="preserve"> unprotected camp of the saints. Those who join the insurrection will be instantly consumed by fire from heaven. Those who choose the side of Christ will be immortalised.   The wicked elements that </w:t>
      </w:r>
      <w:r>
        <w:rPr>
          <w:snapToGrid w:val="0"/>
          <w:szCs w:val="24"/>
        </w:rPr>
        <w:t>encouraged</w:t>
      </w:r>
      <w:r w:rsidRPr="00C01160">
        <w:rPr>
          <w:snapToGrid w:val="0"/>
          <w:szCs w:val="24"/>
        </w:rPr>
        <w:t xml:space="preserve"> rebellion because they were rejected at the second resurrection will also be consumed by fire along with all the others. This </w:t>
      </w:r>
      <w:r w:rsidRPr="00C01160">
        <w:rPr>
          <w:b/>
          <w:snapToGrid w:val="0"/>
          <w:szCs w:val="24"/>
        </w:rPr>
        <w:t>second death</w:t>
      </w:r>
      <w:r w:rsidRPr="00C01160">
        <w:rPr>
          <w:snapToGrid w:val="0"/>
          <w:szCs w:val="24"/>
        </w:rPr>
        <w:t xml:space="preserve"> is called the </w:t>
      </w:r>
      <w:r w:rsidRPr="00C9568A">
        <w:rPr>
          <w:snapToGrid w:val="0"/>
          <w:szCs w:val="24"/>
        </w:rPr>
        <w:t>lake of fire.</w:t>
      </w:r>
      <w:r w:rsidRPr="00C01160">
        <w:rPr>
          <w:snapToGrid w:val="0"/>
          <w:szCs w:val="24"/>
        </w:rPr>
        <w:t xml:space="preserve"> </w:t>
      </w:r>
      <w:r>
        <w:rPr>
          <w:snapToGrid w:val="0"/>
          <w:szCs w:val="24"/>
        </w:rPr>
        <w:t xml:space="preserve">Gog and his supporters </w:t>
      </w:r>
      <w:r w:rsidRPr="00C01160">
        <w:rPr>
          <w:snapToGrid w:val="0"/>
          <w:szCs w:val="24"/>
        </w:rPr>
        <w:t>will in fact join the beast and the false prophet who had also been cast into the lake a thousand years</w:t>
      </w:r>
      <w:r w:rsidRPr="00C01160">
        <w:rPr>
          <w:snapToGrid w:val="0"/>
          <w:szCs w:val="24"/>
        </w:rPr>
        <w:fldChar w:fldCharType="begin"/>
      </w:r>
      <w:r w:rsidRPr="00C01160">
        <w:rPr>
          <w:szCs w:val="24"/>
        </w:rPr>
        <w:instrText xml:space="preserve"> XE "thousand years" </w:instrText>
      </w:r>
      <w:r w:rsidRPr="00C01160">
        <w:rPr>
          <w:snapToGrid w:val="0"/>
          <w:szCs w:val="24"/>
        </w:rPr>
        <w:fldChar w:fldCharType="end"/>
      </w:r>
      <w:r w:rsidRPr="00C01160">
        <w:rPr>
          <w:snapToGrid w:val="0"/>
          <w:szCs w:val="24"/>
        </w:rPr>
        <w:t xml:space="preserve"> </w:t>
      </w:r>
      <w:r>
        <w:rPr>
          <w:snapToGrid w:val="0"/>
          <w:szCs w:val="24"/>
        </w:rPr>
        <w:t>previously</w:t>
      </w:r>
      <w:r w:rsidRPr="00C01160">
        <w:rPr>
          <w:snapToGrid w:val="0"/>
          <w:szCs w:val="24"/>
        </w:rPr>
        <w:t xml:space="preserve"> (</w:t>
      </w:r>
      <w:r w:rsidR="00F80BC2">
        <w:rPr>
          <w:snapToGrid w:val="0"/>
          <w:szCs w:val="24"/>
        </w:rPr>
        <w:t xml:space="preserve">Rev </w:t>
      </w:r>
      <w:r w:rsidRPr="00C01160">
        <w:rPr>
          <w:snapToGrid w:val="0"/>
          <w:szCs w:val="24"/>
        </w:rPr>
        <w:t>20:10).</w:t>
      </w:r>
    </w:p>
    <w:p w:rsidR="00A066DF" w:rsidRPr="00C01160" w:rsidRDefault="00A066DF" w:rsidP="00846A76">
      <w:pPr>
        <w:rPr>
          <w:snapToGrid w:val="0"/>
          <w:szCs w:val="24"/>
        </w:rPr>
      </w:pPr>
    </w:p>
    <w:p w:rsidR="00A066DF" w:rsidRDefault="00A066DF" w:rsidP="00846A76">
      <w:pPr>
        <w:rPr>
          <w:snapToGrid w:val="0"/>
          <w:szCs w:val="24"/>
        </w:rPr>
      </w:pPr>
      <w:r w:rsidRPr="00C01160">
        <w:rPr>
          <w:snapToGrid w:val="0"/>
          <w:szCs w:val="24"/>
        </w:rPr>
        <w:t>Casting death and hades into the lake</w:t>
      </w:r>
      <w:r w:rsidR="00F80BC2">
        <w:rPr>
          <w:snapToGrid w:val="0"/>
          <w:szCs w:val="24"/>
        </w:rPr>
        <w:t xml:space="preserve"> of fire (the second death - 20:</w:t>
      </w:r>
      <w:r w:rsidRPr="00C01160">
        <w:rPr>
          <w:snapToGrid w:val="0"/>
          <w:szCs w:val="24"/>
        </w:rPr>
        <w:t xml:space="preserve">14) is a metaphor for condemning </w:t>
      </w:r>
      <w:r w:rsidR="00F80BC2" w:rsidRPr="00C01160">
        <w:rPr>
          <w:snapToGrid w:val="0"/>
          <w:szCs w:val="24"/>
        </w:rPr>
        <w:t xml:space="preserve">back to their natural home </w:t>
      </w:r>
      <w:r w:rsidRPr="00C01160">
        <w:rPr>
          <w:snapToGrid w:val="0"/>
          <w:szCs w:val="24"/>
        </w:rPr>
        <w:t xml:space="preserve">those who have the nature of death. </w:t>
      </w:r>
      <w:r w:rsidRPr="00C01160">
        <w:rPr>
          <w:b/>
          <w:snapToGrid w:val="0"/>
          <w:szCs w:val="24"/>
        </w:rPr>
        <w:t>Death to death and ashes</w:t>
      </w:r>
      <w:r w:rsidRPr="00C01160">
        <w:rPr>
          <w:snapToGrid w:val="0"/>
          <w:szCs w:val="24"/>
        </w:rPr>
        <w:t xml:space="preserve"> </w:t>
      </w:r>
      <w:r w:rsidRPr="00C01160">
        <w:rPr>
          <w:b/>
          <w:snapToGrid w:val="0"/>
          <w:szCs w:val="24"/>
        </w:rPr>
        <w:t>to ashes</w:t>
      </w:r>
      <w:r w:rsidRPr="00C01160">
        <w:rPr>
          <w:snapToGrid w:val="0"/>
          <w:szCs w:val="24"/>
        </w:rPr>
        <w:t xml:space="preserve"> but Spirit to Spirit, the last enemy, death</w:t>
      </w:r>
      <w:r w:rsidR="00EA53F0">
        <w:rPr>
          <w:snapToGrid w:val="0"/>
          <w:szCs w:val="24"/>
        </w:rPr>
        <w:t>,</w:t>
      </w:r>
      <w:r w:rsidRPr="00C01160">
        <w:rPr>
          <w:snapToGrid w:val="0"/>
          <w:szCs w:val="24"/>
        </w:rPr>
        <w:t xml:space="preserve"> has been abolished because</w:t>
      </w:r>
      <w:r w:rsidR="00F80BC2">
        <w:rPr>
          <w:snapToGrid w:val="0"/>
          <w:szCs w:val="24"/>
        </w:rPr>
        <w:t>,</w:t>
      </w:r>
      <w:r w:rsidRPr="00C01160">
        <w:rPr>
          <w:snapToGrid w:val="0"/>
          <w:szCs w:val="24"/>
        </w:rPr>
        <w:t xml:space="preserve"> effectively, all those who bore the nature of sin and death were consumed in the last rebellion</w:t>
      </w:r>
      <w:r w:rsidRPr="00C01160">
        <w:rPr>
          <w:i/>
          <w:snapToGrid w:val="0"/>
          <w:szCs w:val="24"/>
        </w:rPr>
        <w:t xml:space="preserve">. </w:t>
      </w:r>
      <w:r w:rsidRPr="009B1C31">
        <w:rPr>
          <w:snapToGrid w:val="0"/>
          <w:szCs w:val="24"/>
        </w:rPr>
        <w:t>“O death, where is thy victory? O grave, where is thy sting?”</w:t>
      </w:r>
      <w:r w:rsidRPr="00C01160">
        <w:rPr>
          <w:snapToGrid w:val="0"/>
          <w:szCs w:val="24"/>
        </w:rPr>
        <w:t xml:space="preserve"> (1 Cor</w:t>
      </w:r>
      <w:r>
        <w:rPr>
          <w:snapToGrid w:val="0"/>
          <w:szCs w:val="24"/>
        </w:rPr>
        <w:t>.</w:t>
      </w:r>
      <w:r w:rsidRPr="00C01160">
        <w:rPr>
          <w:snapToGrid w:val="0"/>
          <w:szCs w:val="24"/>
        </w:rPr>
        <w:t xml:space="preserve"> 15: 55</w:t>
      </w:r>
      <w:r w:rsidRPr="00C01160">
        <w:rPr>
          <w:snapToGrid w:val="0"/>
          <w:szCs w:val="24"/>
        </w:rPr>
        <w:fldChar w:fldCharType="begin"/>
      </w:r>
      <w:r w:rsidRPr="00C01160">
        <w:rPr>
          <w:szCs w:val="24"/>
        </w:rPr>
        <w:instrText xml:space="preserve"> XE "</w:instrText>
      </w:r>
      <w:r w:rsidRPr="00C01160">
        <w:rPr>
          <w:snapToGrid w:val="0"/>
          <w:szCs w:val="24"/>
        </w:rPr>
        <w:instrText>1 Cor 15</w:instrText>
      </w:r>
      <w:r w:rsidRPr="00C01160">
        <w:rPr>
          <w:szCs w:val="24"/>
        </w:rPr>
        <w:instrText>\</w:instrText>
      </w:r>
      <w:r w:rsidRPr="00C01160">
        <w:rPr>
          <w:snapToGrid w:val="0"/>
          <w:szCs w:val="24"/>
        </w:rPr>
        <w:instrText>: 55</w:instrText>
      </w:r>
      <w:r w:rsidRPr="00C01160">
        <w:rPr>
          <w:szCs w:val="24"/>
        </w:rPr>
        <w:instrText xml:space="preserve">" </w:instrText>
      </w:r>
      <w:r w:rsidRPr="00C01160">
        <w:rPr>
          <w:snapToGrid w:val="0"/>
          <w:szCs w:val="24"/>
        </w:rPr>
        <w:fldChar w:fldCharType="end"/>
      </w:r>
      <w:r w:rsidRPr="00C01160">
        <w:rPr>
          <w:snapToGrid w:val="0"/>
          <w:szCs w:val="24"/>
        </w:rPr>
        <w:t xml:space="preserve">). Those </w:t>
      </w:r>
      <w:r>
        <w:rPr>
          <w:snapToGrid w:val="0"/>
          <w:szCs w:val="24"/>
        </w:rPr>
        <w:t>mortals</w:t>
      </w:r>
      <w:r w:rsidRPr="00C01160">
        <w:rPr>
          <w:snapToGrid w:val="0"/>
          <w:szCs w:val="24"/>
        </w:rPr>
        <w:t xml:space="preserve"> who remained loyal to Christ become immortals and </w:t>
      </w:r>
      <w:r>
        <w:rPr>
          <w:snapToGrid w:val="0"/>
          <w:szCs w:val="24"/>
        </w:rPr>
        <w:t>unite with</w:t>
      </w:r>
      <w:r w:rsidRPr="00C01160">
        <w:rPr>
          <w:snapToGrid w:val="0"/>
          <w:szCs w:val="24"/>
        </w:rPr>
        <w:t xml:space="preserve"> the rest of the beloved city. The</w:t>
      </w:r>
      <w:r>
        <w:rPr>
          <w:snapToGrid w:val="0"/>
          <w:szCs w:val="24"/>
        </w:rPr>
        <w:t>n the entire</w:t>
      </w:r>
      <w:r w:rsidRPr="00C01160">
        <w:rPr>
          <w:snapToGrid w:val="0"/>
          <w:szCs w:val="24"/>
        </w:rPr>
        <w:t xml:space="preserve"> </w:t>
      </w:r>
      <w:r>
        <w:rPr>
          <w:snapToGrid w:val="0"/>
          <w:szCs w:val="24"/>
        </w:rPr>
        <w:t>globe</w:t>
      </w:r>
      <w:r w:rsidRPr="00C01160">
        <w:rPr>
          <w:snapToGrid w:val="0"/>
          <w:szCs w:val="24"/>
        </w:rPr>
        <w:t xml:space="preserve"> </w:t>
      </w:r>
      <w:r>
        <w:rPr>
          <w:snapToGrid w:val="0"/>
          <w:szCs w:val="24"/>
        </w:rPr>
        <w:t xml:space="preserve">will </w:t>
      </w:r>
      <w:r w:rsidRPr="00C01160">
        <w:rPr>
          <w:snapToGrid w:val="0"/>
          <w:szCs w:val="24"/>
        </w:rPr>
        <w:t xml:space="preserve">contain an immortal population and is </w:t>
      </w:r>
      <w:r>
        <w:rPr>
          <w:snapToGrid w:val="0"/>
          <w:szCs w:val="24"/>
        </w:rPr>
        <w:t>prepared</w:t>
      </w:r>
      <w:r w:rsidRPr="00C01160">
        <w:rPr>
          <w:snapToGrid w:val="0"/>
          <w:szCs w:val="24"/>
        </w:rPr>
        <w:t xml:space="preserve"> to be presented to the Father as a perfect gift, for it is covered with his glory</w:t>
      </w:r>
      <w:r>
        <w:rPr>
          <w:snapToGrid w:val="0"/>
          <w:szCs w:val="24"/>
        </w:rPr>
        <w:t xml:space="preserve"> (an immortal population who reflect his image).</w:t>
      </w:r>
    </w:p>
    <w:p w:rsidR="009E5671" w:rsidRDefault="009E5671" w:rsidP="00846A76">
      <w:pPr>
        <w:rPr>
          <w:snapToGrid w:val="0"/>
          <w:szCs w:val="24"/>
        </w:rPr>
      </w:pPr>
    </w:p>
    <w:p w:rsidR="00A066DF" w:rsidRPr="00F80BC2" w:rsidRDefault="00A066DF" w:rsidP="00846A76">
      <w:pPr>
        <w:rPr>
          <w:rFonts w:ascii="Bradley Hand ITC" w:hAnsi="Bradley Hand ITC"/>
          <w:b/>
        </w:rPr>
      </w:pPr>
      <w:r w:rsidRPr="00F80BC2">
        <w:rPr>
          <w:rFonts w:ascii="Bradley Hand ITC" w:hAnsi="Bradley Hand ITC"/>
          <w:b/>
        </w:rPr>
        <w:t>Conclusion</w:t>
      </w:r>
    </w:p>
    <w:p w:rsidR="00A066DF" w:rsidRPr="00EA53F0" w:rsidRDefault="00A066DF" w:rsidP="00846A76">
      <w:r w:rsidRPr="00EA53F0">
        <w:t xml:space="preserve">The language of Ezekiel 39 is employed by John at the commencement of the thousand years to depict Armageddon in Revelation 16 and 19 </w:t>
      </w:r>
      <w:r w:rsidRPr="00EA53F0">
        <w:rPr>
          <w:b/>
        </w:rPr>
        <w:t>without mentioning Gog by name</w:t>
      </w:r>
      <w:r w:rsidRPr="00EA53F0">
        <w:t xml:space="preserve">. </w:t>
      </w:r>
    </w:p>
    <w:p w:rsidR="00A066DF" w:rsidRPr="00EA53F0" w:rsidRDefault="00A066DF" w:rsidP="00846A76"/>
    <w:p w:rsidR="00A066DF" w:rsidRPr="00EA53F0" w:rsidRDefault="00A066DF" w:rsidP="00846A76">
      <w:r w:rsidRPr="00EA53F0">
        <w:t xml:space="preserve">In contrast, Ezekiel 38 is employed by John in Revelation 20 to depict the final Gog invasion at </w:t>
      </w:r>
      <w:r w:rsidRPr="00EA53F0">
        <w:rPr>
          <w:b/>
        </w:rPr>
        <w:t>the conclusion</w:t>
      </w:r>
      <w:r w:rsidRPr="00EA53F0">
        <w:t xml:space="preserve"> of the millennium when sin (Amalek/Agag/Gog) is finally destroyed and all those with the nature of sin (mortality) perish leaving the earth populated with immortals. At that point the divine </w:t>
      </w:r>
      <w:r w:rsidRPr="00EA53F0">
        <w:rPr>
          <w:b/>
        </w:rPr>
        <w:t>universal war</w:t>
      </w:r>
      <w:r w:rsidRPr="00EA53F0">
        <w:t xml:space="preserve"> against sin/Amalek/Agag/Gog is finalized </w:t>
      </w:r>
      <w:r w:rsidR="00A93706" w:rsidRPr="00EA53F0">
        <w:t>-</w:t>
      </w:r>
      <w:r w:rsidRPr="00EA53F0">
        <w:t xml:space="preserve"> a war that lasted from generation to generation is not necessary when </w:t>
      </w:r>
      <w:r w:rsidRPr="00EA53F0">
        <w:rPr>
          <w:b/>
        </w:rPr>
        <w:t>there are no more generations</w:t>
      </w:r>
      <w:r w:rsidRPr="00EA53F0">
        <w:t xml:space="preserve">!  The “beloved city” (a play on the name of David) is actually a “camp” – a temporary dwelling place - - even in </w:t>
      </w:r>
      <w:r w:rsidRPr="00EA53F0">
        <w:lastRenderedPageBreak/>
        <w:t xml:space="preserve">the kingdom age the true fulfilment awaits the revelation of the “heavenly Jerusalem” when the entire earthly population is immortalised.  Note that the context is not “entering the land” or even entering into the “Sabbath rest” (kingdom) but the final fulfilment of the age (it is done) when God will be all in all. The attack occurs immediately prior to this event when the saints are “dwelling safely without walls”. </w:t>
      </w:r>
      <w:r w:rsidRPr="00EA53F0">
        <w:rPr>
          <w:b/>
        </w:rPr>
        <w:t>This is a kingdom picture</w:t>
      </w:r>
      <w:r w:rsidRPr="00EA53F0">
        <w:t xml:space="preserve"> as depicted in Ezekiel 34:24-27:</w:t>
      </w:r>
    </w:p>
    <w:p w:rsidR="00A066DF" w:rsidRPr="00EA53F0" w:rsidRDefault="00A066DF" w:rsidP="00846A76"/>
    <w:p w:rsidR="00A066DF" w:rsidRDefault="00A066DF" w:rsidP="00A93706">
      <w:pPr>
        <w:pStyle w:val="Quote"/>
        <w:rPr>
          <w:szCs w:val="22"/>
        </w:rPr>
      </w:pPr>
      <w:r w:rsidRPr="00EA53F0">
        <w:rPr>
          <w:szCs w:val="22"/>
        </w:rPr>
        <w:t>“And I the L</w:t>
      </w:r>
      <w:r w:rsidR="00A93706" w:rsidRPr="00EA53F0">
        <w:rPr>
          <w:szCs w:val="22"/>
        </w:rPr>
        <w:t>ord</w:t>
      </w:r>
      <w:r w:rsidRPr="00EA53F0">
        <w:rPr>
          <w:szCs w:val="22"/>
        </w:rPr>
        <w:t xml:space="preserve"> will be their God, and my servant David a prince among them; I the L</w:t>
      </w:r>
      <w:r w:rsidR="00A93706" w:rsidRPr="00EA53F0">
        <w:rPr>
          <w:szCs w:val="22"/>
        </w:rPr>
        <w:t>ord</w:t>
      </w:r>
      <w:r w:rsidRPr="00EA53F0">
        <w:rPr>
          <w:szCs w:val="22"/>
        </w:rPr>
        <w:t xml:space="preserve"> have spoken </w:t>
      </w:r>
      <w:r w:rsidRPr="00EA53F0">
        <w:rPr>
          <w:iCs/>
          <w:szCs w:val="22"/>
        </w:rPr>
        <w:t>it</w:t>
      </w:r>
      <w:r w:rsidRPr="00EA53F0">
        <w:rPr>
          <w:szCs w:val="22"/>
        </w:rPr>
        <w:t xml:space="preserve">. </w:t>
      </w:r>
      <w:r w:rsidRPr="00EA53F0">
        <w:rPr>
          <w:szCs w:val="22"/>
          <w:vertAlign w:val="superscript"/>
        </w:rPr>
        <w:t xml:space="preserve"> </w:t>
      </w:r>
      <w:r w:rsidRPr="00EA53F0">
        <w:rPr>
          <w:szCs w:val="22"/>
        </w:rPr>
        <w:t xml:space="preserve">And I will make with them a covenant of peace, and will cause the </w:t>
      </w:r>
      <w:r w:rsidRPr="00EA53F0">
        <w:rPr>
          <w:szCs w:val="22"/>
          <w:u w:val="single"/>
        </w:rPr>
        <w:t>evil beasts to cease out of the land:</w:t>
      </w:r>
      <w:r w:rsidRPr="00EA53F0">
        <w:rPr>
          <w:szCs w:val="22"/>
        </w:rPr>
        <w:t xml:space="preserve"> (the beast destroyed at Armageddon) and they shall dwell safely in the wilderness, and sleep in the woods. </w:t>
      </w:r>
      <w:r w:rsidRPr="00EA53F0">
        <w:rPr>
          <w:szCs w:val="22"/>
          <w:vertAlign w:val="superscript"/>
        </w:rPr>
        <w:t xml:space="preserve"> </w:t>
      </w:r>
      <w:r w:rsidRPr="00EA53F0">
        <w:rPr>
          <w:szCs w:val="22"/>
        </w:rPr>
        <w:t>And I will make them and the places round about my hill a blessing; and I will cause the shower to come down in his season; there shall be showers of blessing.</w:t>
      </w:r>
      <w:r w:rsidRPr="00EA53F0">
        <w:rPr>
          <w:szCs w:val="22"/>
          <w:vertAlign w:val="superscript"/>
        </w:rPr>
        <w:t xml:space="preserve"> </w:t>
      </w:r>
      <w:r w:rsidRPr="00EA53F0">
        <w:rPr>
          <w:szCs w:val="22"/>
        </w:rPr>
        <w:t xml:space="preserve">And the tree of the field shall yield her fruit, and the earth shall yield her increase, and </w:t>
      </w:r>
      <w:r w:rsidRPr="00EA53F0">
        <w:rPr>
          <w:szCs w:val="22"/>
          <w:u w:val="single"/>
        </w:rPr>
        <w:t>they shall be safe in their land</w:t>
      </w:r>
      <w:r w:rsidRPr="00EA53F0">
        <w:rPr>
          <w:szCs w:val="22"/>
        </w:rPr>
        <w:t xml:space="preserve">, and shall know that I </w:t>
      </w:r>
      <w:r w:rsidRPr="00EA53F0">
        <w:rPr>
          <w:iCs/>
          <w:szCs w:val="22"/>
        </w:rPr>
        <w:t xml:space="preserve">am </w:t>
      </w:r>
      <w:r w:rsidRPr="00EA53F0">
        <w:rPr>
          <w:szCs w:val="22"/>
        </w:rPr>
        <w:t>the L</w:t>
      </w:r>
      <w:r w:rsidR="00A93706" w:rsidRPr="00EA53F0">
        <w:rPr>
          <w:szCs w:val="22"/>
        </w:rPr>
        <w:t>ord</w:t>
      </w:r>
      <w:r w:rsidRPr="00EA53F0">
        <w:rPr>
          <w:szCs w:val="22"/>
        </w:rPr>
        <w:t>, when I have broken the bands of their yoke, and delivered them out of the hand of those that served themselves of them”.</w:t>
      </w:r>
    </w:p>
    <w:p w:rsidR="009B64AE" w:rsidRDefault="009B64AE" w:rsidP="009B64AE"/>
    <w:p w:rsidR="009B64AE" w:rsidRDefault="009B64AE" w:rsidP="009B64AE"/>
    <w:p w:rsidR="009B64AE" w:rsidRPr="009B64AE" w:rsidRDefault="009B64AE" w:rsidP="009B64AE">
      <w:pPr>
        <w:jc w:val="center"/>
        <w:rPr>
          <w:sz w:val="52"/>
        </w:rPr>
      </w:pPr>
      <w:r w:rsidRPr="009B64AE">
        <w:rPr>
          <w:sz w:val="52"/>
        </w:rPr>
        <w:t>EJournal of Biblical Interpretation Annual 2016</w:t>
      </w:r>
    </w:p>
    <w:p w:rsidR="009B64AE" w:rsidRDefault="009B64AE" w:rsidP="00846A76">
      <w:pPr>
        <w:rPr>
          <w:sz w:val="40"/>
        </w:rPr>
      </w:pPr>
    </w:p>
    <w:p w:rsidR="009B64AE" w:rsidRDefault="009B64AE" w:rsidP="00846A76">
      <w:pPr>
        <w:rPr>
          <w:sz w:val="40"/>
        </w:rPr>
      </w:pPr>
      <w:r>
        <w:rPr>
          <w:sz w:val="40"/>
        </w:rPr>
        <w:t>N</w:t>
      </w:r>
      <w:r w:rsidRPr="009B64AE">
        <w:rPr>
          <w:sz w:val="40"/>
        </w:rPr>
        <w:t xml:space="preserve">ow available as a paperback from </w:t>
      </w:r>
      <w:hyperlink r:id="rId9" w:history="1">
        <w:r w:rsidRPr="009B64AE">
          <w:rPr>
            <w:rStyle w:val="Hyperlink"/>
            <w:sz w:val="40"/>
          </w:rPr>
          <w:t>www.lulu.com/willowpublications</w:t>
        </w:r>
      </w:hyperlink>
      <w:r w:rsidRPr="009B64AE">
        <w:rPr>
          <w:sz w:val="40"/>
        </w:rPr>
        <w:t xml:space="preserve"> at £12.99 (478pp, ISBN 978-0-9934440-4-3)</w:t>
      </w:r>
    </w:p>
    <w:p w:rsidR="001C78E3" w:rsidRPr="009B64AE" w:rsidRDefault="00B30ACD" w:rsidP="00846A76">
      <w:pPr>
        <w:rPr>
          <w:b/>
          <w:sz w:val="40"/>
        </w:rPr>
      </w:pPr>
      <w:r w:rsidRPr="009B64AE">
        <w:rPr>
          <w:b/>
          <w:sz w:val="48"/>
          <w:szCs w:val="32"/>
        </w:rPr>
        <w:br w:type="page"/>
      </w:r>
      <w:r w:rsidR="005E1DB9">
        <w:rPr>
          <w:b/>
          <w:noProof/>
          <w:sz w:val="56"/>
          <w:lang w:bidi="ar-SA"/>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4" type="#_x0000_t63" style="position:absolute;left:0;text-align:left;margin-left:96.6pt;margin-top:.8pt;width:160.5pt;height:34.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" adj="4879,13244" fillcolor="#d8ebb3">
            <v:shadow on="t" offset="6pt,6pt"/>
            <v:textbox style="mso-next-textbox:#_x0000_s1084">
              <w:txbxContent>
                <w:p w:rsidR="00E46935" w:rsidRPr="00451290" w:rsidRDefault="00E46935" w:rsidP="00217813">
                  <w:pPr>
                    <w:jc w:val="center"/>
                    <w:rPr>
                      <w:rFonts w:ascii="Bradley Hand ITC" w:hAnsi="Bradley Hand ITC"/>
                      <w:b/>
                      <w:sz w:val="32"/>
                    </w:rPr>
                  </w:pPr>
                  <w:r>
                    <w:rPr>
                      <w:rFonts w:ascii="Bradley Hand ITC" w:hAnsi="Bradley Hand ITC"/>
                      <w:b/>
                      <w:sz w:val="32"/>
                    </w:rPr>
                    <w:t>Columnists</w:t>
                  </w:r>
                </w:p>
              </w:txbxContent>
            </v:textbox>
          </v:shape>
        </w:pict>
      </w:r>
    </w:p>
    <w:p w:rsidR="001C78E3" w:rsidRDefault="001C78E3" w:rsidP="00073B23">
      <w:pPr>
        <w:jc w:val="center"/>
        <w:rPr>
          <w:rFonts w:ascii="Bradley Hand ITC" w:hAnsi="Bradley Hand ITC"/>
          <w:b/>
          <w:sz w:val="32"/>
        </w:rPr>
      </w:pPr>
    </w:p>
    <w:p w:rsidR="00217813" w:rsidRDefault="00217813" w:rsidP="00073B23">
      <w:pPr>
        <w:jc w:val="center"/>
        <w:rPr>
          <w:rFonts w:ascii="Bradley Hand ITC" w:hAnsi="Bradley Hand ITC"/>
          <w:b/>
          <w:sz w:val="28"/>
        </w:rPr>
      </w:pPr>
    </w:p>
    <w:p w:rsidR="00217813" w:rsidRDefault="00217813" w:rsidP="00073B23">
      <w:pPr>
        <w:jc w:val="center"/>
        <w:rPr>
          <w:rFonts w:ascii="Bradley Hand ITC" w:hAnsi="Bradley Hand ITC"/>
          <w:b/>
          <w:sz w:val="28"/>
        </w:rPr>
      </w:pPr>
    </w:p>
    <w:p w:rsidR="00995057" w:rsidRPr="00880BB0" w:rsidRDefault="005E1DB9" w:rsidP="00B365CC">
      <w:pPr>
        <w:jc w:val="center"/>
      </w:pPr>
      <w:r>
        <w:rPr>
          <w:noProof/>
        </w:rPr>
        <w:pict>
          <v:shape id="Picture 2" o:spid="_x0000_s1056" type="#_x0000_t75" style="position:absolute;left:0;text-align:left;margin-left:0;margin-top:-.5pt;width:80.4pt;height:104.25pt;z-index:1;visibility:visible">
            <v:imagedata r:id="rId10" o:title=""/>
            <w10:wrap type="square"/>
          </v:shape>
        </w:pict>
      </w:r>
    </w:p>
    <w:p w:rsidR="00995057" w:rsidRPr="00B365CC" w:rsidRDefault="00B365CC" w:rsidP="00B365CC">
      <w:pPr>
        <w:jc w:val="center"/>
        <w:rPr>
          <w:rFonts w:ascii="Bradley Hand ITC" w:hAnsi="Bradley Hand ITC"/>
          <w:b/>
          <w:sz w:val="28"/>
        </w:rPr>
      </w:pPr>
      <w:r w:rsidRPr="00B365CC">
        <w:rPr>
          <w:rFonts w:ascii="Bradley Hand ITC" w:hAnsi="Bradley Hand ITC"/>
          <w:b/>
          <w:sz w:val="28"/>
        </w:rPr>
        <w:t>Exegesis/Analysis</w:t>
      </w:r>
    </w:p>
    <w:p w:rsidR="00B365CC" w:rsidRDefault="00B365CC" w:rsidP="00B365CC">
      <w:pPr>
        <w:jc w:val="center"/>
        <w:rPr>
          <w:rFonts w:ascii="Bradley Hand ITC" w:hAnsi="Bradley Hand ITC"/>
          <w:b/>
          <w:sz w:val="28"/>
        </w:rPr>
      </w:pPr>
      <w:r w:rsidRPr="00B365CC">
        <w:rPr>
          <w:rFonts w:ascii="Bradley Hand ITC" w:hAnsi="Bradley Hand ITC"/>
          <w:b/>
          <w:sz w:val="28"/>
        </w:rPr>
        <w:t>Benedict Kent</w:t>
      </w:r>
    </w:p>
    <w:p w:rsidR="00984DBC" w:rsidRDefault="00984DBC" w:rsidP="00B365CC">
      <w:pPr>
        <w:jc w:val="center"/>
        <w:rPr>
          <w:rFonts w:ascii="Bradley Hand ITC" w:hAnsi="Bradley Hand ITC"/>
          <w:b/>
          <w:sz w:val="28"/>
        </w:rPr>
      </w:pPr>
    </w:p>
    <w:p w:rsidR="00984DBC" w:rsidRDefault="00984DBC" w:rsidP="00B365CC">
      <w:pPr>
        <w:jc w:val="center"/>
        <w:rPr>
          <w:rFonts w:ascii="Bradley Hand ITC" w:hAnsi="Bradley Hand ITC"/>
          <w:b/>
          <w:sz w:val="28"/>
        </w:rPr>
      </w:pPr>
    </w:p>
    <w:p w:rsidR="00C40FC9" w:rsidRPr="00C40FC9" w:rsidRDefault="000A5202" w:rsidP="00C40FC9">
      <w:pPr>
        <w:autoSpaceDE/>
        <w:autoSpaceDN/>
        <w:adjustRightInd/>
        <w:rPr>
          <w:szCs w:val="24"/>
          <w:lang w:eastAsia="en-US" w:bidi="ar-SA"/>
        </w:rPr>
      </w:pPr>
      <w:r>
        <w:rPr>
          <w:szCs w:val="24"/>
          <w:lang w:eastAsia="en-US" w:bidi="ar-SA"/>
        </w:rPr>
        <w:t>1 Thessalonians 4:13-5:11 and 2 Thessalonians 1:5-2:</w:t>
      </w:r>
      <w:r w:rsidR="00C40FC9" w:rsidRPr="00C40FC9">
        <w:rPr>
          <w:szCs w:val="24"/>
          <w:lang w:eastAsia="en-US" w:bidi="ar-SA"/>
        </w:rPr>
        <w:t xml:space="preserve">12 are often placed under the blanket genre of </w:t>
      </w:r>
      <w:r w:rsidR="00540514">
        <w:rPr>
          <w:szCs w:val="24"/>
          <w:lang w:eastAsia="en-US" w:bidi="ar-SA"/>
        </w:rPr>
        <w:t>‘</w:t>
      </w:r>
      <w:r w:rsidR="00C40FC9" w:rsidRPr="00C40FC9">
        <w:rPr>
          <w:szCs w:val="24"/>
          <w:lang w:eastAsia="en-US" w:bidi="ar-SA"/>
        </w:rPr>
        <w:t>apocalyptic</w:t>
      </w:r>
      <w:r w:rsidR="00540514">
        <w:rPr>
          <w:szCs w:val="24"/>
          <w:lang w:eastAsia="en-US" w:bidi="ar-SA"/>
        </w:rPr>
        <w:t>’</w:t>
      </w:r>
      <w:r w:rsidR="00C40FC9" w:rsidRPr="00C40FC9">
        <w:rPr>
          <w:szCs w:val="24"/>
          <w:lang w:eastAsia="en-US" w:bidi="ar-SA"/>
        </w:rPr>
        <w:t xml:space="preserve"> but this does an injustice to the multiplicity of allusions and intertextual possibilities the imagery may be suggesting. By comparing 1 Th</w:t>
      </w:r>
      <w:r>
        <w:rPr>
          <w:szCs w:val="24"/>
          <w:lang w:eastAsia="en-US" w:bidi="ar-SA"/>
        </w:rPr>
        <w:t>essalonians 4:13-5:11 and 2 Thessalonians 1:5-2:</w:t>
      </w:r>
      <w:r w:rsidR="00C40FC9" w:rsidRPr="00C40FC9">
        <w:rPr>
          <w:szCs w:val="24"/>
          <w:lang w:eastAsia="en-US" w:bidi="ar-SA"/>
        </w:rPr>
        <w:t xml:space="preserve">12 side by side with their intertexts, this column hopes to shed light on how the eschatology of the second letter appropriates and extends the imagery of the first. </w:t>
      </w:r>
    </w:p>
    <w:p w:rsidR="00C40FC9" w:rsidRDefault="00C40FC9" w:rsidP="00C40FC9">
      <w:pPr>
        <w:autoSpaceDE/>
        <w:autoSpaceDN/>
        <w:adjustRightInd/>
        <w:rPr>
          <w:rFonts w:ascii="Times New Roman" w:hAnsi="Times New Roman"/>
          <w:sz w:val="24"/>
          <w:szCs w:val="24"/>
          <w:lang w:eastAsia="en-US" w:bidi="ar-SA"/>
        </w:rPr>
      </w:pPr>
    </w:p>
    <w:p w:rsidR="00C40FC9" w:rsidRDefault="00C40FC9" w:rsidP="00C40FC9">
      <w:r w:rsidRPr="00BB5D95">
        <w:t>N.T. Wright argues that in 1 Thessalonia</w:t>
      </w:r>
      <w:r w:rsidR="001F13B0">
        <w:t>ns 4:</w:t>
      </w:r>
      <w:r w:rsidRPr="00BB5D95">
        <w:t xml:space="preserve">13-5.11, Paul is drawing on two sources from the Jewish tradition: </w:t>
      </w:r>
      <w:r w:rsidR="00540514">
        <w:t xml:space="preserve">(i) </w:t>
      </w:r>
      <w:r w:rsidRPr="00BB5D95">
        <w:t xml:space="preserve">from the theophany at Sinai and </w:t>
      </w:r>
      <w:r w:rsidR="00540514">
        <w:t xml:space="preserve">(ii) </w:t>
      </w:r>
      <w:r w:rsidRPr="00BB5D95">
        <w:t>the apocalypse of Daniel.</w:t>
      </w:r>
      <w:r w:rsidRPr="00BB5D95">
        <w:rPr>
          <w:rStyle w:val="FootnoteReference"/>
        </w:rPr>
        <w:footnoteReference w:id="58"/>
      </w:r>
      <w:r w:rsidRPr="00BB5D95">
        <w:t xml:space="preserve"> Because imagery from the ‘original’ theophany is a common element in apocalyptic literature it is arguable that, by default, a theophanic reading is possible for passages of apocalyptic nature.</w:t>
      </w:r>
      <w:r w:rsidRPr="00C96166">
        <w:rPr>
          <w:rStyle w:val="FootnoteReference"/>
        </w:rPr>
        <w:t xml:space="preserve"> </w:t>
      </w:r>
      <w:r w:rsidRPr="00BB5D95">
        <w:t xml:space="preserve">However, because the allusions to the Sinai theophany are embedded so comprehensively throughout 2 Thessalonians and have their own distinguishable function, this </w:t>
      </w:r>
      <w:r>
        <w:t>column</w:t>
      </w:r>
      <w:r w:rsidRPr="00BB5D95">
        <w:t xml:space="preserve"> will treat the theophanic genre as a topic in its own right. </w:t>
      </w:r>
    </w:p>
    <w:p w:rsidR="00C40FC9" w:rsidRDefault="00C40FC9" w:rsidP="00C40FC9">
      <w:pPr>
        <w:autoSpaceDE/>
        <w:autoSpaceDN/>
        <w:adjustRightInd/>
        <w:rPr>
          <w:rFonts w:ascii="Times New Roman" w:hAnsi="Times New Roman"/>
          <w:sz w:val="24"/>
          <w:szCs w:val="24"/>
          <w:lang w:eastAsia="en-US" w:bidi="ar-SA"/>
        </w:rPr>
      </w:pPr>
    </w:p>
    <w:p w:rsidR="00C40FC9" w:rsidRDefault="00C40FC9" w:rsidP="00C40FC9">
      <w:r w:rsidRPr="00BB5D95">
        <w:t xml:space="preserve">2 Thessalonians follows 1 Thessalonians’ allusion to the theophanic </w:t>
      </w:r>
      <w:r w:rsidR="008E376B">
        <w:rPr>
          <w:i/>
        </w:rPr>
        <w:t>p</w:t>
      </w:r>
      <w:r w:rsidRPr="00C40FC9">
        <w:rPr>
          <w:i/>
        </w:rPr>
        <w:t>arousia</w:t>
      </w:r>
      <w:r w:rsidR="001F13B0">
        <w:t>. In 1 Thess 4:</w:t>
      </w:r>
      <w:r w:rsidRPr="00BB5D95">
        <w:t xml:space="preserve">15-16, Paul describes the climax of the eschaton as </w:t>
      </w:r>
      <w:r w:rsidRPr="00C40FC9">
        <w:rPr>
          <w:rFonts w:ascii="Bwgrkl" w:hAnsi="Bwgrkl" w:cs="Bwgrkl"/>
          <w:sz w:val="20"/>
          <w:szCs w:val="24"/>
          <w:lang w:val="en-US"/>
        </w:rPr>
        <w:t>th.n parousi,an tou/ kuri,ou</w:t>
      </w:r>
      <w:r>
        <w:rPr>
          <w:rFonts w:ascii="Bwgrkl" w:hAnsi="Bwgrkl" w:cs="Bwgrkl"/>
          <w:sz w:val="24"/>
          <w:szCs w:val="24"/>
          <w:lang w:val="en-US"/>
        </w:rPr>
        <w:t xml:space="preserve"> </w:t>
      </w:r>
      <w:r w:rsidRPr="00C40FC9">
        <w:rPr>
          <w:rFonts w:cs="Arial"/>
          <w:lang w:val="en-US"/>
        </w:rPr>
        <w:t xml:space="preserve"> (1</w:t>
      </w:r>
      <w:r>
        <w:rPr>
          <w:rFonts w:cs="Arial"/>
          <w:lang w:val="en-US"/>
        </w:rPr>
        <w:t xml:space="preserve"> </w:t>
      </w:r>
      <w:r w:rsidRPr="00C40FC9">
        <w:rPr>
          <w:rFonts w:cs="Arial"/>
          <w:lang w:val="en-US"/>
        </w:rPr>
        <w:t>Th</w:t>
      </w:r>
      <w:r>
        <w:rPr>
          <w:rFonts w:cs="Arial"/>
          <w:lang w:val="en-US"/>
        </w:rPr>
        <w:t>ess</w:t>
      </w:r>
      <w:r w:rsidRPr="00C40FC9">
        <w:rPr>
          <w:rFonts w:cs="Arial"/>
          <w:lang w:val="en-US"/>
        </w:rPr>
        <w:t xml:space="preserve"> 4:15)</w:t>
      </w:r>
      <w:r w:rsidRPr="00C40FC9">
        <w:t xml:space="preserve">. </w:t>
      </w:r>
      <w:r w:rsidRPr="00BB5D95">
        <w:t xml:space="preserve">The Greek word </w:t>
      </w:r>
      <w:r w:rsidR="008E376B">
        <w:rPr>
          <w:i/>
        </w:rPr>
        <w:t>p</w:t>
      </w:r>
      <w:r w:rsidRPr="00DD2258">
        <w:rPr>
          <w:i/>
        </w:rPr>
        <w:t>arousia</w:t>
      </w:r>
      <w:r w:rsidRPr="00BB5D95">
        <w:t xml:space="preserve"> is primarily translated ‘presence’, as of a person. However</w:t>
      </w:r>
      <w:r>
        <w:t>,</w:t>
      </w:r>
      <w:r w:rsidRPr="00BB5D95">
        <w:t xml:space="preserve"> in the Greek and Jewish literary traditions of the Second Temple period the word also had an association with ‘arrival’ or sudden presence of a deity. </w:t>
      </w:r>
      <w:r w:rsidRPr="00411C32">
        <w:t>N.T. Wright a</w:t>
      </w:r>
      <w:r>
        <w:t>r</w:t>
      </w:r>
      <w:r w:rsidRPr="00411C32">
        <w:t>gue</w:t>
      </w:r>
      <w:r>
        <w:t>s</w:t>
      </w:r>
      <w:r w:rsidRPr="00411C32">
        <w:t xml:space="preserve"> that </w:t>
      </w:r>
      <w:r w:rsidRPr="00C40FC9">
        <w:rPr>
          <w:i/>
        </w:rPr>
        <w:t>Parousia</w:t>
      </w:r>
      <w:r w:rsidRPr="00BB5D95">
        <w:t>.</w:t>
      </w:r>
      <w:r w:rsidRPr="00411C32">
        <w:t xml:space="preserve"> is used in these traditions particularly when the power of this deity was revealed in divine manifestation or in healing’.</w:t>
      </w:r>
      <w:r w:rsidRPr="00411C32">
        <w:rPr>
          <w:rStyle w:val="FootnoteReference"/>
        </w:rPr>
        <w:footnoteReference w:id="59"/>
      </w:r>
      <w:r w:rsidRPr="00411C32">
        <w:t xml:space="preserve"> In the </w:t>
      </w:r>
      <w:r w:rsidRPr="00411C32">
        <w:lastRenderedPageBreak/>
        <w:t>Jewish tradition Jos</w:t>
      </w:r>
      <w:r w:rsidR="00540514">
        <w:t>ephus describes the scene in</w:t>
      </w:r>
      <w:r w:rsidRPr="00411C32">
        <w:t xml:space="preserve"> Exodus when YHWH’s presence arrives at the tabernacle in a mist: </w:t>
      </w:r>
    </w:p>
    <w:p w:rsidR="00C40FC9" w:rsidRPr="00411C32" w:rsidRDefault="00C40FC9" w:rsidP="00C40FC9">
      <w:pPr>
        <w:ind w:firstLine="720"/>
      </w:pPr>
    </w:p>
    <w:p w:rsidR="00C40FC9" w:rsidRPr="004A54D4" w:rsidRDefault="00993DCF" w:rsidP="00540514">
      <w:pPr>
        <w:ind w:left="284" w:right="396"/>
        <w:rPr>
          <w:rFonts w:ascii="SPIonic" w:hAnsi="SPIonic"/>
          <w:sz w:val="20"/>
          <w:szCs w:val="20"/>
        </w:rPr>
      </w:pPr>
      <w:r w:rsidRPr="004A54D4">
        <w:rPr>
          <w:rFonts w:ascii="Bwgrkl" w:hAnsi="Bwgrkl" w:cs="Bwgrkl"/>
          <w:sz w:val="20"/>
          <w:szCs w:val="20"/>
          <w:lang w:val="en-US"/>
        </w:rPr>
        <w:t>evdh,loun th.n parousi,an tou/ qeou/ oi-j Mwush/j e;cairen euvmenou/j paratuco,ntoj</w:t>
      </w:r>
      <w:r w:rsidR="00C40FC9" w:rsidRPr="004A54D4">
        <w:rPr>
          <w:rFonts w:ascii="SPIonic" w:hAnsi="SPIonic"/>
          <w:sz w:val="20"/>
          <w:szCs w:val="20"/>
        </w:rPr>
        <w:t xml:space="preserve">. </w:t>
      </w:r>
    </w:p>
    <w:p w:rsidR="00540514" w:rsidRDefault="00540514" w:rsidP="00C40FC9">
      <w:pPr>
        <w:ind w:left="3600" w:firstLine="720"/>
        <w:rPr>
          <w:rFonts w:ascii="Arial" w:hAnsi="Arial" w:cs="Arial"/>
          <w:sz w:val="20"/>
          <w:szCs w:val="20"/>
          <w:lang w:val="en-US"/>
        </w:rPr>
      </w:pPr>
    </w:p>
    <w:p w:rsidR="00540514" w:rsidRDefault="00540514" w:rsidP="00540514">
      <w:pPr>
        <w:pStyle w:val="Quote"/>
        <w:rPr>
          <w:lang w:val="en-US"/>
        </w:rPr>
      </w:pPr>
      <w:r>
        <w:rPr>
          <w:lang w:val="en-US"/>
        </w:rPr>
        <w:t xml:space="preserve">…and while all the rest of the air was clear, there came strong winds, that raised up heavy showers of rain, which became a mighty tempest. There was also such lightning as was terrible to those who saw it; and thunder, with its thunderbolts, were sent down, and declared God to be there present in a gracious way to such as Moses desired he should be gracious. </w:t>
      </w:r>
    </w:p>
    <w:p w:rsidR="00540514" w:rsidRPr="00540514" w:rsidRDefault="00540514" w:rsidP="00540514">
      <w:pPr>
        <w:rPr>
          <w:lang w:val="en-US"/>
        </w:rPr>
      </w:pPr>
    </w:p>
    <w:p w:rsidR="00C40FC9" w:rsidRPr="00411C32" w:rsidRDefault="00993DCF" w:rsidP="00540514">
      <w:pPr>
        <w:pStyle w:val="Quote"/>
      </w:pPr>
      <w:r>
        <w:t>(Antiq. 3.80</w:t>
      </w:r>
      <w:r w:rsidR="00C40FC9" w:rsidRPr="00411C32">
        <w:t>)</w:t>
      </w:r>
    </w:p>
    <w:p w:rsidR="00993DCF" w:rsidRDefault="00993DCF" w:rsidP="00C40FC9"/>
    <w:p w:rsidR="00C40FC9" w:rsidRDefault="00C40FC9" w:rsidP="00C40FC9">
      <w:r w:rsidRPr="00411C32">
        <w:t xml:space="preserve">To describe this phenomenon of YHWH meeting with the Hebrews, Josephus uses the word </w:t>
      </w:r>
      <w:r w:rsidR="00993DCF" w:rsidRPr="00DD2258">
        <w:rPr>
          <w:i/>
        </w:rPr>
        <w:t>Parousia</w:t>
      </w:r>
      <w:r w:rsidRPr="00411C32">
        <w:t>.</w:t>
      </w:r>
      <w:r w:rsidR="00993DCF">
        <w:t xml:space="preserve"> </w:t>
      </w:r>
    </w:p>
    <w:p w:rsidR="003F0A6D" w:rsidRDefault="003F0A6D" w:rsidP="00C40FC9"/>
    <w:p w:rsidR="003F0A6D" w:rsidRDefault="00540514" w:rsidP="003F0A6D">
      <w:r>
        <w:t>The Sinai theophany (Exodus</w:t>
      </w:r>
      <w:r w:rsidR="003F0A6D" w:rsidRPr="00BB5D95">
        <w:t xml:space="preserve"> 19), when YHWH manifests himself to Moses and to the Hebrews</w:t>
      </w:r>
      <w:r>
        <w:t>,</w:t>
      </w:r>
      <w:r w:rsidR="003F0A6D" w:rsidRPr="00BB5D95">
        <w:t xml:space="preserve"> becomes the archetypal theophany in Jewish apocalyptic and prophetic texts.</w:t>
      </w:r>
      <w:r w:rsidR="003F0A6D" w:rsidRPr="00411C32">
        <w:rPr>
          <w:rStyle w:val="FootnoteReference"/>
        </w:rPr>
        <w:footnoteReference w:id="60"/>
      </w:r>
      <w:r w:rsidR="003F0A6D" w:rsidRPr="00411C32">
        <w:t xml:space="preserve"> </w:t>
      </w:r>
      <w:r w:rsidR="003F0A6D" w:rsidRPr="00BB5D95">
        <w:t>As well as using the language of ‘presence’, Paul deploys a set of images that also allude to Sinai. ‘The Lord himself will descend from heaven with a shout, with the voice of the archange</w:t>
      </w:r>
      <w:r w:rsidR="003F0A6D">
        <w:t xml:space="preserve">l and with the trumpet of God’ </w:t>
      </w:r>
      <w:r w:rsidR="003F0A6D" w:rsidRPr="00BB5D95">
        <w:t>(1 Thess 4.16). Along with the clouds (4.1</w:t>
      </w:r>
      <w:r>
        <w:t>7) these images allude to Exod</w:t>
      </w:r>
      <w:r w:rsidR="003F0A6D" w:rsidRPr="00BB5D95">
        <w:t xml:space="preserve"> 19.16-20, when YHWH descends on Sinai in smoke, the sound of the trumpet and with a voice like thunder. The spatial movement of Jesus descending from heaven to his people as they in turn are ‘caught up together’ (4.17) is further reminiscent of Moses finishing his meeting with YHWH and descending through th</w:t>
      </w:r>
      <w:r>
        <w:t xml:space="preserve">e smoke to the Israelites (Exod </w:t>
      </w:r>
      <w:r w:rsidR="003F0A6D" w:rsidRPr="00BB5D95">
        <w:t>19.17, 24.3-4). For any audience familiar with Jewish traditions, the imagery of 1 Thessalonians 4.15-17 is identifiable as alluding to the theophany at Sinai and the beginning of the covenant relationship between God and his people.</w:t>
      </w:r>
    </w:p>
    <w:p w:rsidR="00540514" w:rsidRDefault="00540514" w:rsidP="00540514"/>
    <w:p w:rsidR="00540514" w:rsidRPr="00BB5D95" w:rsidRDefault="00540514" w:rsidP="00540514">
      <w:r w:rsidRPr="00BB5D95">
        <w:t xml:space="preserve">2 Thessalonians 1.5-12 appropriates and extends the theophanic imagery. The theme of the presence of the Lord is repeated, using the words </w:t>
      </w:r>
      <w:r w:rsidR="008E376B">
        <w:rPr>
          <w:i/>
        </w:rPr>
        <w:t>p</w:t>
      </w:r>
      <w:r w:rsidR="008E376B" w:rsidRPr="00C40FC9">
        <w:rPr>
          <w:i/>
        </w:rPr>
        <w:t>arousia</w:t>
      </w:r>
      <w:r w:rsidRPr="00BB5D95">
        <w:t xml:space="preserve"> (2.1,</w:t>
      </w:r>
      <w:r w:rsidR="008E376B">
        <w:t xml:space="preserve"> </w:t>
      </w:r>
      <w:r w:rsidRPr="00BB5D95">
        <w:t xml:space="preserve">8) as well as </w:t>
      </w:r>
      <w:r w:rsidR="008E376B" w:rsidRPr="008E376B">
        <w:rPr>
          <w:rFonts w:ascii="Bwgrkl" w:hAnsi="Bwgrkl" w:cs="Bwgrkl"/>
          <w:bCs/>
          <w:sz w:val="20"/>
          <w:szCs w:val="24"/>
          <w:lang w:val="en-US"/>
        </w:rPr>
        <w:t>evpifanei,a|</w:t>
      </w:r>
      <w:r w:rsidRPr="008E376B">
        <w:rPr>
          <w:sz w:val="18"/>
        </w:rPr>
        <w:t xml:space="preserve"> </w:t>
      </w:r>
      <w:r w:rsidRPr="00BB5D95">
        <w:t>(appearing</w:t>
      </w:r>
      <w:r w:rsidR="008E376B">
        <w:t>, 2.8</w:t>
      </w:r>
      <w:r w:rsidRPr="00BB5D95">
        <w:t xml:space="preserve">) and </w:t>
      </w:r>
      <w:r w:rsidR="008E376B" w:rsidRPr="008E376B">
        <w:rPr>
          <w:rFonts w:ascii="Bwgrkl" w:hAnsi="Bwgrkl" w:cs="Bwgrkl"/>
          <w:bCs/>
          <w:sz w:val="20"/>
          <w:szCs w:val="24"/>
          <w:lang w:val="en-US"/>
        </w:rPr>
        <w:t>avpoka,luyij</w:t>
      </w:r>
      <w:r w:rsidRPr="008E376B">
        <w:rPr>
          <w:sz w:val="18"/>
        </w:rPr>
        <w:t xml:space="preserve"> </w:t>
      </w:r>
      <w:r w:rsidRPr="00BB5D95">
        <w:t>(revealing</w:t>
      </w:r>
      <w:r w:rsidR="008E376B">
        <w:t>, 1.7</w:t>
      </w:r>
      <w:r w:rsidRPr="00BB5D95">
        <w:t xml:space="preserve">), along with images of heaven, angels and flaming fire. The </w:t>
      </w:r>
      <w:r w:rsidR="008E376B" w:rsidRPr="008E376B">
        <w:rPr>
          <w:rFonts w:ascii="Bwgrkl" w:hAnsi="Bwgrkl" w:cs="Bwgrkl"/>
          <w:sz w:val="20"/>
          <w:szCs w:val="24"/>
          <w:lang w:val="en-US"/>
        </w:rPr>
        <w:t>puri. flogo,j</w:t>
      </w:r>
      <w:r w:rsidR="008E376B" w:rsidRPr="008E376B">
        <w:rPr>
          <w:rFonts w:ascii="Arial" w:hAnsi="Arial" w:cs="Arial"/>
          <w:sz w:val="16"/>
          <w:szCs w:val="20"/>
          <w:lang w:val="en-US"/>
        </w:rPr>
        <w:t xml:space="preserve"> </w:t>
      </w:r>
      <w:r w:rsidRPr="00BB5D95">
        <w:t>(flaming fire</w:t>
      </w:r>
      <w:r w:rsidR="001F13B0">
        <w:t xml:space="preserve">, </w:t>
      </w:r>
      <w:r w:rsidR="008E376B">
        <w:t>1:8</w:t>
      </w:r>
      <w:r w:rsidRPr="00BB5D95">
        <w:t xml:space="preserve">) is a particularly loaded image that, when combined with the image of angels, often alludes to an even earlier example of divine manifestation in the Jewish Exodus narrative, the </w:t>
      </w:r>
      <w:r w:rsidR="001F13B0">
        <w:lastRenderedPageBreak/>
        <w:t>burning bush (Exod 3:</w:t>
      </w:r>
      <w:r w:rsidRPr="00BB5D95">
        <w:t>2).</w:t>
      </w:r>
      <w:r w:rsidRPr="00BB5D95">
        <w:rPr>
          <w:rStyle w:val="FootnoteReference"/>
        </w:rPr>
        <w:footnoteReference w:id="61"/>
      </w:r>
      <w:r w:rsidRPr="00BB5D95">
        <w:t xml:space="preserve"> The allusions to the ‘original’ theophany are further affirmed when the eschatology appeals to God’s justice (2 Thess</w:t>
      </w:r>
      <w:r w:rsidR="001F13B0">
        <w:t xml:space="preserve"> 1:</w:t>
      </w:r>
      <w:r w:rsidRPr="00BB5D95">
        <w:t xml:space="preserve">7).  The </w:t>
      </w:r>
      <w:r w:rsidR="001F13B0">
        <w:t>text</w:t>
      </w:r>
      <w:r w:rsidRPr="00BB5D95">
        <w:t xml:space="preserve"> appeals to the </w:t>
      </w:r>
      <w:r w:rsidRPr="00BB5D95">
        <w:rPr>
          <w:i/>
        </w:rPr>
        <w:t xml:space="preserve">lex talionis </w:t>
      </w:r>
      <w:r w:rsidRPr="00BB5D95">
        <w:t>– the law of an eye for an eye, as legislated in the Torah (Lev 24</w:t>
      </w:r>
      <w:r w:rsidR="001F13B0">
        <w:t>:</w:t>
      </w:r>
      <w:r w:rsidRPr="00BB5D95">
        <w:t>17-22). The eschatology takes the ancient Hebrew law of retaliation and transposes it to ‘</w:t>
      </w:r>
      <w:r w:rsidRPr="00411C32">
        <w:t>the level of divine eschatological retribution’,</w:t>
      </w:r>
      <w:r w:rsidRPr="00411C32">
        <w:rPr>
          <w:rStyle w:val="FootnoteReference"/>
        </w:rPr>
        <w:footnoteReference w:id="62"/>
      </w:r>
      <w:r w:rsidRPr="00411C32">
        <w:t xml:space="preserve"> thus constructing an intertextual link with the Song of Moses</w:t>
      </w:r>
      <w:r w:rsidRPr="00BB5D95">
        <w:t>, in which God is proclaimed to be the one who will rescue his people and deal out veng</w:t>
      </w:r>
      <w:r w:rsidR="001F13B0">
        <w:t>eance to their enemies (Deut 32:</w:t>
      </w:r>
      <w:r w:rsidRPr="00BB5D95">
        <w:t xml:space="preserve">35-37). </w:t>
      </w:r>
    </w:p>
    <w:p w:rsidR="001F13B0" w:rsidRDefault="001F13B0" w:rsidP="001F13B0"/>
    <w:p w:rsidR="00540514" w:rsidRDefault="00540514" w:rsidP="001F13B0">
      <w:r w:rsidRPr="00BB5D95">
        <w:t>2 Thess</w:t>
      </w:r>
      <w:r w:rsidR="001F13B0">
        <w:t>alonians 2:</w:t>
      </w:r>
      <w:r w:rsidRPr="00BB5D95">
        <w:t xml:space="preserve">1-12 also draws from </w:t>
      </w:r>
      <w:r w:rsidR="001F13B0">
        <w:t xml:space="preserve">other </w:t>
      </w:r>
      <w:r w:rsidRPr="00BB5D95">
        <w:t xml:space="preserve">theophanic tropes.  Just as the </w:t>
      </w:r>
      <w:r w:rsidR="001F13B0">
        <w:rPr>
          <w:i/>
        </w:rPr>
        <w:t>p</w:t>
      </w:r>
      <w:r w:rsidR="001F13B0" w:rsidRPr="00C40FC9">
        <w:rPr>
          <w:i/>
        </w:rPr>
        <w:t>arousia</w:t>
      </w:r>
      <w:r w:rsidR="001F13B0">
        <w:t xml:space="preserve"> of Jesus (1 Thess 4:15-17, 2 Thess 1:</w:t>
      </w:r>
      <w:r w:rsidRPr="00BB5D95">
        <w:t xml:space="preserve">7-8) alludes to the original manifestation of God at Sinai, so the sign schema leading up to the </w:t>
      </w:r>
      <w:r w:rsidR="001F13B0">
        <w:rPr>
          <w:i/>
        </w:rPr>
        <w:t>p</w:t>
      </w:r>
      <w:r w:rsidR="001F13B0" w:rsidRPr="00C40FC9">
        <w:rPr>
          <w:i/>
        </w:rPr>
        <w:t>arousia</w:t>
      </w:r>
      <w:r w:rsidRPr="00BB5D95">
        <w:t xml:space="preserve"> closely resembles the events associated with Exodus 19, namely the Golden Calf. </w:t>
      </w:r>
    </w:p>
    <w:p w:rsidR="001F13B0" w:rsidRPr="00BB5D95" w:rsidRDefault="001F13B0" w:rsidP="001F13B0"/>
    <w:p w:rsidR="00540514" w:rsidRPr="00BB5D95" w:rsidRDefault="00540514" w:rsidP="001F13B0">
      <w:r w:rsidRPr="00BB5D95">
        <w:t>In the same way that Moses returns from Sinai to find that the Israelites have const</w:t>
      </w:r>
      <w:r w:rsidR="001F13B0">
        <w:t>ructed an idol to worship (Exod 32:</w:t>
      </w:r>
      <w:r w:rsidRPr="00BB5D95">
        <w:t xml:space="preserve">7-8), so the </w:t>
      </w:r>
      <w:r w:rsidR="001F13B0">
        <w:rPr>
          <w:i/>
        </w:rPr>
        <w:t>p</w:t>
      </w:r>
      <w:r w:rsidR="001F13B0" w:rsidRPr="00C40FC9">
        <w:rPr>
          <w:i/>
        </w:rPr>
        <w:t>arousia</w:t>
      </w:r>
      <w:r w:rsidRPr="00BB5D95">
        <w:t xml:space="preserve"> of 2 Thessalonians will not</w:t>
      </w:r>
      <w:r w:rsidR="001F13B0">
        <w:t xml:space="preserve"> happen without a great ‘apostasy’ or ‘rebellion’ (2 Thess 2:</w:t>
      </w:r>
      <w:r w:rsidRPr="00BB5D95">
        <w:t>3). In the same way that the Israelites declare the false statement: “This is your god, O Israel, who brought you up from the land of Egypt.” (Exod</w:t>
      </w:r>
      <w:r w:rsidR="001F13B0">
        <w:t xml:space="preserve"> 32:</w:t>
      </w:r>
      <w:r w:rsidRPr="00BB5D95">
        <w:t xml:space="preserve">4), so will people be deluded at the time preceding the </w:t>
      </w:r>
      <w:r w:rsidR="001F13B0">
        <w:rPr>
          <w:i/>
        </w:rPr>
        <w:t>p</w:t>
      </w:r>
      <w:r w:rsidR="001F13B0" w:rsidRPr="00C40FC9">
        <w:rPr>
          <w:i/>
        </w:rPr>
        <w:t>arousia</w:t>
      </w:r>
      <w:r w:rsidR="001F13B0" w:rsidRPr="00BB5D95">
        <w:t xml:space="preserve"> </w:t>
      </w:r>
      <w:r w:rsidRPr="00BB5D95">
        <w:t>and not ‘receive the love of the truth’ (2 Thess</w:t>
      </w:r>
      <w:r w:rsidR="001F13B0">
        <w:t xml:space="preserve"> 2:</w:t>
      </w:r>
      <w:r w:rsidRPr="00BB5D95">
        <w:t>10). And as God is portrayed in 2 Thess</w:t>
      </w:r>
      <w:r w:rsidR="001F13B0">
        <w:t xml:space="preserve"> 2:</w:t>
      </w:r>
      <w:r w:rsidRPr="00BB5D95">
        <w:t>10 as ‘send[ing] upon them a deluding influence’ as a precursor to judgement,</w:t>
      </w:r>
      <w:r w:rsidRPr="00BB5D95">
        <w:rPr>
          <w:rStyle w:val="FootnoteReference"/>
        </w:rPr>
        <w:footnoteReference w:id="63"/>
      </w:r>
      <w:r w:rsidRPr="00BB5D95">
        <w:t xml:space="preserve"> similarly in the Sinai narrative Moses smashes the idol to powder and forces Israelites to consume it (Exod</w:t>
      </w:r>
      <w:r w:rsidR="001F13B0">
        <w:t xml:space="preserve"> 2:</w:t>
      </w:r>
      <w:r w:rsidRPr="00BB5D95">
        <w:t>20), followed by violent judgement (Exod</w:t>
      </w:r>
      <w:r w:rsidR="001F13B0">
        <w:t xml:space="preserve"> 32:</w:t>
      </w:r>
      <w:r w:rsidRPr="00BB5D95">
        <w:t xml:space="preserve">26-27). </w:t>
      </w:r>
    </w:p>
    <w:p w:rsidR="00540514" w:rsidRDefault="00540514" w:rsidP="000A5202"/>
    <w:p w:rsidR="00316ECB" w:rsidRDefault="000A5202" w:rsidP="000A5202">
      <w:r w:rsidRPr="00BB5D95">
        <w:t xml:space="preserve">The </w:t>
      </w:r>
      <w:r w:rsidRPr="00A46FEC">
        <w:rPr>
          <w:b/>
        </w:rPr>
        <w:t>second literary source</w:t>
      </w:r>
      <w:r w:rsidRPr="00BB5D95">
        <w:t xml:space="preserve"> that Wright and others see Paul drawing on in 1 Thess</w:t>
      </w:r>
      <w:r w:rsidR="006250B7">
        <w:t>4:</w:t>
      </w:r>
      <w:r w:rsidRPr="00BB5D95">
        <w:t>13-17 is Daniel 7, the characteristic text of the apocalyptic genre.</w:t>
      </w:r>
      <w:r w:rsidRPr="00BB5D95">
        <w:rPr>
          <w:rStyle w:val="FootnoteReference"/>
        </w:rPr>
        <w:footnoteReference w:id="64"/>
      </w:r>
      <w:r w:rsidRPr="00BB5D95">
        <w:t xml:space="preserve">  The imagery of believers being caught up in the clouds to be with Jesus is a re-imagining of Daniel’s ‘son of man’ figure rising on the clouds (Dan</w:t>
      </w:r>
      <w:r w:rsidR="006250B7">
        <w:t xml:space="preserve"> 7:</w:t>
      </w:r>
      <w:r w:rsidRPr="00BB5D95">
        <w:t>13). Wr</w:t>
      </w:r>
      <w:r w:rsidR="006250B7">
        <w:t>ight argues that Dan 7:13 “</w:t>
      </w:r>
      <w:r w:rsidRPr="00BB5D95">
        <w:t>is now reapplied by Paul to the Christians who are presently suffering persecution.</w:t>
      </w:r>
      <w:r w:rsidR="006250B7">
        <w:t>”</w:t>
      </w:r>
      <w:r w:rsidRPr="00BB5D95">
        <w:rPr>
          <w:rStyle w:val="FootnoteReference"/>
        </w:rPr>
        <w:footnoteReference w:id="65"/>
      </w:r>
      <w:r w:rsidRPr="00BB5D95">
        <w:t xml:space="preserve"> However, T.</w:t>
      </w:r>
      <w:r w:rsidR="006250B7">
        <w:t xml:space="preserve"> </w:t>
      </w:r>
      <w:r w:rsidRPr="00BB5D95">
        <w:t>F. Glasson argues against such association, claiming that the imagery of the heavenly descent cannot come from Dan 7</w:t>
      </w:r>
      <w:r w:rsidR="006250B7">
        <w:t>:</w:t>
      </w:r>
      <w:r w:rsidRPr="00BB5D95">
        <w:t>13</w:t>
      </w:r>
      <w:r w:rsidR="006250B7">
        <w:t>,</w:t>
      </w:r>
      <w:r w:rsidRPr="00BB5D95">
        <w:t xml:space="preserve"> as the ‘son of man’ is a deeply symbolic figure, rather than the literal single figure of 1 Thess 4</w:t>
      </w:r>
      <w:r w:rsidR="006250B7">
        <w:t>:</w:t>
      </w:r>
      <w:r w:rsidRPr="00BB5D95">
        <w:t>16. He also argues that 1 Thess</w:t>
      </w:r>
      <w:r w:rsidR="006250B7">
        <w:t xml:space="preserve"> 4:</w:t>
      </w:r>
      <w:r w:rsidRPr="00BB5D95">
        <w:t>13-17 is portraying a heavenly descent whilst Dan</w:t>
      </w:r>
      <w:r w:rsidR="00316ECB">
        <w:t xml:space="preserve"> 7:</w:t>
      </w:r>
      <w:r w:rsidRPr="00BB5D95">
        <w:t xml:space="preserve">13 </w:t>
      </w:r>
      <w:r w:rsidRPr="00BB5D95">
        <w:lastRenderedPageBreak/>
        <w:t>depicts the reverse, a heavenly ascent. Glasson’s criticism is legitimate if Paul is interpreted as borrowing the ‘son of man’ image for his depiction of Jesus. However, it is arguable that, it is the image of the ascending believers in 1 Thess</w:t>
      </w:r>
      <w:r w:rsidR="00316ECB">
        <w:t xml:space="preserve"> 4:</w:t>
      </w:r>
      <w:r w:rsidRPr="00BB5D95">
        <w:t>16 that alludes to Daniel’s son of man figure as an echo of the pattern of Jesus’ own ascension</w:t>
      </w:r>
      <w:r w:rsidR="00316ECB">
        <w:t xml:space="preserve"> after his resurrection (Acts 1:</w:t>
      </w:r>
      <w:r w:rsidRPr="00BB5D95">
        <w:t>9).</w:t>
      </w:r>
    </w:p>
    <w:p w:rsidR="000A5202" w:rsidRPr="00BB5D95" w:rsidRDefault="000A5202" w:rsidP="000A5202">
      <w:r w:rsidRPr="00BB5D95">
        <w:t xml:space="preserve"> </w:t>
      </w:r>
    </w:p>
    <w:p w:rsidR="000A5202" w:rsidRPr="00BB5D95" w:rsidRDefault="000A5202" w:rsidP="00316ECB">
      <w:r w:rsidRPr="00BB5D95">
        <w:t>By drawing on Danielic imagery</w:t>
      </w:r>
      <w:r w:rsidR="006D60B6">
        <w:t>,</w:t>
      </w:r>
      <w:r w:rsidRPr="00BB5D95">
        <w:t xml:space="preserve"> 1 Thess</w:t>
      </w:r>
      <w:r w:rsidR="006D60B6">
        <w:t xml:space="preserve"> 4:13-5:</w:t>
      </w:r>
      <w:r w:rsidRPr="00BB5D95">
        <w:t xml:space="preserve">11 </w:t>
      </w:r>
      <w:r w:rsidR="006D60B6">
        <w:t xml:space="preserve">can be compared with </w:t>
      </w:r>
      <w:r w:rsidRPr="00BB5D95">
        <w:t>other Jewish literature available in the first century, namely, some of the sectarian writings from the Qumran community as well as theodicies such as 1 Enoch, 2 Baruch and 4 Ezra.</w:t>
      </w:r>
      <w:r w:rsidRPr="00BB5D95">
        <w:rPr>
          <w:rStyle w:val="FootnoteReference"/>
        </w:rPr>
        <w:footnoteReference w:id="66"/>
      </w:r>
      <w:r w:rsidRPr="00BB5D95">
        <w:t xml:space="preserve"> In particular, when Paul addresses the Thessalonians with the titles </w:t>
      </w:r>
      <w:r w:rsidR="006D60B6" w:rsidRPr="006D60B6">
        <w:rPr>
          <w:rFonts w:ascii="Bwgrkl" w:hAnsi="Bwgrkl" w:cs="Bwgrkl"/>
          <w:sz w:val="20"/>
          <w:szCs w:val="24"/>
          <w:lang w:val="en-US"/>
        </w:rPr>
        <w:t>ui`oi. fwto,j</w:t>
      </w:r>
      <w:r w:rsidR="006D60B6">
        <w:rPr>
          <w:rFonts w:ascii="Arial" w:hAnsi="Arial" w:cs="Arial"/>
          <w:sz w:val="16"/>
          <w:szCs w:val="20"/>
          <w:lang w:val="en-US"/>
        </w:rPr>
        <w:t xml:space="preserve"> </w:t>
      </w:r>
      <w:r w:rsidRPr="00BB5D95">
        <w:rPr>
          <w:rFonts w:ascii="SPIonic" w:hAnsi="SPIonic"/>
        </w:rPr>
        <w:t>(</w:t>
      </w:r>
      <w:r w:rsidRPr="00BB5D95">
        <w:t>‘sons of light’</w:t>
      </w:r>
      <w:r w:rsidR="006D60B6">
        <w:t>, 1 Thess 5:5</w:t>
      </w:r>
      <w:r w:rsidRPr="00BB5D95">
        <w:t xml:space="preserve">) and </w:t>
      </w:r>
      <w:r w:rsidR="006D60B6" w:rsidRPr="006D60B6">
        <w:rPr>
          <w:rFonts w:ascii="Bwgrkl" w:hAnsi="Bwgrkl" w:cs="Bwgrkl"/>
          <w:sz w:val="20"/>
          <w:szCs w:val="24"/>
          <w:lang w:val="en-US"/>
        </w:rPr>
        <w:t>ui`oi. h`me,raj</w:t>
      </w:r>
      <w:r w:rsidR="006D60B6" w:rsidRPr="006D60B6">
        <w:rPr>
          <w:rFonts w:ascii="Arial" w:hAnsi="Arial" w:cs="Arial"/>
          <w:sz w:val="16"/>
          <w:szCs w:val="20"/>
          <w:lang w:val="en-US"/>
        </w:rPr>
        <w:t xml:space="preserve"> </w:t>
      </w:r>
      <w:r w:rsidRPr="00BB5D95">
        <w:t>(‘sons of day’</w:t>
      </w:r>
      <w:r w:rsidR="006D60B6">
        <w:t>, 1 Thess 5:5</w:t>
      </w:r>
      <w:r w:rsidRPr="00BB5D95">
        <w:t>),</w:t>
      </w:r>
      <w:r>
        <w:t xml:space="preserve"> </w:t>
      </w:r>
      <w:r w:rsidRPr="00BB5D95">
        <w:t>he employs similar terminology to some of the sectarian writings found at Qumran which use the phrases ‘sons of light’ self-reflectively and ‘sons of darkness’ for outsiders.</w:t>
      </w:r>
      <w:r w:rsidRPr="00BB5D95">
        <w:rPr>
          <w:rStyle w:val="FootnoteReference"/>
        </w:rPr>
        <w:footnoteReference w:id="67"/>
      </w:r>
      <w:r w:rsidRPr="00BB5D95">
        <w:t xml:space="preserve"> These titles are given an eschatological dimension in ‘The War Scroll’, which depicts a future war between the ‘sons of light’ and the ‘sons of darkness’.</w:t>
      </w:r>
    </w:p>
    <w:p w:rsidR="006D60B6" w:rsidRDefault="006D60B6" w:rsidP="006D60B6"/>
    <w:p w:rsidR="000A5202" w:rsidRDefault="000A5202" w:rsidP="006D60B6">
      <w:r w:rsidRPr="00BB5D95">
        <w:t>Like 1 Thessalonians, 2 Thessalonians uses apocalyptic imagery but t</w:t>
      </w:r>
      <w:r w:rsidR="004A54D4">
        <w:t>o a far greater extent. 2 Thessalonians 1:</w:t>
      </w:r>
      <w:r w:rsidRPr="00BB5D95">
        <w:t xml:space="preserve">5-10 depicts the conditions of the </w:t>
      </w:r>
      <w:r w:rsidR="004A54D4">
        <w:rPr>
          <w:i/>
        </w:rPr>
        <w:t>p</w:t>
      </w:r>
      <w:r w:rsidR="004A54D4" w:rsidRPr="00C40FC9">
        <w:rPr>
          <w:i/>
        </w:rPr>
        <w:t>arousia</w:t>
      </w:r>
      <w:r w:rsidR="004A54D4" w:rsidRPr="00BB5D95">
        <w:t xml:space="preserve"> </w:t>
      </w:r>
      <w:r w:rsidRPr="00BB5D95">
        <w:t>of Jesus, echoing many of the elements from Daniel 7’s vision of end times. The persecution of the peop</w:t>
      </w:r>
      <w:r w:rsidR="004A54D4">
        <w:t>le of God in 1:</w:t>
      </w:r>
      <w:r w:rsidRPr="00BB5D95">
        <w:t>4,</w:t>
      </w:r>
      <w:r w:rsidR="004A54D4">
        <w:t xml:space="preserve"> </w:t>
      </w:r>
      <w:r w:rsidRPr="00BB5D95">
        <w:t>6 (Dan</w:t>
      </w:r>
      <w:r w:rsidR="004A54D4">
        <w:t xml:space="preserve"> 7:</w:t>
      </w:r>
      <w:r w:rsidRPr="00BB5D95">
        <w:t>21, 25), the jud</w:t>
      </w:r>
      <w:r w:rsidR="004A54D4">
        <w:t>gement against the godless in 1:</w:t>
      </w:r>
      <w:r w:rsidRPr="00BB5D95">
        <w:t>6,</w:t>
      </w:r>
      <w:r w:rsidR="004A54D4">
        <w:t xml:space="preserve"> </w:t>
      </w:r>
      <w:r w:rsidRPr="00BB5D95">
        <w:t>8 (Dan</w:t>
      </w:r>
      <w:r w:rsidR="004A54D4">
        <w:t xml:space="preserve"> 7:26, 12:</w:t>
      </w:r>
      <w:r w:rsidRPr="00BB5D95">
        <w:t xml:space="preserve">2), and the </w:t>
      </w:r>
      <w:r w:rsidR="004A54D4">
        <w:t>fiery and angelic presence in 1:</w:t>
      </w:r>
      <w:r w:rsidRPr="00BB5D95">
        <w:t>7 (Dan</w:t>
      </w:r>
      <w:r w:rsidR="004A54D4">
        <w:t xml:space="preserve"> 7:</w:t>
      </w:r>
      <w:r w:rsidRPr="00BB5D95">
        <w:t>9, 11), portray a scenario similar to Daniel’s vision where God takes decisive action.</w:t>
      </w:r>
      <w:r w:rsidRPr="00BB5D95">
        <w:rPr>
          <w:rStyle w:val="FootnoteReference"/>
        </w:rPr>
        <w:footnoteReference w:id="68"/>
      </w:r>
    </w:p>
    <w:p w:rsidR="004A54D4" w:rsidRPr="00BB5D95" w:rsidRDefault="004A54D4" w:rsidP="006D60B6"/>
    <w:p w:rsidR="000A5202" w:rsidRDefault="000A5202" w:rsidP="004A54D4">
      <w:r w:rsidRPr="00BB5D95">
        <w:t>The central part of the letter, 2 Thess</w:t>
      </w:r>
      <w:r w:rsidR="004A54D4">
        <w:t xml:space="preserve"> 2:</w:t>
      </w:r>
      <w:r w:rsidRPr="00BB5D95">
        <w:t xml:space="preserve">1-10, introduces an array of images which, like recognisable characters from a drama, have roles to play in the lead up to the </w:t>
      </w:r>
      <w:r w:rsidR="004A54D4">
        <w:rPr>
          <w:i/>
        </w:rPr>
        <w:t>p</w:t>
      </w:r>
      <w:r w:rsidR="004A54D4" w:rsidRPr="00C40FC9">
        <w:rPr>
          <w:i/>
        </w:rPr>
        <w:t>arousia</w:t>
      </w:r>
      <w:r w:rsidRPr="00BB5D95">
        <w:t xml:space="preserve"> of Jesus. As with 1 Thessalonians, these characters resemble familiar figures from Daniel 7, 11 and 12. The apostasy appears in Dan</w:t>
      </w:r>
      <w:r w:rsidR="004A54D4">
        <w:t xml:space="preserve"> 11:</w:t>
      </w:r>
      <w:r w:rsidRPr="00BB5D95">
        <w:t>32,</w:t>
      </w:r>
      <w:r w:rsidRPr="00BB5D95">
        <w:rPr>
          <w:rStyle w:val="FootnoteReference"/>
        </w:rPr>
        <w:footnoteReference w:id="69"/>
      </w:r>
      <w:r w:rsidRPr="00BB5D95">
        <w:t xml:space="preserve"> the mystery in Dan</w:t>
      </w:r>
      <w:r w:rsidR="004A54D4">
        <w:t xml:space="preserve"> 7:</w:t>
      </w:r>
      <w:r w:rsidRPr="00BB5D95">
        <w:t>16, the man of lawlessness in</w:t>
      </w:r>
      <w:r w:rsidR="004A54D4">
        <w:t xml:space="preserve"> Dan 8:24-25, 9:26-7, 11:</w:t>
      </w:r>
      <w:r w:rsidRPr="00411C32">
        <w:t>31-39</w:t>
      </w:r>
      <w:r w:rsidRPr="00411C32">
        <w:rPr>
          <w:rStyle w:val="FootnoteReference"/>
        </w:rPr>
        <w:footnoteReference w:id="70"/>
      </w:r>
      <w:r w:rsidR="004A54D4">
        <w:t xml:space="preserve"> and his destruction in Dan 7:</w:t>
      </w:r>
      <w:r w:rsidRPr="00BB5D95">
        <w:t>11. Traditionally, the man of lawlessness has received a great deal of attention as an early component in the formation of the antichrist tradition. J.</w:t>
      </w:r>
      <w:r w:rsidR="004A54D4">
        <w:t xml:space="preserve"> </w:t>
      </w:r>
      <w:r w:rsidRPr="00BB5D95">
        <w:t xml:space="preserve">R. Harrison has more recently examined </w:t>
      </w:r>
      <w:r w:rsidR="004A54D4">
        <w:t>the figure. The figure (2 Thess 2:</w:t>
      </w:r>
      <w:r w:rsidRPr="00BB5D95">
        <w:t xml:space="preserve">4) appears to be modelled on </w:t>
      </w:r>
      <w:r w:rsidR="004A54D4">
        <w:t>Dan 8:24-25, 9:26-7, 11:</w:t>
      </w:r>
      <w:r w:rsidRPr="00411C32">
        <w:t xml:space="preserve">31-39, </w:t>
      </w:r>
      <w:r w:rsidR="004A54D4">
        <w:t xml:space="preserve">and </w:t>
      </w:r>
      <w:r w:rsidRPr="00411C32">
        <w:t xml:space="preserve">is </w:t>
      </w:r>
      <w:r w:rsidRPr="00BB5D95">
        <w:t xml:space="preserve">generally interpreted as Antiochus </w:t>
      </w:r>
      <w:r w:rsidRPr="00BB5D95">
        <w:lastRenderedPageBreak/>
        <w:t>Epiphanes who provoked the Maccabean revolt of 166-160 BC.</w:t>
      </w:r>
      <w:r w:rsidRPr="00BB5D95">
        <w:rPr>
          <w:rStyle w:val="FootnoteReference"/>
        </w:rPr>
        <w:footnoteReference w:id="71"/>
      </w:r>
      <w:r w:rsidRPr="00BB5D95">
        <w:t xml:space="preserve"> </w:t>
      </w:r>
      <w:r w:rsidRPr="00411C32">
        <w:t>The Psalms of Solomon, Josephus and Philo also show that later historical figures such as Pompey (63 BC) and Emperor Gaius Caligula (37-41 BC) were viewed in the light of Antiochus Epiphanes, either because of their besieging of Jerusalem or their attempts to assert their own authority on the Jewish Temple.</w:t>
      </w:r>
      <w:r w:rsidRPr="00411C32">
        <w:rPr>
          <w:rStyle w:val="FootnoteReference"/>
        </w:rPr>
        <w:footnoteReference w:id="72"/>
      </w:r>
      <w:r w:rsidRPr="00411C32">
        <w:t xml:space="preserve"> </w:t>
      </w:r>
    </w:p>
    <w:p w:rsidR="000F0218" w:rsidRPr="00BB5D95" w:rsidRDefault="000F0218" w:rsidP="004A54D4"/>
    <w:p w:rsidR="000A5202" w:rsidRDefault="00BE461D" w:rsidP="000F0218">
      <w:r>
        <w:t>Like 1 Thess 4:13-5:</w:t>
      </w:r>
      <w:r w:rsidR="000A5202" w:rsidRPr="00BB5D95">
        <w:t>11, 2 Thess</w:t>
      </w:r>
      <w:r>
        <w:t xml:space="preserve"> 1:5-2:</w:t>
      </w:r>
      <w:r w:rsidR="000A5202" w:rsidRPr="00BB5D95">
        <w:t>12 shares many motifs with contemporary apocalyptic literature.</w:t>
      </w:r>
      <w:r w:rsidR="000A5202" w:rsidRPr="00411C32">
        <w:rPr>
          <w:rStyle w:val="FootnoteReference"/>
        </w:rPr>
        <w:footnoteReference w:id="73"/>
      </w:r>
      <w:r w:rsidR="000A5202" w:rsidRPr="00BB5D95">
        <w:t xml:space="preserve"> Ernest Best surveys the common motif of great evil preceding the end in apocalyptic literature.</w:t>
      </w:r>
      <w:r w:rsidR="000A5202" w:rsidRPr="00BB5D95">
        <w:rPr>
          <w:rStyle w:val="FootnoteReference"/>
        </w:rPr>
        <w:footnoteReference w:id="74"/>
      </w:r>
      <w:r w:rsidR="000A5202" w:rsidRPr="00BB5D95">
        <w:t xml:space="preserve"> Similarly</w:t>
      </w:r>
      <w:r>
        <w:t>,</w:t>
      </w:r>
      <w:r w:rsidR="000A5202" w:rsidRPr="00BB5D95">
        <w:t xml:space="preserve"> God’s divine judgement,</w:t>
      </w:r>
      <w:r w:rsidR="000A5202" w:rsidRPr="00BB5D95">
        <w:rPr>
          <w:rStyle w:val="FootnoteReference"/>
        </w:rPr>
        <w:footnoteReference w:id="75"/>
      </w:r>
      <w:r w:rsidR="000A5202" w:rsidRPr="00BB5D95">
        <w:t xml:space="preserve"> the revealing of the Messiah figure,</w:t>
      </w:r>
      <w:r w:rsidR="000A5202" w:rsidRPr="00BB5D95">
        <w:rPr>
          <w:rStyle w:val="FootnoteReference"/>
        </w:rPr>
        <w:footnoteReference w:id="76"/>
      </w:r>
      <w:r w:rsidR="000A5202" w:rsidRPr="00BB5D95">
        <w:t xml:space="preserve"> the persecution of believers</w:t>
      </w:r>
      <w:r>
        <w:t>,</w:t>
      </w:r>
      <w:r w:rsidR="000A5202" w:rsidRPr="00BB5D95">
        <w:rPr>
          <w:rStyle w:val="FootnoteReference"/>
        </w:rPr>
        <w:footnoteReference w:id="77"/>
      </w:r>
      <w:r w:rsidR="000A5202" w:rsidRPr="00BB5D95">
        <w:t xml:space="preserve"> and future rest for the faithful are common features.</w:t>
      </w:r>
      <w:r w:rsidR="000A5202" w:rsidRPr="00BB5D95">
        <w:rPr>
          <w:rStyle w:val="FootnoteReference"/>
        </w:rPr>
        <w:footnoteReference w:id="78"/>
      </w:r>
      <w:r w:rsidR="000A5202" w:rsidRPr="00BB5D95">
        <w:t xml:space="preserve">  The condition of mystery surrounding eschatological matters is typical language of apocalyptic writings, and especially of sectarian groups such as of those at Qumran. </w:t>
      </w:r>
      <w:r w:rsidR="000A5202" w:rsidRPr="00411C32">
        <w:t>As well as having historical applications, the man of lawlessness has also been associated with the Jewish myth of the binding of the Satan which Best argues is a common eschatological theme in apocalyptic writings.</w:t>
      </w:r>
    </w:p>
    <w:p w:rsidR="000F0218" w:rsidRPr="00411C32" w:rsidRDefault="000F0218" w:rsidP="000F0218"/>
    <w:p w:rsidR="000A5202" w:rsidRDefault="000A5202" w:rsidP="000A5202">
      <w:r w:rsidRPr="00BB5D95">
        <w:t>As well using apocalyptic imagery</w:t>
      </w:r>
      <w:r w:rsidR="00BE461D">
        <w:t>,</w:t>
      </w:r>
      <w:r w:rsidRPr="00BB5D95">
        <w:t xml:space="preserve"> 1 and 2 Thessalonians also rel</w:t>
      </w:r>
      <w:r w:rsidR="00BE461D">
        <w:t>y</w:t>
      </w:r>
      <w:r w:rsidRPr="00BB5D95">
        <w:t xml:space="preserve"> heavily on imagery from Jewish prophetic literature such as Isaiah. In 1 Thess</w:t>
      </w:r>
      <w:r w:rsidR="00BE461D">
        <w:t xml:space="preserve"> 4:13-5:</w:t>
      </w:r>
      <w:r w:rsidRPr="00BB5D95">
        <w:t>8 this link with prophecy is revealed by the phras</w:t>
      </w:r>
      <w:r w:rsidR="00BE461D">
        <w:t>e, ‘by the word of the Lord’ (4:</w:t>
      </w:r>
      <w:r w:rsidRPr="00BB5D95">
        <w:t xml:space="preserve">15). The ‘word of the Lord’ is a common motif in prophetic literature throughout the Hebrew Bible and the appropriation of this language reveals the genre of the subsequent verses. Imagery such as </w:t>
      </w:r>
      <w:r w:rsidR="00BE461D">
        <w:t>‘</w:t>
      </w:r>
      <w:r w:rsidRPr="00BB5D95">
        <w:t>the day of th</w:t>
      </w:r>
      <w:r w:rsidR="00BE461D">
        <w:t>e Lord’ (Isa 2:11; 13:</w:t>
      </w:r>
      <w:r w:rsidRPr="00BB5D95">
        <w:t xml:space="preserve">6), </w:t>
      </w:r>
      <w:r w:rsidR="00BE461D">
        <w:t>‘</w:t>
      </w:r>
      <w:r w:rsidRPr="00BB5D95">
        <w:t>the shout</w:t>
      </w:r>
      <w:r w:rsidR="00BE461D">
        <w:t>’</w:t>
      </w:r>
      <w:r w:rsidRPr="00BB5D95">
        <w:t xml:space="preserve"> (Isa</w:t>
      </w:r>
      <w:r w:rsidR="00BE461D">
        <w:t xml:space="preserve"> 42:</w:t>
      </w:r>
      <w:r w:rsidRPr="00BB5D95">
        <w:t xml:space="preserve">13), </w:t>
      </w:r>
      <w:r w:rsidR="00BE461D">
        <w:t>‘</w:t>
      </w:r>
      <w:r w:rsidRPr="00BB5D95">
        <w:t>the heavenly descent</w:t>
      </w:r>
      <w:r w:rsidR="00BE461D">
        <w:t>’</w:t>
      </w:r>
      <w:r>
        <w:t xml:space="preserve"> (Isa 31</w:t>
      </w:r>
      <w:r w:rsidR="00BE461D">
        <w:t>:</w:t>
      </w:r>
      <w:r>
        <w:t>4</w:t>
      </w:r>
      <w:r w:rsidR="00BE461D">
        <w:t>;</w:t>
      </w:r>
      <w:r>
        <w:t xml:space="preserve"> 43</w:t>
      </w:r>
      <w:r w:rsidR="00BE461D">
        <w:t>:</w:t>
      </w:r>
      <w:r>
        <w:t>13</w:t>
      </w:r>
      <w:r w:rsidR="00BE461D">
        <w:t>;</w:t>
      </w:r>
      <w:r>
        <w:t xml:space="preserve"> 64</w:t>
      </w:r>
      <w:r w:rsidR="00BE461D">
        <w:t>:</w:t>
      </w:r>
      <w:r>
        <w:t xml:space="preserve">.1), </w:t>
      </w:r>
      <w:r w:rsidR="00BE461D">
        <w:t>‘</w:t>
      </w:r>
      <w:r>
        <w:t>judgement</w:t>
      </w:r>
      <w:r w:rsidR="00BE461D">
        <w:t>’</w:t>
      </w:r>
      <w:r>
        <w:t xml:space="preserve"> and </w:t>
      </w:r>
      <w:r w:rsidR="00BE461D">
        <w:t>‘</w:t>
      </w:r>
      <w:r>
        <w:t>resurrection</w:t>
      </w:r>
      <w:r w:rsidR="00BE461D">
        <w:t>’</w:t>
      </w:r>
      <w:r>
        <w:t xml:space="preserve"> (Is</w:t>
      </w:r>
      <w:r w:rsidR="00BE461D">
        <w:t>a 26:</w:t>
      </w:r>
      <w:r>
        <w:t xml:space="preserve">21), the metaphor of </w:t>
      </w:r>
      <w:r w:rsidR="00BE461D">
        <w:t>‘</w:t>
      </w:r>
      <w:r>
        <w:t>labour pains</w:t>
      </w:r>
      <w:r w:rsidR="00BE461D">
        <w:t>’</w:t>
      </w:r>
      <w:r>
        <w:t xml:space="preserve"> (Isa</w:t>
      </w:r>
      <w:r w:rsidR="00BE461D">
        <w:t xml:space="preserve"> 13:</w:t>
      </w:r>
      <w:r>
        <w:t>8</w:t>
      </w:r>
      <w:r w:rsidR="00BE461D">
        <w:t>; 26:</w:t>
      </w:r>
      <w:r>
        <w:t xml:space="preserve">17), the </w:t>
      </w:r>
      <w:r w:rsidR="00BE461D">
        <w:t>‘</w:t>
      </w:r>
      <w:r>
        <w:t>gathering together</w:t>
      </w:r>
      <w:r w:rsidR="00BE461D">
        <w:t>’ of God’s people (Isa 27:</w:t>
      </w:r>
      <w:r>
        <w:t>12), all allude to the prophetic imagery of when God intervenes in history.</w:t>
      </w:r>
    </w:p>
    <w:p w:rsidR="000F0218" w:rsidRDefault="000F0218" w:rsidP="000A5202"/>
    <w:p w:rsidR="000F0218" w:rsidRDefault="000A5202" w:rsidP="000F0218">
      <w:pPr>
        <w:rPr>
          <w:b/>
        </w:rPr>
      </w:pPr>
      <w:r>
        <w:lastRenderedPageBreak/>
        <w:t>2 Thessalonians also takes imagery from Isaiah but with an increased use of imagery of judgement, echoing Isaiah 66. This is immediately recognised in the threefold emphasis on retribution in 2 Thess</w:t>
      </w:r>
      <w:r w:rsidR="00BE461D">
        <w:t xml:space="preserve"> 1:</w:t>
      </w:r>
      <w:r>
        <w:t>5-12.</w:t>
      </w:r>
      <w:r>
        <w:rPr>
          <w:rStyle w:val="FootnoteReference"/>
        </w:rPr>
        <w:footnoteReference w:id="79"/>
      </w:r>
      <w:r>
        <w:t xml:space="preserve"> Like 1 Thessalonians, the theophany of </w:t>
      </w:r>
      <w:r w:rsidR="00DC5850">
        <w:t>2 Thessalonians 1:</w:t>
      </w:r>
      <w:r>
        <w:t xml:space="preserve">7-8 hearkens back to Isaiah’s depictions of the </w:t>
      </w:r>
      <w:r w:rsidRPr="00C96166">
        <w:rPr>
          <w:i/>
        </w:rPr>
        <w:t>parousia</w:t>
      </w:r>
      <w:r>
        <w:t xml:space="preserve"> of the Lord with its revealing from the heaven (Isa 66</w:t>
      </w:r>
      <w:r w:rsidR="00DC5850">
        <w:t>:</w:t>
      </w:r>
      <w:r>
        <w:t>15-18), association</w:t>
      </w:r>
      <w:r w:rsidR="00DC5850">
        <w:t xml:space="preserve"> of fire with manifestation (Isa 64:</w:t>
      </w:r>
      <w:r>
        <w:t>1-2) and judgement (Isa 29</w:t>
      </w:r>
      <w:r w:rsidR="00DC5850">
        <w:t>:6;</w:t>
      </w:r>
      <w:r>
        <w:t xml:space="preserve"> 30</w:t>
      </w:r>
      <w:r w:rsidR="00DC5850">
        <w:t>:27; 66:</w:t>
      </w:r>
      <w:r>
        <w:t>15-18), God deluding people (</w:t>
      </w:r>
      <w:r w:rsidR="00DC5850">
        <w:t>Isa</w:t>
      </w:r>
      <w:r w:rsidRPr="00BB5D95">
        <w:t xml:space="preserve"> 6</w:t>
      </w:r>
      <w:r w:rsidR="00DC5850">
        <w:t>:</w:t>
      </w:r>
      <w:r w:rsidRPr="00BB5D95">
        <w:t xml:space="preserve">10-13), </w:t>
      </w:r>
      <w:r>
        <w:t>the casting of enemies away from the divine presence (Isa</w:t>
      </w:r>
      <w:r w:rsidR="00DC5850">
        <w:t xml:space="preserve"> 2:</w:t>
      </w:r>
      <w:r>
        <w:t>10), and the glory of the Lord amongst his people (Isa 2</w:t>
      </w:r>
      <w:r w:rsidR="00DC5850">
        <w:t>:</w:t>
      </w:r>
      <w:r>
        <w:t>3</w:t>
      </w:r>
      <w:r w:rsidR="00DC5850">
        <w:t>; 24:23, 66:</w:t>
      </w:r>
      <w:r>
        <w:t xml:space="preserve">18-20). </w:t>
      </w:r>
      <w:r w:rsidRPr="006365A1">
        <w:t>Particularly significant is the ‘breath’ of the Lord that defeats the ‘lawless one’ (2 Thess</w:t>
      </w:r>
      <w:r w:rsidR="00DC5850">
        <w:t xml:space="preserve"> 2:</w:t>
      </w:r>
      <w:r w:rsidRPr="006365A1">
        <w:t>8) as it alludes to prophecies about the Messiah (Isa 11</w:t>
      </w:r>
      <w:r w:rsidR="00DC5850">
        <w:t>:</w:t>
      </w:r>
      <w:r w:rsidRPr="006365A1">
        <w:t>4) as well as to prophecies about Y</w:t>
      </w:r>
      <w:r w:rsidR="00DC5850">
        <w:t>H</w:t>
      </w:r>
      <w:r w:rsidRPr="006365A1">
        <w:t>WH (Isa</w:t>
      </w:r>
      <w:r w:rsidR="00DC5850">
        <w:t xml:space="preserve"> </w:t>
      </w:r>
      <w:r w:rsidRPr="006365A1">
        <w:t>30</w:t>
      </w:r>
      <w:r w:rsidR="00DC5850">
        <w:t>:</w:t>
      </w:r>
      <w:r w:rsidRPr="006365A1">
        <w:t>27).</w:t>
      </w:r>
    </w:p>
    <w:p w:rsidR="000F0218" w:rsidRDefault="000F0218" w:rsidP="000F0218">
      <w:pPr>
        <w:rPr>
          <w:b/>
        </w:rPr>
      </w:pPr>
    </w:p>
    <w:p w:rsidR="000A5202" w:rsidRPr="006365A1" w:rsidRDefault="000A5202" w:rsidP="000F0218">
      <w:r w:rsidRPr="006365A1">
        <w:t>A key variation that both 1 and 2 Thessalonians make is the replacement of the figure of YHWH with the figure of Jesus. Instead of ‘the day of the Lord’ being the day that YHWH intervenes in the world, as described in the prophets, the day of the Lord in 1 Thess</w:t>
      </w:r>
      <w:r w:rsidR="00DC5850">
        <w:t xml:space="preserve"> 5:</w:t>
      </w:r>
      <w:r w:rsidRPr="006365A1">
        <w:t>2 and 2 Thess</w:t>
      </w:r>
      <w:r w:rsidR="00DC5850">
        <w:t xml:space="preserve"> 2:</w:t>
      </w:r>
      <w:r w:rsidRPr="006365A1">
        <w:t>2 is attributed to Jesus.</w:t>
      </w:r>
      <w:r w:rsidR="00DC5850">
        <w:rPr>
          <w:rStyle w:val="FootnoteReference"/>
        </w:rPr>
        <w:footnoteReference w:id="80"/>
      </w:r>
      <w:r w:rsidRPr="006365A1">
        <w:t xml:space="preserve"> By combining the prophecie</w:t>
      </w:r>
      <w:r w:rsidR="00DC5850">
        <w:t>s of the ‘day of the Lord’ (Isa</w:t>
      </w:r>
      <w:r w:rsidRPr="006365A1">
        <w:t xml:space="preserve"> </w:t>
      </w:r>
      <w:r w:rsidR="00DC5850">
        <w:t>2:11; 66:</w:t>
      </w:r>
      <w:r w:rsidRPr="006365A1">
        <w:t>15-18) with the prophecies of the Messiah (Isa</w:t>
      </w:r>
      <w:r w:rsidR="00DC5850">
        <w:t>iah</w:t>
      </w:r>
      <w:r w:rsidRPr="006365A1">
        <w:t xml:space="preserve"> 11) the ‘day of the Lord’ becomes the day of the Messiah.’</w:t>
      </w:r>
      <w:r w:rsidRPr="006365A1">
        <w:rPr>
          <w:rStyle w:val="FootnoteReference"/>
        </w:rPr>
        <w:footnoteReference w:id="81"/>
      </w:r>
      <w:r w:rsidRPr="006365A1">
        <w:t xml:space="preserve"> Wright argues that the writer of the</w:t>
      </w:r>
      <w:r w:rsidR="00DC5850">
        <w:t xml:space="preserve"> letters to the Thessalonians  “</w:t>
      </w:r>
      <w:r w:rsidRPr="006365A1">
        <w:t>is still working within the controlling Jewish stories now retold aroun</w:t>
      </w:r>
      <w:r w:rsidR="00DC5850">
        <w:t>d Jesus.”</w:t>
      </w:r>
      <w:r w:rsidRPr="006365A1">
        <w:t xml:space="preserve"> </w:t>
      </w:r>
      <w:r w:rsidR="00DC5850">
        <w:t xml:space="preserve">L. J. </w:t>
      </w:r>
      <w:r w:rsidRPr="006365A1">
        <w:t xml:space="preserve">Kreitzer supports this evaluation: ‘It has long been recognised that [the] shift from God at the centre of such eschatological hope to Christ at the centre is partly </w:t>
      </w:r>
      <w:r w:rsidR="00DC5850" w:rsidRPr="006365A1">
        <w:t>dependent</w:t>
      </w:r>
      <w:r w:rsidRPr="006365A1">
        <w:t xml:space="preserve"> upon the adaptation of certain eschatological texts from the Old Testament.’</w:t>
      </w:r>
      <w:r w:rsidRPr="006365A1">
        <w:rPr>
          <w:rStyle w:val="FootnoteReference"/>
        </w:rPr>
        <w:footnoteReference w:id="82"/>
      </w:r>
      <w:r w:rsidRPr="006365A1">
        <w:t xml:space="preserve"> This is a significant element of Paul’s Christology as well as his eschatology, that Jesus has taken over the eschatological role traditionally ascribed to God, on God’s behalf.</w:t>
      </w:r>
    </w:p>
    <w:p w:rsidR="000A5202" w:rsidRPr="00BB5D95" w:rsidRDefault="000A5202" w:rsidP="003F0A6D"/>
    <w:p w:rsidR="003F0A6D" w:rsidRPr="00411C32" w:rsidRDefault="003F0A6D" w:rsidP="00C40FC9"/>
    <w:p w:rsidR="00C40FC9" w:rsidRPr="00C40FC9" w:rsidRDefault="00C40FC9" w:rsidP="00C40FC9">
      <w:pPr>
        <w:autoSpaceDE/>
        <w:autoSpaceDN/>
        <w:adjustRightInd/>
        <w:rPr>
          <w:rFonts w:ascii="Times New Roman" w:hAnsi="Times New Roman"/>
          <w:sz w:val="24"/>
          <w:szCs w:val="24"/>
          <w:lang w:eastAsia="en-US" w:bidi="ar-SA"/>
        </w:rPr>
      </w:pPr>
    </w:p>
    <w:p w:rsidR="00984DBC" w:rsidRDefault="00984DBC" w:rsidP="00B365CC">
      <w:pPr>
        <w:jc w:val="center"/>
        <w:rPr>
          <w:rFonts w:ascii="Bradley Hand ITC" w:hAnsi="Bradley Hand ITC"/>
          <w:b/>
          <w:sz w:val="28"/>
        </w:rPr>
      </w:pPr>
    </w:p>
    <w:p w:rsidR="008B66B2" w:rsidRDefault="005047F7" w:rsidP="00C16221">
      <w:r>
        <w:br w:type="page"/>
      </w:r>
    </w:p>
    <w:p w:rsidR="008B66B2" w:rsidRDefault="005E1DB9" w:rsidP="008B66B2">
      <w:pPr>
        <w:autoSpaceDE/>
        <w:autoSpaceDN/>
        <w:adjustRightInd/>
        <w:jc w:val="left"/>
        <w:rPr>
          <w:shd w:val="clear" w:color="auto" w:fill="FFFFFF"/>
          <w:lang w:val="en-US"/>
        </w:rPr>
      </w:pPr>
      <w:r>
        <w:rPr>
          <w:rFonts w:ascii="Bradley Hand ITC" w:hAnsi="Bradley Hand ITC"/>
          <w:b/>
          <w:noProof/>
          <w:sz w:val="28"/>
          <w:szCs w:val="28"/>
          <w:lang w:bidi="ar-SA"/>
        </w:rPr>
        <w:pict>
          <v:shape id="Picture 3" o:spid="_x0000_s1097" type="#_x0000_t75" alt="http://clipart.christiansunite.com/1347532861/Bibles_Clipart/Bibles044.jpg" style="position:absolute;margin-left:0;margin-top:12.15pt;width:102.3pt;height:70.3pt;z-index:-1;visibility:visible" wrapcoords="-159 0 -159 21370 21600 21370 21600 0 -159 0">
            <v:imagedata r:id="rId11" o:title="Bibles044"/>
            <w10:wrap type="tight"/>
          </v:shape>
        </w:pict>
      </w:r>
    </w:p>
    <w:p w:rsidR="008B66B2" w:rsidRDefault="008B66B2" w:rsidP="008B66B2">
      <w:pPr>
        <w:jc w:val="center"/>
        <w:rPr>
          <w:rStyle w:val="Hyperlink"/>
          <w:rFonts w:ascii="Bradley Hand ITC" w:hAnsi="Bradley Hand ITC"/>
          <w:b/>
          <w:color w:val="auto"/>
          <w:sz w:val="28"/>
          <w:szCs w:val="28"/>
          <w:u w:val="none"/>
        </w:rPr>
      </w:pPr>
      <w:r>
        <w:rPr>
          <w:rStyle w:val="Hyperlink"/>
          <w:rFonts w:ascii="Bradley Hand ITC" w:hAnsi="Bradley Hand ITC"/>
          <w:b/>
          <w:color w:val="auto"/>
          <w:sz w:val="28"/>
          <w:szCs w:val="28"/>
          <w:u w:val="none"/>
        </w:rPr>
        <w:t>History</w:t>
      </w:r>
    </w:p>
    <w:p w:rsidR="008B66B2" w:rsidRDefault="008B66B2" w:rsidP="008B66B2">
      <w:pPr>
        <w:jc w:val="center"/>
        <w:rPr>
          <w:rStyle w:val="Hyperlink"/>
          <w:rFonts w:ascii="Bradley Hand ITC" w:hAnsi="Bradley Hand ITC"/>
          <w:b/>
          <w:color w:val="auto"/>
          <w:sz w:val="28"/>
          <w:szCs w:val="28"/>
          <w:u w:val="none"/>
        </w:rPr>
      </w:pPr>
      <w:r>
        <w:rPr>
          <w:rStyle w:val="Hyperlink"/>
          <w:rFonts w:ascii="Bradley Hand ITC" w:hAnsi="Bradley Hand ITC"/>
          <w:b/>
          <w:color w:val="auto"/>
          <w:sz w:val="28"/>
          <w:szCs w:val="28"/>
          <w:u w:val="none"/>
        </w:rPr>
        <w:t>Andrew Wilson</w:t>
      </w:r>
    </w:p>
    <w:p w:rsidR="00B1190D" w:rsidRDefault="00B1190D" w:rsidP="00B1190D">
      <w:pPr>
        <w:pStyle w:val="Footnote"/>
        <w:rPr>
          <w:b/>
          <w:bCs/>
          <w:color w:val="C5000B"/>
          <w:sz w:val="21"/>
          <w:szCs w:val="21"/>
        </w:rPr>
      </w:pPr>
    </w:p>
    <w:p w:rsidR="00B1190D" w:rsidRDefault="00B1190D" w:rsidP="00B1190D">
      <w:pPr>
        <w:pStyle w:val="Footnote"/>
        <w:rPr>
          <w:rFonts w:ascii="Garamond" w:hAnsi="Garamond"/>
          <w:szCs w:val="22"/>
        </w:rPr>
      </w:pPr>
      <w:r w:rsidRPr="008A4843">
        <w:rPr>
          <w:rFonts w:ascii="Garamond" w:hAnsi="Garamond"/>
          <w:szCs w:val="22"/>
        </w:rPr>
        <w:t xml:space="preserve">In January 2016, I wrote Part One of this series on </w:t>
      </w:r>
      <w:r w:rsidRPr="008A4843">
        <w:rPr>
          <w:rFonts w:ascii="Garamond" w:hAnsi="Garamond"/>
          <w:i/>
          <w:iCs/>
          <w:szCs w:val="22"/>
        </w:rPr>
        <w:t xml:space="preserve">Ezekiel </w:t>
      </w:r>
      <w:r w:rsidRPr="008A4843">
        <w:rPr>
          <w:rFonts w:ascii="Garamond" w:hAnsi="Garamond"/>
          <w:szCs w:val="22"/>
        </w:rPr>
        <w:t>38 in the</w:t>
      </w:r>
      <w:r w:rsidRPr="008A4843">
        <w:rPr>
          <w:rFonts w:ascii="Garamond" w:hAnsi="Garamond"/>
          <w:i/>
          <w:iCs/>
          <w:szCs w:val="22"/>
        </w:rPr>
        <w:t xml:space="preserve"> EJournal. </w:t>
      </w:r>
      <w:r w:rsidRPr="008A4843">
        <w:rPr>
          <w:rFonts w:ascii="Garamond" w:hAnsi="Garamond"/>
          <w:szCs w:val="22"/>
        </w:rPr>
        <w:t>This s</w:t>
      </w:r>
      <w:r>
        <w:rPr>
          <w:rFonts w:ascii="Garamond" w:hAnsi="Garamond"/>
          <w:szCs w:val="22"/>
        </w:rPr>
        <w:t xml:space="preserve">et out to expose the prophecy’s </w:t>
      </w:r>
      <w:r w:rsidRPr="008A4843">
        <w:rPr>
          <w:rFonts w:ascii="Garamond" w:hAnsi="Garamond"/>
          <w:szCs w:val="22"/>
        </w:rPr>
        <w:t>historical background, logic of potential interpretation, and,</w:t>
      </w:r>
      <w:r>
        <w:rPr>
          <w:rFonts w:ascii="Garamond" w:hAnsi="Garamond"/>
          <w:szCs w:val="22"/>
        </w:rPr>
        <w:t xml:space="preserve"> </w:t>
      </w:r>
      <w:r w:rsidRPr="008A4843">
        <w:rPr>
          <w:rFonts w:ascii="Garamond" w:hAnsi="Garamond"/>
          <w:szCs w:val="22"/>
        </w:rPr>
        <w:t>hence, its present-day application.</w:t>
      </w:r>
      <w:r>
        <w:rPr>
          <w:rFonts w:ascii="Garamond" w:hAnsi="Garamond"/>
          <w:szCs w:val="22"/>
        </w:rPr>
        <w:t xml:space="preserve"> </w:t>
      </w:r>
      <w:r w:rsidRPr="008A4843">
        <w:rPr>
          <w:rFonts w:ascii="Garamond" w:hAnsi="Garamond"/>
          <w:szCs w:val="22"/>
        </w:rPr>
        <w:t>My final paragraph, in January, explained that there were several “Jigsaw pieces” which required slotting int</w:t>
      </w:r>
      <w:r>
        <w:rPr>
          <w:rFonts w:ascii="Garamond" w:hAnsi="Garamond"/>
          <w:szCs w:val="22"/>
        </w:rPr>
        <w:t>o place</w:t>
      </w:r>
      <w:r w:rsidRPr="008A4843">
        <w:rPr>
          <w:rFonts w:ascii="Garamond" w:hAnsi="Garamond"/>
          <w:szCs w:val="22"/>
        </w:rPr>
        <w:t xml:space="preserve"> properly to provide the background to this work.</w:t>
      </w:r>
      <w:r>
        <w:rPr>
          <w:rFonts w:ascii="Garamond" w:hAnsi="Garamond"/>
          <w:szCs w:val="22"/>
        </w:rPr>
        <w:t xml:space="preserve"> Part 1 </w:t>
      </w:r>
      <w:r w:rsidRPr="008A4843">
        <w:rPr>
          <w:rFonts w:ascii="Garamond" w:hAnsi="Garamond"/>
          <w:szCs w:val="22"/>
        </w:rPr>
        <w:t>of that background was entitled “How the Middle-Eastern world of c.1900 became the Middle-Eastern World of post-1945.”</w:t>
      </w:r>
      <w:r>
        <w:rPr>
          <w:rFonts w:ascii="Garamond" w:hAnsi="Garamond"/>
          <w:szCs w:val="22"/>
        </w:rPr>
        <w:t xml:space="preserve"> </w:t>
      </w:r>
      <w:r w:rsidRPr="008A4843">
        <w:rPr>
          <w:rFonts w:ascii="Garamond" w:hAnsi="Garamond"/>
          <w:szCs w:val="22"/>
        </w:rPr>
        <w:t>I wish to thank readers for their patience, and to assure them that my t</w:t>
      </w:r>
      <w:r>
        <w:rPr>
          <w:rFonts w:ascii="Garamond" w:hAnsi="Garamond"/>
          <w:szCs w:val="22"/>
        </w:rPr>
        <w:t>houghts on Part 1</w:t>
      </w:r>
      <w:r w:rsidRPr="008A4843">
        <w:rPr>
          <w:rFonts w:ascii="Garamond" w:hAnsi="Garamond"/>
          <w:szCs w:val="22"/>
        </w:rPr>
        <w:t xml:space="preserve"> are, with this current piece, complete.</w:t>
      </w:r>
    </w:p>
    <w:p w:rsidR="00B1190D" w:rsidRPr="008A4843" w:rsidRDefault="00B1190D" w:rsidP="00B1190D">
      <w:pPr>
        <w:pStyle w:val="Footnote"/>
        <w:rPr>
          <w:rFonts w:ascii="Garamond" w:hAnsi="Garamond"/>
          <w:szCs w:val="22"/>
        </w:rPr>
      </w:pPr>
      <w:r>
        <w:rPr>
          <w:rFonts w:ascii="Garamond" w:hAnsi="Garamond"/>
          <w:szCs w:val="22"/>
        </w:rPr>
        <w:t>T</w:t>
      </w:r>
      <w:r w:rsidRPr="008A4843">
        <w:rPr>
          <w:rFonts w:ascii="Garamond" w:hAnsi="Garamond"/>
          <w:szCs w:val="22"/>
        </w:rPr>
        <w:t xml:space="preserve">he January 2017 contribution </w:t>
      </w:r>
      <w:r>
        <w:rPr>
          <w:rFonts w:ascii="Garamond" w:hAnsi="Garamond"/>
          <w:szCs w:val="22"/>
        </w:rPr>
        <w:t xml:space="preserve">(D.V.) </w:t>
      </w:r>
      <w:r w:rsidRPr="008A4843">
        <w:rPr>
          <w:rFonts w:ascii="Garamond" w:hAnsi="Garamond"/>
          <w:szCs w:val="22"/>
        </w:rPr>
        <w:t xml:space="preserve">will begin to look </w:t>
      </w:r>
      <w:r w:rsidRPr="008A4843">
        <w:rPr>
          <w:rFonts w:ascii="Garamond" w:hAnsi="Garamond"/>
          <w:b/>
          <w:bCs/>
          <w:szCs w:val="22"/>
        </w:rPr>
        <w:t>directly</w:t>
      </w:r>
      <w:r w:rsidRPr="008A4843">
        <w:rPr>
          <w:rFonts w:ascii="Garamond" w:hAnsi="Garamond"/>
          <w:szCs w:val="22"/>
        </w:rPr>
        <w:t xml:space="preserve"> at the political geography of the Middle East in approximately 600 B.C.,</w:t>
      </w:r>
      <w:r>
        <w:rPr>
          <w:rFonts w:ascii="Garamond" w:hAnsi="Garamond"/>
          <w:szCs w:val="22"/>
        </w:rPr>
        <w:t xml:space="preserve"> </w:t>
      </w:r>
      <w:r w:rsidRPr="008A4843">
        <w:rPr>
          <w:rFonts w:ascii="Garamond" w:hAnsi="Garamond"/>
          <w:szCs w:val="22"/>
        </w:rPr>
        <w:t>[when the prophet Ezekiel was working], and will attempt to apply the resulting analysis to the national and/or regional boundary-lines of the same area, on a present-day map,</w:t>
      </w:r>
      <w:r>
        <w:rPr>
          <w:rFonts w:ascii="Garamond" w:hAnsi="Garamond"/>
          <w:szCs w:val="22"/>
        </w:rPr>
        <w:t xml:space="preserve"> and thus begin to see how the f</w:t>
      </w:r>
      <w:r w:rsidRPr="008A4843">
        <w:rPr>
          <w:rFonts w:ascii="Garamond" w:hAnsi="Garamond"/>
          <w:szCs w:val="22"/>
        </w:rPr>
        <w:t>oreground of this story sits into the background established above.</w:t>
      </w:r>
      <w:r>
        <w:rPr>
          <w:rStyle w:val="FootnoteReference"/>
          <w:szCs w:val="22"/>
        </w:rPr>
        <w:footnoteReference w:id="83"/>
      </w:r>
    </w:p>
    <w:p w:rsidR="00B1190D" w:rsidRPr="008A4843" w:rsidRDefault="00B1190D" w:rsidP="00B1190D">
      <w:pPr>
        <w:pStyle w:val="Footnote"/>
        <w:rPr>
          <w:rFonts w:ascii="Garamond" w:hAnsi="Garamond"/>
          <w:szCs w:val="22"/>
        </w:rPr>
      </w:pPr>
      <w:r>
        <w:rPr>
          <w:rFonts w:ascii="Garamond" w:hAnsi="Garamond"/>
          <w:szCs w:val="22"/>
        </w:rPr>
        <w:t xml:space="preserve">[f] </w:t>
      </w:r>
      <w:r w:rsidRPr="008A4843">
        <w:rPr>
          <w:rFonts w:ascii="Garamond" w:hAnsi="Garamond"/>
          <w:szCs w:val="22"/>
          <w:u w:val="single"/>
        </w:rPr>
        <w:t xml:space="preserve">Dr. Chaim Weizmann [1874 - 1952], academic, Jewish nationalist and first Israeli President   </w:t>
      </w:r>
    </w:p>
    <w:p w:rsidR="00B1190D" w:rsidRDefault="00B1190D" w:rsidP="00B1190D">
      <w:pPr>
        <w:pStyle w:val="Footnote"/>
        <w:rPr>
          <w:rFonts w:ascii="Garamond" w:hAnsi="Garamond"/>
          <w:szCs w:val="22"/>
        </w:rPr>
      </w:pPr>
      <w:r w:rsidRPr="008A4843">
        <w:rPr>
          <w:rFonts w:ascii="Garamond" w:hAnsi="Garamond"/>
          <w:szCs w:val="22"/>
        </w:rPr>
        <w:t xml:space="preserve">Chaim Weizmann, a Beyelorussian Jew, emigrated from </w:t>
      </w:r>
      <w:r>
        <w:rPr>
          <w:rFonts w:ascii="Garamond" w:hAnsi="Garamond"/>
          <w:szCs w:val="22"/>
        </w:rPr>
        <w:t>a</w:t>
      </w:r>
      <w:r w:rsidRPr="008A4843">
        <w:rPr>
          <w:rFonts w:ascii="Garamond" w:hAnsi="Garamond"/>
          <w:szCs w:val="22"/>
        </w:rPr>
        <w:t xml:space="preserve"> small town, then named Motol, near Pinsk, via work in University research in Germany and Switzerland, [where he studied Chemistry to PhD level], and came to Britain to teach Chemistry. Weizmann also worked as both a teacher and researcher in Chemistry at Manchester University, from 1904, where he eventually became Senior Lecturer in Chemistry.</w:t>
      </w:r>
      <w:r>
        <w:rPr>
          <w:rFonts w:ascii="Garamond" w:hAnsi="Garamond"/>
          <w:szCs w:val="22"/>
        </w:rPr>
        <w:t xml:space="preserve"> </w:t>
      </w:r>
      <w:r w:rsidRPr="008A4843">
        <w:rPr>
          <w:rFonts w:ascii="Garamond" w:hAnsi="Garamond"/>
          <w:szCs w:val="22"/>
        </w:rPr>
        <w:t>In those roles, Weizmann developed a new synthesis for acetone.</w:t>
      </w:r>
    </w:p>
    <w:p w:rsidR="00B1190D" w:rsidRDefault="00B1190D" w:rsidP="00B1190D">
      <w:pPr>
        <w:pStyle w:val="Footnote"/>
        <w:rPr>
          <w:rFonts w:ascii="Garamond" w:hAnsi="Garamond"/>
          <w:szCs w:val="22"/>
        </w:rPr>
      </w:pPr>
      <w:r w:rsidRPr="008A4843">
        <w:rPr>
          <w:rFonts w:ascii="Garamond" w:hAnsi="Garamond"/>
          <w:szCs w:val="22"/>
        </w:rPr>
        <w:t xml:space="preserve">Because of his skills, bridging Organic and Inorganic Chemistry, Weizmann was appointed, by David Lloyd-George, to be </w:t>
      </w:r>
      <w:r>
        <w:rPr>
          <w:rFonts w:ascii="Garamond" w:hAnsi="Garamond"/>
          <w:szCs w:val="22"/>
        </w:rPr>
        <w:t>D</w:t>
      </w:r>
      <w:r w:rsidRPr="008A4843">
        <w:rPr>
          <w:rFonts w:ascii="Garamond" w:hAnsi="Garamond"/>
          <w:szCs w:val="22"/>
        </w:rPr>
        <w:t xml:space="preserve">irector of the British Admiralty Laboratories, [1916 – 1919], in charge of producing acetone for the further production of cordite, a military propellant: “[he] set out to discover some means of </w:t>
      </w:r>
      <w:r w:rsidRPr="008A4843">
        <w:rPr>
          <w:rFonts w:ascii="Garamond" w:hAnsi="Garamond"/>
          <w:szCs w:val="22"/>
        </w:rPr>
        <w:lastRenderedPageBreak/>
        <w:t>preparing acetone synthetically. He worked night and day. Within a month he did it.”.</w:t>
      </w:r>
      <w:r>
        <w:rPr>
          <w:rStyle w:val="FootnoteReference"/>
          <w:szCs w:val="22"/>
        </w:rPr>
        <w:footnoteReference w:id="84"/>
      </w:r>
      <w:r w:rsidRPr="008A4843">
        <w:rPr>
          <w:rFonts w:ascii="Garamond" w:hAnsi="Garamond"/>
          <w:szCs w:val="22"/>
        </w:rPr>
        <w:t xml:space="preserve">. It should be explained that L-G multi-tasked in WW1, being, during 1916, Minister of Munitions, from May; Secretary of State for War, from June; </w:t>
      </w:r>
      <w:r>
        <w:rPr>
          <w:rFonts w:ascii="Garamond" w:hAnsi="Garamond"/>
          <w:szCs w:val="22"/>
        </w:rPr>
        <w:t xml:space="preserve">and </w:t>
      </w:r>
      <w:r w:rsidRPr="008A4843">
        <w:rPr>
          <w:rFonts w:ascii="Garamond" w:hAnsi="Garamond"/>
          <w:szCs w:val="22"/>
        </w:rPr>
        <w:t>Prime Minister, from December of that year.</w:t>
      </w:r>
    </w:p>
    <w:p w:rsidR="00B1190D" w:rsidRDefault="00B1190D" w:rsidP="00B1190D">
      <w:pPr>
        <w:pStyle w:val="Footnote"/>
        <w:rPr>
          <w:rFonts w:ascii="Garamond" w:hAnsi="Garamond"/>
          <w:szCs w:val="22"/>
        </w:rPr>
      </w:pPr>
      <w:r w:rsidRPr="008A4843">
        <w:rPr>
          <w:rFonts w:ascii="Garamond" w:hAnsi="Garamond"/>
          <w:szCs w:val="22"/>
        </w:rPr>
        <w:t>Weizmann</w:t>
      </w:r>
      <w:r>
        <w:rPr>
          <w:rFonts w:ascii="Garamond" w:hAnsi="Garamond"/>
          <w:szCs w:val="22"/>
        </w:rPr>
        <w:t>’</w:t>
      </w:r>
      <w:r w:rsidRPr="008A4843">
        <w:rPr>
          <w:rFonts w:ascii="Garamond" w:hAnsi="Garamond"/>
          <w:szCs w:val="22"/>
        </w:rPr>
        <w:t>s initial successes, and later his fame, arose from his discovery of how to use bacterial fermentation</w:t>
      </w:r>
      <w:r>
        <w:rPr>
          <w:rStyle w:val="FootnoteReference"/>
          <w:szCs w:val="22"/>
        </w:rPr>
        <w:footnoteReference w:id="85"/>
      </w:r>
      <w:r w:rsidRPr="008A4843">
        <w:rPr>
          <w:rFonts w:ascii="Garamond" w:hAnsi="Garamond"/>
          <w:szCs w:val="22"/>
        </w:rPr>
        <w:t xml:space="preserve"> to produce large quantities of “acetone – butanol – ethanol”. Today, Chemists consider him to be the Father of Industrial Fermentation.</w:t>
      </w:r>
      <w:r>
        <w:rPr>
          <w:rStyle w:val="FootnoteReference"/>
          <w:szCs w:val="22"/>
        </w:rPr>
        <w:footnoteReference w:id="86"/>
      </w:r>
      <w:r w:rsidRPr="008A4843">
        <w:rPr>
          <w:rFonts w:ascii="Garamond" w:hAnsi="Garamond"/>
          <w:szCs w:val="22"/>
        </w:rPr>
        <w:t xml:space="preserve"> </w:t>
      </w:r>
    </w:p>
    <w:p w:rsidR="00B1190D" w:rsidRDefault="00B1190D" w:rsidP="00B1190D">
      <w:pPr>
        <w:pStyle w:val="Footnote"/>
        <w:rPr>
          <w:rFonts w:ascii="Garamond" w:hAnsi="Garamond"/>
          <w:szCs w:val="22"/>
        </w:rPr>
      </w:pPr>
      <w:r w:rsidRPr="008A4843">
        <w:rPr>
          <w:rFonts w:ascii="Garamond" w:hAnsi="Garamond"/>
          <w:szCs w:val="22"/>
        </w:rPr>
        <w:t>As with previous articles in this series, historians are faced with the dilemma of interpreting yet another serendipitous coincidence – Weizmann being in the right place at the right time. Was it pure happenstance or providential provision?</w:t>
      </w:r>
    </w:p>
    <w:p w:rsidR="00B1190D" w:rsidRDefault="00B1190D" w:rsidP="00B1190D">
      <w:pPr>
        <w:pStyle w:val="Footnote"/>
        <w:rPr>
          <w:rFonts w:ascii="Garamond" w:hAnsi="Garamond"/>
          <w:szCs w:val="22"/>
        </w:rPr>
      </w:pPr>
      <w:r w:rsidRPr="008A4843">
        <w:rPr>
          <w:rFonts w:ascii="Garamond" w:hAnsi="Garamond"/>
          <w:szCs w:val="22"/>
        </w:rPr>
        <w:t xml:space="preserve">In his </w:t>
      </w:r>
      <w:r w:rsidRPr="008A4843">
        <w:rPr>
          <w:rFonts w:ascii="Garamond" w:hAnsi="Garamond"/>
          <w:i/>
          <w:iCs/>
          <w:szCs w:val="22"/>
        </w:rPr>
        <w:t>Memoirs</w:t>
      </w:r>
      <w:r w:rsidRPr="008A4843">
        <w:rPr>
          <w:rFonts w:ascii="Garamond" w:hAnsi="Garamond"/>
          <w:szCs w:val="22"/>
        </w:rPr>
        <w:t>, L-G made his views clear about the good evidence he felt he had for relying absolutely on the veracity of his close friend, and political colleague, C.</w:t>
      </w:r>
      <w:r>
        <w:rPr>
          <w:rFonts w:ascii="Garamond" w:hAnsi="Garamond"/>
          <w:szCs w:val="22"/>
        </w:rPr>
        <w:t xml:space="preserve"> </w:t>
      </w:r>
      <w:r w:rsidRPr="008A4843">
        <w:rPr>
          <w:rFonts w:ascii="Garamond" w:hAnsi="Garamond"/>
          <w:szCs w:val="22"/>
        </w:rPr>
        <w:t xml:space="preserve">P. Scott, Liberal MP, Editor and sometime Owner of the </w:t>
      </w:r>
      <w:r w:rsidRPr="008A4843">
        <w:rPr>
          <w:rFonts w:ascii="Garamond" w:hAnsi="Garamond"/>
          <w:i/>
          <w:iCs/>
          <w:szCs w:val="22"/>
        </w:rPr>
        <w:t>Manchester Guardian.</w:t>
      </w:r>
      <w:r>
        <w:rPr>
          <w:rFonts w:ascii="Garamond" w:hAnsi="Garamond"/>
          <w:i/>
          <w:iCs/>
          <w:szCs w:val="22"/>
        </w:rPr>
        <w:t xml:space="preserve"> </w:t>
      </w:r>
      <w:r w:rsidRPr="008A4843">
        <w:rPr>
          <w:rFonts w:ascii="Garamond" w:hAnsi="Garamond"/>
          <w:szCs w:val="22"/>
        </w:rPr>
        <w:t>Scott had told Lloyd-George: “[He] could guarantee that...Weizmann was thoroughly devoted to the cause of the Allies”.</w:t>
      </w:r>
      <w:r>
        <w:rPr>
          <w:rStyle w:val="FootnoteReference"/>
          <w:szCs w:val="22"/>
        </w:rPr>
        <w:footnoteReference w:id="87"/>
      </w:r>
    </w:p>
    <w:p w:rsidR="00B1190D" w:rsidRPr="008A4843" w:rsidRDefault="00B1190D" w:rsidP="00B1190D">
      <w:pPr>
        <w:pStyle w:val="Footnote"/>
        <w:rPr>
          <w:rFonts w:ascii="Garamond" w:hAnsi="Garamond"/>
          <w:szCs w:val="22"/>
        </w:rPr>
      </w:pPr>
      <w:r w:rsidRPr="008A4843">
        <w:rPr>
          <w:rFonts w:ascii="Garamond" w:hAnsi="Garamond"/>
          <w:szCs w:val="22"/>
        </w:rPr>
        <w:t>In Part Three of this series, paragraph [e], I referred to the part played by C.</w:t>
      </w:r>
      <w:r>
        <w:rPr>
          <w:rFonts w:ascii="Garamond" w:hAnsi="Garamond"/>
          <w:szCs w:val="22"/>
        </w:rPr>
        <w:t xml:space="preserve"> </w:t>
      </w:r>
      <w:r w:rsidRPr="008A4843">
        <w:rPr>
          <w:rFonts w:ascii="Garamond" w:hAnsi="Garamond"/>
          <w:szCs w:val="22"/>
        </w:rPr>
        <w:t>P.</w:t>
      </w:r>
      <w:r>
        <w:rPr>
          <w:rFonts w:ascii="Garamond" w:hAnsi="Garamond"/>
          <w:szCs w:val="22"/>
        </w:rPr>
        <w:t xml:space="preserve"> </w:t>
      </w:r>
      <w:r w:rsidRPr="008A4843">
        <w:rPr>
          <w:rFonts w:ascii="Garamond" w:hAnsi="Garamond"/>
          <w:szCs w:val="22"/>
        </w:rPr>
        <w:t>Scott, in introducing L-G to Weizmann, a mutual friend. If Scott</w:t>
      </w:r>
      <w:r>
        <w:rPr>
          <w:rFonts w:ascii="Garamond" w:hAnsi="Garamond"/>
          <w:szCs w:val="22"/>
        </w:rPr>
        <w:t>’</w:t>
      </w:r>
      <w:r w:rsidRPr="008A4843">
        <w:rPr>
          <w:rFonts w:ascii="Garamond" w:hAnsi="Garamond"/>
          <w:szCs w:val="22"/>
        </w:rPr>
        <w:t>s recommendation of Weizmann to the Prime Minister was very fulsome, L-G</w:t>
      </w:r>
      <w:r>
        <w:rPr>
          <w:rFonts w:ascii="Garamond" w:hAnsi="Garamond"/>
          <w:szCs w:val="22"/>
        </w:rPr>
        <w:t>’</w:t>
      </w:r>
      <w:r w:rsidRPr="008A4843">
        <w:rPr>
          <w:rFonts w:ascii="Garamond" w:hAnsi="Garamond"/>
          <w:szCs w:val="22"/>
        </w:rPr>
        <w:t>s own assessment was no less glowing: “I took to him at once. He is now a man of international fame. He was then quite unknown to the general public, but as soon as I met him I realised that he was a very remarkable personality. His brow gave assurance of a fine intellect and his open countenance gave confidence in his complete sincerity”.</w:t>
      </w:r>
      <w:r>
        <w:rPr>
          <w:rStyle w:val="FootnoteReference"/>
          <w:szCs w:val="22"/>
        </w:rPr>
        <w:footnoteReference w:id="88"/>
      </w:r>
    </w:p>
    <w:p w:rsidR="00B1190D" w:rsidRDefault="00B1190D" w:rsidP="00B1190D">
      <w:pPr>
        <w:pStyle w:val="Footnote"/>
        <w:rPr>
          <w:rFonts w:ascii="Garamond" w:hAnsi="Garamond"/>
          <w:szCs w:val="22"/>
        </w:rPr>
      </w:pPr>
    </w:p>
    <w:p w:rsidR="00B1190D" w:rsidRDefault="00B1190D" w:rsidP="00B1190D">
      <w:pPr>
        <w:pStyle w:val="Footnote"/>
        <w:rPr>
          <w:rFonts w:ascii="Garamond" w:hAnsi="Garamond"/>
          <w:iCs/>
          <w:szCs w:val="22"/>
        </w:rPr>
      </w:pPr>
      <w:r w:rsidRPr="008A4843">
        <w:rPr>
          <w:rFonts w:ascii="Garamond" w:hAnsi="Garamond"/>
          <w:szCs w:val="22"/>
        </w:rPr>
        <w:lastRenderedPageBreak/>
        <w:t>C.</w:t>
      </w:r>
      <w:r>
        <w:rPr>
          <w:rFonts w:ascii="Garamond" w:hAnsi="Garamond"/>
          <w:szCs w:val="22"/>
        </w:rPr>
        <w:t xml:space="preserve"> </w:t>
      </w:r>
      <w:r w:rsidRPr="008A4843">
        <w:rPr>
          <w:rFonts w:ascii="Garamond" w:hAnsi="Garamond"/>
          <w:szCs w:val="22"/>
        </w:rPr>
        <w:t>P.</w:t>
      </w:r>
      <w:r>
        <w:rPr>
          <w:rFonts w:ascii="Garamond" w:hAnsi="Garamond"/>
          <w:szCs w:val="22"/>
        </w:rPr>
        <w:t xml:space="preserve"> </w:t>
      </w:r>
      <w:r w:rsidRPr="008A4843">
        <w:rPr>
          <w:rFonts w:ascii="Garamond" w:hAnsi="Garamond"/>
          <w:szCs w:val="22"/>
        </w:rPr>
        <w:t>Scott had told L-G: “There is a very remarkable professor of chemistry in the University of Manchester willing to place his services at the disposal of the State.”</w:t>
      </w:r>
      <w:r>
        <w:rPr>
          <w:rStyle w:val="FootnoteReference"/>
          <w:szCs w:val="22"/>
        </w:rPr>
        <w:footnoteReference w:id="89"/>
      </w:r>
      <w:r>
        <w:rPr>
          <w:rStyle w:val="FootnoteReference"/>
          <w:szCs w:val="22"/>
        </w:rPr>
        <w:t xml:space="preserve"> </w:t>
      </w:r>
      <w:r w:rsidRPr="008A4843">
        <w:rPr>
          <w:rFonts w:ascii="Garamond" w:hAnsi="Garamond"/>
          <w:szCs w:val="22"/>
        </w:rPr>
        <w:t xml:space="preserve">These remarks were true, as stated; yet, in other circumstances, Weizmann could be outspoken against the Brits, and in favour of the </w:t>
      </w:r>
      <w:r w:rsidRPr="008A4843">
        <w:rPr>
          <w:rFonts w:ascii="Garamond" w:hAnsi="Garamond"/>
          <w:i/>
          <w:iCs/>
          <w:szCs w:val="22"/>
        </w:rPr>
        <w:t>Yishuv</w:t>
      </w:r>
      <w:r w:rsidRPr="008A4843">
        <w:rPr>
          <w:rFonts w:ascii="Garamond" w:hAnsi="Garamond"/>
          <w:szCs w:val="22"/>
        </w:rPr>
        <w:t>. So, for instance, Weizmann</w:t>
      </w:r>
      <w:r>
        <w:rPr>
          <w:rFonts w:ascii="Garamond" w:hAnsi="Garamond"/>
          <w:szCs w:val="22"/>
        </w:rPr>
        <w:t>’</w:t>
      </w:r>
      <w:r w:rsidRPr="008A4843">
        <w:rPr>
          <w:rFonts w:ascii="Garamond" w:hAnsi="Garamond"/>
          <w:szCs w:val="22"/>
        </w:rPr>
        <w:t>s opposition to the British Government</w:t>
      </w:r>
      <w:r>
        <w:rPr>
          <w:rFonts w:ascii="Garamond" w:hAnsi="Garamond"/>
          <w:szCs w:val="22"/>
        </w:rPr>
        <w:t>’</w:t>
      </w:r>
      <w:r w:rsidRPr="008A4843">
        <w:rPr>
          <w:rFonts w:ascii="Garamond" w:hAnsi="Garamond"/>
          <w:szCs w:val="22"/>
        </w:rPr>
        <w:t xml:space="preserve">s 1939 Palestine White Paper was total and unrelenting, </w:t>
      </w:r>
      <w:r w:rsidRPr="008A4843">
        <w:rPr>
          <w:rFonts w:ascii="Garamond" w:hAnsi="Garamond"/>
          <w:i/>
          <w:iCs/>
          <w:szCs w:val="22"/>
        </w:rPr>
        <w:t>because he believed it, in its totality, to be misbegotten.</w:t>
      </w:r>
    </w:p>
    <w:p w:rsidR="00B1190D" w:rsidRPr="008A4843" w:rsidRDefault="00B1190D" w:rsidP="00B1190D">
      <w:pPr>
        <w:pStyle w:val="Footnote"/>
        <w:rPr>
          <w:rFonts w:ascii="Garamond" w:hAnsi="Garamond"/>
          <w:szCs w:val="22"/>
        </w:rPr>
      </w:pPr>
      <w:r w:rsidRPr="008A4843">
        <w:rPr>
          <w:rFonts w:ascii="Garamond" w:hAnsi="Garamond"/>
          <w:szCs w:val="22"/>
        </w:rPr>
        <w:t xml:space="preserve">President Harry </w:t>
      </w:r>
      <w:r>
        <w:rPr>
          <w:rFonts w:ascii="Garamond" w:hAnsi="Garamond"/>
          <w:szCs w:val="22"/>
        </w:rPr>
        <w:t>Truman had views about Weizmann’</w:t>
      </w:r>
      <w:r w:rsidRPr="008A4843">
        <w:rPr>
          <w:rFonts w:ascii="Garamond" w:hAnsi="Garamond"/>
          <w:szCs w:val="22"/>
        </w:rPr>
        <w:t>s probity and integrity similar to those of Lloyd-George. In 2009, Steve Hunegs,</w:t>
      </w:r>
      <w:r>
        <w:rPr>
          <w:rFonts w:ascii="Garamond" w:hAnsi="Garamond"/>
          <w:szCs w:val="22"/>
        </w:rPr>
        <w:t xml:space="preserve"> </w:t>
      </w:r>
      <w:r w:rsidRPr="008A4843">
        <w:rPr>
          <w:rFonts w:ascii="Garamond" w:hAnsi="Garamond"/>
          <w:szCs w:val="22"/>
        </w:rPr>
        <w:t>quoted from Truman</w:t>
      </w:r>
      <w:r>
        <w:rPr>
          <w:rFonts w:ascii="Garamond" w:hAnsi="Garamond"/>
          <w:szCs w:val="22"/>
        </w:rPr>
        <w:t>’</w:t>
      </w:r>
      <w:r w:rsidRPr="008A4843">
        <w:rPr>
          <w:rFonts w:ascii="Garamond" w:hAnsi="Garamond"/>
          <w:szCs w:val="22"/>
        </w:rPr>
        <w:t xml:space="preserve">s 1955-6 </w:t>
      </w:r>
      <w:r w:rsidRPr="008A4843">
        <w:rPr>
          <w:rFonts w:ascii="Garamond" w:hAnsi="Garamond"/>
          <w:i/>
          <w:iCs/>
          <w:szCs w:val="22"/>
        </w:rPr>
        <w:t>Memoirs</w:t>
      </w:r>
      <w:r w:rsidRPr="008A4843">
        <w:rPr>
          <w:rFonts w:ascii="Garamond" w:hAnsi="Garamond"/>
          <w:szCs w:val="22"/>
        </w:rPr>
        <w:t>:</w:t>
      </w:r>
      <w:r>
        <w:rPr>
          <w:rFonts w:ascii="Garamond" w:hAnsi="Garamond"/>
          <w:szCs w:val="22"/>
        </w:rPr>
        <w:t xml:space="preserve"> “I</w:t>
      </w:r>
      <w:r w:rsidRPr="008A4843">
        <w:rPr>
          <w:rFonts w:ascii="Garamond" w:hAnsi="Garamond"/>
          <w:szCs w:val="22"/>
        </w:rPr>
        <w:t xml:space="preserve"> surely wish God Almighty would give the children of Israel an Isaiah, the Christians a St. Paul, and the sons of Ish</w:t>
      </w:r>
      <w:r>
        <w:rPr>
          <w:rFonts w:ascii="Garamond" w:hAnsi="Garamond"/>
          <w:szCs w:val="22"/>
        </w:rPr>
        <w:t>mael a peep at the Golden Rule.”</w:t>
      </w:r>
      <w:r>
        <w:rPr>
          <w:rStyle w:val="FootnoteReference"/>
          <w:szCs w:val="22"/>
        </w:rPr>
        <w:footnoteReference w:id="90"/>
      </w:r>
      <w:r>
        <w:rPr>
          <w:rFonts w:ascii="Garamond" w:hAnsi="Garamond"/>
          <w:szCs w:val="22"/>
        </w:rPr>
        <w:t xml:space="preserve"> </w:t>
      </w:r>
      <w:r w:rsidRPr="008A4843">
        <w:rPr>
          <w:rFonts w:ascii="Garamond" w:hAnsi="Garamond"/>
          <w:szCs w:val="22"/>
        </w:rPr>
        <w:t>Such an individual being unavailable, Truman found, in Weizmann, the next best thing:</w:t>
      </w:r>
      <w:r>
        <w:rPr>
          <w:rFonts w:ascii="Garamond" w:hAnsi="Garamond"/>
          <w:szCs w:val="22"/>
        </w:rPr>
        <w:t xml:space="preserve"> </w:t>
      </w:r>
      <w:r w:rsidRPr="008A4843">
        <w:rPr>
          <w:rFonts w:ascii="Garamond" w:hAnsi="Garamond"/>
          <w:szCs w:val="22"/>
        </w:rPr>
        <w:t>“Truman admired Weizmann</w:t>
      </w:r>
      <w:r>
        <w:rPr>
          <w:rFonts w:ascii="Garamond" w:hAnsi="Garamond"/>
          <w:szCs w:val="22"/>
        </w:rPr>
        <w:t>’</w:t>
      </w:r>
      <w:r w:rsidRPr="008A4843">
        <w:rPr>
          <w:rFonts w:ascii="Garamond" w:hAnsi="Garamond"/>
          <w:szCs w:val="22"/>
        </w:rPr>
        <w:t>s life</w:t>
      </w:r>
      <w:r>
        <w:rPr>
          <w:rFonts w:ascii="Garamond" w:hAnsi="Garamond"/>
          <w:szCs w:val="22"/>
        </w:rPr>
        <w:t>’</w:t>
      </w:r>
      <w:r w:rsidRPr="008A4843">
        <w:rPr>
          <w:rFonts w:ascii="Garamond" w:hAnsi="Garamond"/>
          <w:szCs w:val="22"/>
        </w:rPr>
        <w:t>s work and willingness to speak honestly and eloquently. ...Truman</w:t>
      </w:r>
      <w:r>
        <w:rPr>
          <w:rFonts w:ascii="Garamond" w:hAnsi="Garamond"/>
          <w:szCs w:val="22"/>
        </w:rPr>
        <w:t>’</w:t>
      </w:r>
      <w:r w:rsidRPr="008A4843">
        <w:rPr>
          <w:rFonts w:ascii="Garamond" w:hAnsi="Garamond"/>
          <w:szCs w:val="22"/>
        </w:rPr>
        <w:t>s trust in Weizmann was reinforced by the latter</w:t>
      </w:r>
      <w:r>
        <w:rPr>
          <w:rFonts w:ascii="Garamond" w:hAnsi="Garamond"/>
          <w:szCs w:val="22"/>
        </w:rPr>
        <w:t>’</w:t>
      </w:r>
      <w:r w:rsidRPr="008A4843">
        <w:rPr>
          <w:rFonts w:ascii="Garamond" w:hAnsi="Garamond"/>
          <w:szCs w:val="22"/>
        </w:rPr>
        <w:t>s recognition of certain truths in the Palestine conflict, including the reluctant recognition that the dream of a Jewish state in all of Palestine was not realistic, and that instead the Jewish people should accept partition.</w:t>
      </w:r>
      <w:r>
        <w:rPr>
          <w:rFonts w:ascii="Garamond" w:hAnsi="Garamond"/>
          <w:szCs w:val="22"/>
        </w:rPr>
        <w:t>”</w:t>
      </w:r>
      <w:r>
        <w:rPr>
          <w:rStyle w:val="FootnoteReference"/>
          <w:szCs w:val="22"/>
        </w:rPr>
        <w:footnoteReference w:id="91"/>
      </w:r>
    </w:p>
    <w:p w:rsidR="00B1190D" w:rsidRDefault="00B1190D" w:rsidP="00B1190D">
      <w:pPr>
        <w:pStyle w:val="Footnote"/>
        <w:rPr>
          <w:rFonts w:ascii="Garamond" w:hAnsi="Garamond"/>
          <w:szCs w:val="22"/>
        </w:rPr>
      </w:pPr>
      <w:r w:rsidRPr="008A4843">
        <w:rPr>
          <w:rFonts w:ascii="Garamond" w:hAnsi="Garamond"/>
          <w:szCs w:val="22"/>
        </w:rPr>
        <w:t>Despite being surrounded by the strong pull from tides of contrary opinions, not the least amongst his own advisors, President Harry Truman recognised the State of Israel minutes after the Declaration of its Independence in the night-time of the 14</w:t>
      </w:r>
      <w:r w:rsidRPr="008A4843">
        <w:rPr>
          <w:rFonts w:ascii="Garamond" w:hAnsi="Garamond"/>
          <w:szCs w:val="22"/>
          <w:vertAlign w:val="superscript"/>
        </w:rPr>
        <w:t>th</w:t>
      </w:r>
      <w:r>
        <w:rPr>
          <w:rFonts w:ascii="Garamond" w:hAnsi="Garamond"/>
          <w:szCs w:val="22"/>
        </w:rPr>
        <w:t xml:space="preserve"> of May</w:t>
      </w:r>
      <w:r w:rsidRPr="008A4843">
        <w:rPr>
          <w:rFonts w:ascii="Garamond" w:hAnsi="Garamond"/>
          <w:szCs w:val="22"/>
        </w:rPr>
        <w:t>, 1948. This action relied in no small measure on his trust in Dr. Chaim Weizmann.</w:t>
      </w:r>
    </w:p>
    <w:p w:rsidR="00B1190D" w:rsidRPr="008A4843" w:rsidRDefault="00B1190D" w:rsidP="00B1190D">
      <w:pPr>
        <w:pStyle w:val="Footnote"/>
        <w:rPr>
          <w:rFonts w:ascii="Garamond" w:hAnsi="Garamond"/>
          <w:szCs w:val="22"/>
        </w:rPr>
      </w:pPr>
      <w:r w:rsidRPr="008A4843">
        <w:rPr>
          <w:rFonts w:ascii="Garamond" w:hAnsi="Garamond"/>
          <w:color w:val="000000"/>
          <w:szCs w:val="22"/>
        </w:rPr>
        <w:t xml:space="preserve">The German U-boat blockade of Britain during WW1, had been effective in denying Britain access to her traditional sources both of gunpowder itself, and the acetone from which its accelerant was derived. Not only so, but, according to Dr. Amanda </w:t>
      </w:r>
      <w:r w:rsidRPr="008A4843">
        <w:rPr>
          <w:rFonts w:ascii="Garamond" w:hAnsi="Garamond"/>
          <w:color w:val="000000"/>
          <w:szCs w:val="22"/>
        </w:rPr>
        <w:lastRenderedPageBreak/>
        <w:t>Mason:</w:t>
      </w:r>
      <w:r>
        <w:rPr>
          <w:rStyle w:val="FootnoteReference"/>
          <w:szCs w:val="22"/>
        </w:rPr>
        <w:footnoteReference w:id="92"/>
      </w:r>
      <w:r w:rsidRPr="008A4843">
        <w:rPr>
          <w:rFonts w:ascii="Garamond" w:hAnsi="Garamond"/>
          <w:color w:val="000000"/>
          <w:szCs w:val="22"/>
        </w:rPr>
        <w:t xml:space="preserve"> “The [</w:t>
      </w:r>
      <w:r>
        <w:rPr>
          <w:rFonts w:ascii="Garamond" w:hAnsi="Garamond"/>
          <w:color w:val="000000"/>
          <w:szCs w:val="22"/>
        </w:rPr>
        <w:t xml:space="preserve">U-boat]   campaign intensified </w:t>
      </w:r>
      <w:r w:rsidRPr="008A4843">
        <w:rPr>
          <w:rFonts w:ascii="Garamond" w:hAnsi="Garamond"/>
          <w:color w:val="000000"/>
          <w:szCs w:val="22"/>
        </w:rPr>
        <w:t>over the course of the war and almost succeeded in bringing Britain to its knees in 1917”.</w:t>
      </w:r>
      <w:r>
        <w:rPr>
          <w:rStyle w:val="FootnoteReference"/>
          <w:szCs w:val="22"/>
        </w:rPr>
        <w:footnoteReference w:id="93"/>
      </w:r>
      <w:r>
        <w:rPr>
          <w:rFonts w:ascii="Garamond" w:hAnsi="Garamond"/>
          <w:color w:val="000000"/>
          <w:szCs w:val="22"/>
        </w:rPr>
        <w:t xml:space="preserve"> </w:t>
      </w:r>
      <w:r w:rsidRPr="008A4843">
        <w:rPr>
          <w:rFonts w:ascii="Garamond" w:hAnsi="Garamond"/>
          <w:color w:val="000000"/>
          <w:szCs w:val="22"/>
        </w:rPr>
        <w:t>Of Chaim Weizmann</w:t>
      </w:r>
      <w:r>
        <w:rPr>
          <w:rFonts w:ascii="Garamond" w:hAnsi="Garamond"/>
          <w:color w:val="000000"/>
          <w:szCs w:val="22"/>
        </w:rPr>
        <w:t>’</w:t>
      </w:r>
      <w:r w:rsidRPr="008A4843">
        <w:rPr>
          <w:rFonts w:ascii="Garamond" w:hAnsi="Garamond"/>
          <w:color w:val="000000"/>
          <w:szCs w:val="22"/>
        </w:rPr>
        <w:t xml:space="preserve">s single-handed role in reversing this looming disaster, David Lloyd-George, in his </w:t>
      </w:r>
      <w:r w:rsidRPr="008A4843">
        <w:rPr>
          <w:rFonts w:ascii="Garamond" w:hAnsi="Garamond"/>
          <w:i/>
          <w:iCs/>
          <w:color w:val="000000"/>
          <w:szCs w:val="22"/>
        </w:rPr>
        <w:t>War Memoirs,</w:t>
      </w:r>
      <w:r w:rsidRPr="008A4843">
        <w:rPr>
          <w:rFonts w:ascii="Garamond" w:hAnsi="Garamond"/>
          <w:color w:val="000000"/>
          <w:szCs w:val="22"/>
        </w:rPr>
        <w:t xml:space="preserve"> said:</w:t>
      </w:r>
      <w:r>
        <w:rPr>
          <w:rFonts w:ascii="Garamond" w:hAnsi="Garamond"/>
          <w:color w:val="000000"/>
          <w:szCs w:val="22"/>
        </w:rPr>
        <w:t xml:space="preserve"> </w:t>
      </w:r>
      <w:r w:rsidRPr="008A4843">
        <w:rPr>
          <w:rFonts w:ascii="Garamond" w:hAnsi="Garamond"/>
          <w:szCs w:val="22"/>
        </w:rPr>
        <w:t>“When our difficulties were solved through Dr. Wei</w:t>
      </w:r>
      <w:r>
        <w:rPr>
          <w:rFonts w:ascii="Garamond" w:hAnsi="Garamond"/>
          <w:szCs w:val="22"/>
        </w:rPr>
        <w:t>zmann’s genius, I said to him: ‘</w:t>
      </w:r>
      <w:r w:rsidRPr="008A4843">
        <w:rPr>
          <w:rFonts w:ascii="Garamond" w:hAnsi="Garamond"/>
          <w:szCs w:val="22"/>
        </w:rPr>
        <w:t>You have rendered great service to the State, and I should like to ask the Prime Minister</w:t>
      </w:r>
      <w:r>
        <w:rPr>
          <w:rStyle w:val="FootnoteReference"/>
          <w:szCs w:val="22"/>
        </w:rPr>
        <w:footnoteReference w:id="94"/>
      </w:r>
      <w:r w:rsidRPr="008A4843">
        <w:rPr>
          <w:rFonts w:ascii="Garamond" w:hAnsi="Garamond"/>
          <w:szCs w:val="22"/>
        </w:rPr>
        <w:t xml:space="preserve"> to recommend you to His Majesty for some honour.</w:t>
      </w:r>
      <w:r>
        <w:rPr>
          <w:rFonts w:ascii="Garamond" w:hAnsi="Garamond"/>
          <w:szCs w:val="22"/>
        </w:rPr>
        <w:t>’</w:t>
      </w:r>
      <w:r w:rsidRPr="008A4843">
        <w:rPr>
          <w:rFonts w:ascii="Garamond" w:hAnsi="Garamond"/>
          <w:szCs w:val="22"/>
        </w:rPr>
        <w:t>”</w:t>
      </w:r>
      <w:r>
        <w:rPr>
          <w:rStyle w:val="FootnoteReference"/>
          <w:szCs w:val="22"/>
        </w:rPr>
        <w:footnoteReference w:id="95"/>
      </w:r>
    </w:p>
    <w:p w:rsidR="00B1190D" w:rsidRPr="008A4843" w:rsidRDefault="00B1190D" w:rsidP="00B1190D">
      <w:pPr>
        <w:pStyle w:val="Footnote"/>
        <w:rPr>
          <w:rFonts w:ascii="Garamond" w:hAnsi="Garamond"/>
          <w:szCs w:val="22"/>
        </w:rPr>
      </w:pPr>
      <w:r>
        <w:rPr>
          <w:rFonts w:ascii="Garamond" w:hAnsi="Garamond"/>
          <w:szCs w:val="22"/>
        </w:rPr>
        <w:t xml:space="preserve">[g] </w:t>
      </w:r>
      <w:r w:rsidRPr="008A4843">
        <w:rPr>
          <w:rFonts w:ascii="Garamond" w:hAnsi="Garamond"/>
          <w:szCs w:val="22"/>
          <w:u w:val="single"/>
        </w:rPr>
        <w:t xml:space="preserve">The 1930s Jewish cultural hegemony in Europe, and the effects upon it of Nazism   </w:t>
      </w:r>
    </w:p>
    <w:p w:rsidR="00B1190D" w:rsidRPr="008A4843" w:rsidRDefault="00B1190D" w:rsidP="00B1190D">
      <w:pPr>
        <w:pStyle w:val="Footnote"/>
        <w:rPr>
          <w:rFonts w:ascii="Garamond" w:hAnsi="Garamond"/>
          <w:szCs w:val="22"/>
        </w:rPr>
      </w:pPr>
      <w:r w:rsidRPr="008A4843">
        <w:rPr>
          <w:rFonts w:ascii="Garamond" w:hAnsi="Garamond"/>
          <w:szCs w:val="22"/>
        </w:rPr>
        <w:t xml:space="preserve">There is a whole range of literature, on this subject, as </w:t>
      </w:r>
      <w:r>
        <w:rPr>
          <w:rFonts w:ascii="Garamond" w:hAnsi="Garamond"/>
          <w:szCs w:val="22"/>
        </w:rPr>
        <w:t>on others, under the rubric of ‘Faction’</w:t>
      </w:r>
      <w:r>
        <w:rPr>
          <w:rStyle w:val="FootnoteReference"/>
          <w:szCs w:val="22"/>
        </w:rPr>
        <w:footnoteReference w:id="96"/>
      </w:r>
      <w:r w:rsidRPr="008A4843">
        <w:rPr>
          <w:rFonts w:ascii="Garamond" w:hAnsi="Garamond"/>
          <w:szCs w:val="22"/>
        </w:rPr>
        <w:t xml:space="preserve"> available today. Of the material under this heading, perhaps the most well-informed, wide-ranging and clearest is being written by the novelist Colin Falconer [1953-].</w:t>
      </w:r>
      <w:r>
        <w:rPr>
          <w:rFonts w:ascii="Garamond" w:hAnsi="Garamond"/>
          <w:szCs w:val="22"/>
        </w:rPr>
        <w:t xml:space="preserve"> </w:t>
      </w:r>
      <w:r w:rsidRPr="008A4843">
        <w:rPr>
          <w:rFonts w:ascii="Garamond" w:hAnsi="Garamond"/>
          <w:szCs w:val="22"/>
        </w:rPr>
        <w:t>A whole range of material exists cataloguing the successes enjoyed by Jewish academics.</w:t>
      </w:r>
      <w:r>
        <w:rPr>
          <w:rFonts w:ascii="Garamond" w:hAnsi="Garamond"/>
          <w:szCs w:val="22"/>
        </w:rPr>
        <w:t xml:space="preserve"> </w:t>
      </w:r>
      <w:r w:rsidRPr="008A4843">
        <w:rPr>
          <w:rFonts w:ascii="Garamond" w:hAnsi="Garamond"/>
          <w:szCs w:val="22"/>
        </w:rPr>
        <w:t xml:space="preserve">Here is </w:t>
      </w:r>
      <w:r>
        <w:rPr>
          <w:rFonts w:ascii="Garamond" w:hAnsi="Garamond"/>
          <w:szCs w:val="22"/>
        </w:rPr>
        <w:t>a list of a few, from the many:</w:t>
      </w:r>
    </w:p>
    <w:p w:rsidR="00B1190D" w:rsidRPr="008A4843" w:rsidRDefault="00B1190D" w:rsidP="00B1190D">
      <w:pPr>
        <w:pStyle w:val="Footnote"/>
        <w:rPr>
          <w:rFonts w:ascii="Garamond" w:hAnsi="Garamond"/>
          <w:szCs w:val="22"/>
        </w:rPr>
      </w:pPr>
      <w:r w:rsidRPr="00B67C1D">
        <w:rPr>
          <w:rFonts w:ascii="Garamond" w:hAnsi="Garamond"/>
          <w:iCs/>
          <w:szCs w:val="22"/>
        </w:rPr>
        <w:t>(i)</w:t>
      </w:r>
      <w:r>
        <w:rPr>
          <w:rFonts w:ascii="Garamond" w:hAnsi="Garamond"/>
          <w:i/>
          <w:iCs/>
          <w:szCs w:val="22"/>
        </w:rPr>
        <w:t xml:space="preserve"> </w:t>
      </w:r>
      <w:r w:rsidRPr="008A4843">
        <w:rPr>
          <w:rFonts w:ascii="Garamond" w:hAnsi="Garamond"/>
          <w:i/>
          <w:iCs/>
          <w:szCs w:val="22"/>
        </w:rPr>
        <w:t>The Jewish Almanac</w:t>
      </w:r>
      <w:r w:rsidRPr="008A4843">
        <w:rPr>
          <w:rFonts w:ascii="Garamond" w:hAnsi="Garamond"/>
          <w:szCs w:val="22"/>
        </w:rPr>
        <w:t>, (</w:t>
      </w:r>
      <w:r w:rsidRPr="008A4843">
        <w:rPr>
          <w:rFonts w:ascii="Garamond" w:hAnsi="Garamond"/>
          <w:szCs w:val="22"/>
          <w:u w:val="single"/>
        </w:rPr>
        <w:t>eds.</w:t>
      </w:r>
      <w:r w:rsidRPr="008A4843">
        <w:rPr>
          <w:rFonts w:ascii="Garamond" w:hAnsi="Garamond"/>
          <w:szCs w:val="22"/>
        </w:rPr>
        <w:t xml:space="preserve"> </w:t>
      </w:r>
      <w:r w:rsidRPr="008A4843">
        <w:rPr>
          <w:rFonts w:ascii="Garamond" w:hAnsi="Garamond"/>
          <w:szCs w:val="22"/>
          <w:lang w:val="de-DE"/>
        </w:rPr>
        <w:t xml:space="preserve">R. Siegel &amp; C. Rheins, [New York, 1980] ). </w:t>
      </w:r>
      <w:r w:rsidRPr="008A4843">
        <w:rPr>
          <w:rFonts w:ascii="Garamond" w:hAnsi="Garamond"/>
          <w:szCs w:val="22"/>
        </w:rPr>
        <w:t>Siegel &amp; Rheins list, for example, the Nobel prize-winners, to date, of Jewish extraction, pp.</w:t>
      </w:r>
      <w:r>
        <w:rPr>
          <w:rFonts w:ascii="Garamond" w:hAnsi="Garamond"/>
          <w:szCs w:val="22"/>
        </w:rPr>
        <w:t xml:space="preserve"> </w:t>
      </w:r>
      <w:r w:rsidRPr="008A4843">
        <w:rPr>
          <w:rFonts w:ascii="Garamond" w:hAnsi="Garamond"/>
          <w:szCs w:val="22"/>
        </w:rPr>
        <w:t>495-496</w:t>
      </w:r>
      <w:r>
        <w:rPr>
          <w:rFonts w:ascii="Garamond" w:hAnsi="Garamond"/>
          <w:szCs w:val="22"/>
        </w:rPr>
        <w:t>.</w:t>
      </w:r>
    </w:p>
    <w:p w:rsidR="00B1190D" w:rsidRPr="008A4843" w:rsidRDefault="00B1190D" w:rsidP="00B1190D">
      <w:pPr>
        <w:pStyle w:val="Footnote"/>
        <w:rPr>
          <w:rFonts w:ascii="Garamond" w:hAnsi="Garamond"/>
          <w:szCs w:val="22"/>
        </w:rPr>
      </w:pPr>
      <w:r>
        <w:rPr>
          <w:rFonts w:ascii="Garamond" w:hAnsi="Garamond"/>
          <w:szCs w:val="22"/>
        </w:rPr>
        <w:t xml:space="preserve">(ii) </w:t>
      </w:r>
      <w:r w:rsidRPr="008A4843">
        <w:rPr>
          <w:rFonts w:ascii="Garamond" w:hAnsi="Garamond"/>
          <w:i/>
          <w:iCs/>
          <w:szCs w:val="22"/>
        </w:rPr>
        <w:t>The Jewish 100</w:t>
      </w:r>
      <w:r w:rsidRPr="008A4843">
        <w:rPr>
          <w:rFonts w:ascii="Garamond" w:hAnsi="Garamond"/>
          <w:szCs w:val="22"/>
        </w:rPr>
        <w:t>, Michael Shapiro, (New Jersey, 1994). This work, of almost 400 pages, enters into much more detail than do Siegel &amp; Rheins about Jewish leaders of thought, from Religion to Physics.</w:t>
      </w:r>
    </w:p>
    <w:p w:rsidR="00B1190D" w:rsidRPr="008A4843" w:rsidRDefault="00B1190D" w:rsidP="00B1190D">
      <w:pPr>
        <w:pStyle w:val="Footnote"/>
        <w:rPr>
          <w:rFonts w:ascii="Garamond" w:hAnsi="Garamond"/>
          <w:szCs w:val="22"/>
        </w:rPr>
      </w:pPr>
      <w:r>
        <w:rPr>
          <w:rFonts w:ascii="Garamond" w:hAnsi="Garamond"/>
          <w:szCs w:val="22"/>
        </w:rPr>
        <w:t xml:space="preserve">(iii) </w:t>
      </w:r>
      <w:r w:rsidRPr="008A4843">
        <w:rPr>
          <w:rFonts w:ascii="Garamond" w:hAnsi="Garamond"/>
          <w:i/>
          <w:iCs/>
          <w:szCs w:val="22"/>
        </w:rPr>
        <w:t>Jewish Writing and Identity in the Twentieth Century</w:t>
      </w:r>
      <w:r w:rsidRPr="008A4843">
        <w:rPr>
          <w:rFonts w:ascii="Garamond" w:hAnsi="Garamond"/>
          <w:szCs w:val="22"/>
        </w:rPr>
        <w:t xml:space="preserve"> (L.I. Yudkin, London, 1982)</w:t>
      </w:r>
      <w:r>
        <w:rPr>
          <w:rFonts w:ascii="Garamond" w:hAnsi="Garamond"/>
          <w:szCs w:val="22"/>
        </w:rPr>
        <w:t>.</w:t>
      </w:r>
    </w:p>
    <w:p w:rsidR="00B1190D" w:rsidRPr="008A4843" w:rsidRDefault="00B1190D" w:rsidP="00B1190D">
      <w:pPr>
        <w:pStyle w:val="Footnote"/>
        <w:rPr>
          <w:rFonts w:ascii="Garamond" w:hAnsi="Garamond"/>
          <w:szCs w:val="22"/>
        </w:rPr>
      </w:pPr>
      <w:r>
        <w:rPr>
          <w:rFonts w:ascii="Garamond" w:hAnsi="Garamond"/>
          <w:szCs w:val="22"/>
        </w:rPr>
        <w:lastRenderedPageBreak/>
        <w:t xml:space="preserve">(iv) </w:t>
      </w:r>
      <w:r w:rsidRPr="008A4843">
        <w:rPr>
          <w:rFonts w:ascii="Garamond" w:hAnsi="Garamond"/>
          <w:i/>
          <w:iCs/>
          <w:szCs w:val="22"/>
        </w:rPr>
        <w:t>Cult, Ghetto and State</w:t>
      </w:r>
      <w:r w:rsidRPr="008A4843">
        <w:rPr>
          <w:rFonts w:ascii="Garamond" w:hAnsi="Garamond"/>
          <w:szCs w:val="22"/>
        </w:rPr>
        <w:t xml:space="preserve"> (M.</w:t>
      </w:r>
      <w:r>
        <w:rPr>
          <w:rFonts w:ascii="Garamond" w:hAnsi="Garamond"/>
          <w:szCs w:val="22"/>
        </w:rPr>
        <w:t xml:space="preserve"> </w:t>
      </w:r>
      <w:r w:rsidRPr="008A4843">
        <w:rPr>
          <w:rFonts w:ascii="Garamond" w:hAnsi="Garamond"/>
          <w:szCs w:val="22"/>
        </w:rPr>
        <w:t>Rodinson, translated from French by Jon Rothschild, London, 1983). A judicious and energetic application of the Index to the text needs</w:t>
      </w:r>
      <w:r>
        <w:rPr>
          <w:rFonts w:ascii="Garamond" w:hAnsi="Garamond"/>
          <w:szCs w:val="22"/>
        </w:rPr>
        <w:t xml:space="preserve"> </w:t>
      </w:r>
      <w:r w:rsidRPr="008A4843">
        <w:rPr>
          <w:rFonts w:ascii="Garamond" w:hAnsi="Garamond"/>
          <w:szCs w:val="22"/>
        </w:rPr>
        <w:t>to be exerted in this work, fully to derive matter relevant to the current topic.</w:t>
      </w:r>
    </w:p>
    <w:p w:rsidR="00B1190D" w:rsidRPr="008A4843" w:rsidRDefault="00B1190D" w:rsidP="00B1190D">
      <w:pPr>
        <w:pStyle w:val="Footnote"/>
        <w:rPr>
          <w:rFonts w:ascii="Garamond" w:hAnsi="Garamond"/>
          <w:szCs w:val="22"/>
        </w:rPr>
      </w:pPr>
      <w:r>
        <w:rPr>
          <w:rFonts w:ascii="Garamond" w:hAnsi="Garamond"/>
          <w:szCs w:val="22"/>
        </w:rPr>
        <w:t xml:space="preserve">(v) </w:t>
      </w:r>
      <w:r w:rsidRPr="008A4843">
        <w:rPr>
          <w:rFonts w:ascii="Garamond" w:hAnsi="Garamond"/>
          <w:szCs w:val="22"/>
        </w:rPr>
        <w:t xml:space="preserve">The Holocaust Museum at the Holocaust Memorial Centre, 39 Pava utca, Budapest. This is visitable online at </w:t>
      </w:r>
      <w:hyperlink r:id="rId12" w:history="1">
        <w:r w:rsidRPr="00B67C1D">
          <w:rPr>
            <w:rFonts w:ascii="Garamond" w:hAnsi="Garamond"/>
            <w:szCs w:val="22"/>
            <w:u w:val="single"/>
          </w:rPr>
          <w:t>www.hdke.hu/en/</w:t>
        </w:r>
      </w:hyperlink>
      <w:r w:rsidRPr="008A4843">
        <w:rPr>
          <w:rFonts w:ascii="Garamond" w:hAnsi="Garamond"/>
          <w:szCs w:val="22"/>
        </w:rPr>
        <w:t xml:space="preserve"> and contactable by e-mail at </w:t>
      </w:r>
      <w:hyperlink r:id="rId13" w:history="1">
        <w:r w:rsidRPr="008A4843">
          <w:rPr>
            <w:rFonts w:ascii="Garamond" w:hAnsi="Garamond"/>
            <w:szCs w:val="22"/>
          </w:rPr>
          <w:t>info@hdke.hu</w:t>
        </w:r>
      </w:hyperlink>
      <w:r w:rsidRPr="008A4843">
        <w:rPr>
          <w:rFonts w:ascii="Garamond" w:hAnsi="Garamond"/>
          <w:szCs w:val="22"/>
        </w:rPr>
        <w:t>. I had a close working relationship with the Director, April 2004 on, and have always found the Centre to be very obliging and helpful.</w:t>
      </w:r>
      <w:r>
        <w:rPr>
          <w:rFonts w:ascii="Garamond" w:hAnsi="Garamond"/>
          <w:szCs w:val="22"/>
        </w:rPr>
        <w:t xml:space="preserve"> </w:t>
      </w:r>
      <w:r w:rsidRPr="008A4843">
        <w:rPr>
          <w:rFonts w:ascii="Garamond" w:hAnsi="Garamond"/>
          <w:szCs w:val="22"/>
        </w:rPr>
        <w:t>One feature of the Centre</w:t>
      </w:r>
      <w:r>
        <w:rPr>
          <w:rFonts w:ascii="Garamond" w:hAnsi="Garamond"/>
          <w:szCs w:val="22"/>
        </w:rPr>
        <w:t>’</w:t>
      </w:r>
      <w:r w:rsidRPr="008A4843">
        <w:rPr>
          <w:rFonts w:ascii="Garamond" w:hAnsi="Garamond"/>
          <w:szCs w:val="22"/>
        </w:rPr>
        <w:t>s array of material is the vast range of Hungarian Jewish talent, butchered in the period September 1944 to the end of WW2. Because of the Centre</w:t>
      </w:r>
      <w:r>
        <w:rPr>
          <w:rFonts w:ascii="Garamond" w:hAnsi="Garamond"/>
          <w:szCs w:val="22"/>
        </w:rPr>
        <w:t>’</w:t>
      </w:r>
      <w:r w:rsidRPr="008A4843">
        <w:rPr>
          <w:rFonts w:ascii="Garamond" w:hAnsi="Garamond"/>
          <w:szCs w:val="22"/>
        </w:rPr>
        <w:t>s narrow, national, focus, it is able to provide detail in a depth not available elsewhere. The resultant detailed impact of variably-illuminable maps, b</w:t>
      </w:r>
      <w:r>
        <w:rPr>
          <w:rFonts w:ascii="Garamond" w:hAnsi="Garamond"/>
          <w:szCs w:val="22"/>
        </w:rPr>
        <w:t>iographical ‘periscopes’</w:t>
      </w:r>
      <w:r w:rsidRPr="008A4843">
        <w:rPr>
          <w:rFonts w:ascii="Garamond" w:hAnsi="Garamond"/>
          <w:szCs w:val="22"/>
        </w:rPr>
        <w:t>, with many hundreds of biographies available, at the press of a button, and the like, is historically breath-taking, and emotionally devastating.</w:t>
      </w:r>
    </w:p>
    <w:p w:rsidR="00B1190D" w:rsidRDefault="00B1190D" w:rsidP="00B1190D">
      <w:pPr>
        <w:pStyle w:val="Footnote"/>
        <w:rPr>
          <w:rFonts w:ascii="Garamond" w:hAnsi="Garamond"/>
          <w:szCs w:val="22"/>
        </w:rPr>
      </w:pPr>
      <w:r w:rsidRPr="008A4843">
        <w:rPr>
          <w:rFonts w:ascii="Garamond" w:hAnsi="Garamond"/>
          <w:szCs w:val="22"/>
        </w:rPr>
        <w:t xml:space="preserve">Of </w:t>
      </w:r>
      <w:r>
        <w:rPr>
          <w:rFonts w:ascii="Garamond" w:hAnsi="Garamond"/>
          <w:szCs w:val="22"/>
        </w:rPr>
        <w:t>Colin Falconer’</w:t>
      </w:r>
      <w:r w:rsidRPr="008A4843">
        <w:rPr>
          <w:rFonts w:ascii="Garamond" w:hAnsi="Garamond"/>
          <w:szCs w:val="22"/>
        </w:rPr>
        <w:t xml:space="preserve">s </w:t>
      </w:r>
      <w:r w:rsidR="00A92262">
        <w:rPr>
          <w:rFonts w:ascii="Garamond" w:hAnsi="Garamond"/>
          <w:szCs w:val="22"/>
        </w:rPr>
        <w:t xml:space="preserve">(pen-name- see Wikipedia) </w:t>
      </w:r>
      <w:r>
        <w:rPr>
          <w:rFonts w:ascii="Garamond" w:hAnsi="Garamond"/>
          <w:szCs w:val="22"/>
        </w:rPr>
        <w:t>historical novels</w:t>
      </w:r>
      <w:r w:rsidRPr="008A4843">
        <w:rPr>
          <w:rFonts w:ascii="Garamond" w:hAnsi="Garamond"/>
          <w:szCs w:val="22"/>
        </w:rPr>
        <w:t xml:space="preserve"> on the</w:t>
      </w:r>
      <w:r>
        <w:rPr>
          <w:rFonts w:ascii="Garamond" w:hAnsi="Garamond"/>
          <w:szCs w:val="22"/>
        </w:rPr>
        <w:t xml:space="preserve"> </w:t>
      </w:r>
      <w:r w:rsidRPr="008A4843">
        <w:rPr>
          <w:rFonts w:ascii="Garamond" w:hAnsi="Garamond"/>
          <w:szCs w:val="22"/>
        </w:rPr>
        <w:t>Middle East, the first,</w:t>
      </w:r>
      <w:r w:rsidRPr="008A4843">
        <w:rPr>
          <w:rFonts w:ascii="Garamond" w:hAnsi="Garamond"/>
          <w:i/>
          <w:iCs/>
          <w:szCs w:val="22"/>
        </w:rPr>
        <w:t xml:space="preserve"> Fury</w:t>
      </w:r>
      <w:r w:rsidRPr="008A4843">
        <w:rPr>
          <w:rFonts w:ascii="Garamond" w:hAnsi="Garamond"/>
          <w:szCs w:val="22"/>
        </w:rPr>
        <w:t xml:space="preserve">, was written in October 1993. Three other titles in a series have followed this first effort, thus far, but it is </w:t>
      </w:r>
      <w:r w:rsidRPr="008A4843">
        <w:rPr>
          <w:rFonts w:ascii="Garamond" w:hAnsi="Garamond"/>
          <w:i/>
          <w:iCs/>
          <w:szCs w:val="22"/>
        </w:rPr>
        <w:t xml:space="preserve">Fury </w:t>
      </w:r>
      <w:r w:rsidRPr="008A4843">
        <w:rPr>
          <w:rFonts w:ascii="Garamond" w:hAnsi="Garamond"/>
          <w:szCs w:val="22"/>
        </w:rPr>
        <w:t>with which I am concerned here.</w:t>
      </w:r>
      <w:r>
        <w:rPr>
          <w:rFonts w:ascii="Garamond" w:hAnsi="Garamond"/>
          <w:szCs w:val="22"/>
        </w:rPr>
        <w:t xml:space="preserve"> </w:t>
      </w:r>
      <w:r w:rsidRPr="008A4843">
        <w:rPr>
          <w:rFonts w:ascii="Garamond" w:hAnsi="Garamond"/>
          <w:i/>
          <w:iCs/>
          <w:szCs w:val="22"/>
        </w:rPr>
        <w:t>Fury</w:t>
      </w:r>
      <w:r w:rsidRPr="008A4843">
        <w:rPr>
          <w:rFonts w:ascii="Garamond" w:hAnsi="Garamond"/>
          <w:szCs w:val="22"/>
        </w:rPr>
        <w:t xml:space="preserve"> parallels personal developments between a German Jew and a Gentile in Inter-war Germany with a potential personal relationship between a Palestinian Arab and a Jewish Kibbutznik. After 1945, the two strands of the story are woven together, when the central characters emerge together in the modern State of Israel. The issue in the 1930s, for the successful German Jew, Josef Rosenberg, and his persistent and increasing blindness towards the direction of policy towards which the Nazi Party was trending, is most poignantly portrayed.</w:t>
      </w:r>
    </w:p>
    <w:p w:rsidR="00B1190D" w:rsidRPr="008A4843" w:rsidRDefault="00B1190D" w:rsidP="00B1190D">
      <w:pPr>
        <w:pStyle w:val="Footnote"/>
        <w:rPr>
          <w:rFonts w:ascii="Garamond" w:hAnsi="Garamond"/>
          <w:szCs w:val="22"/>
        </w:rPr>
      </w:pPr>
      <w:r w:rsidRPr="008A4843">
        <w:rPr>
          <w:rFonts w:ascii="Garamond" w:hAnsi="Garamond"/>
          <w:szCs w:val="22"/>
        </w:rPr>
        <w:t xml:space="preserve">On a History course for teachers of undergraduates and </w:t>
      </w:r>
      <w:r>
        <w:rPr>
          <w:rFonts w:ascii="Garamond" w:hAnsi="Garamond"/>
          <w:szCs w:val="22"/>
        </w:rPr>
        <w:t>‘</w:t>
      </w:r>
      <w:r w:rsidRPr="008A4843">
        <w:rPr>
          <w:rFonts w:ascii="Garamond" w:hAnsi="Garamond"/>
          <w:szCs w:val="22"/>
        </w:rPr>
        <w:t>A</w:t>
      </w:r>
      <w:r>
        <w:rPr>
          <w:rFonts w:ascii="Garamond" w:hAnsi="Garamond"/>
          <w:szCs w:val="22"/>
        </w:rPr>
        <w:t>’</w:t>
      </w:r>
      <w:r w:rsidRPr="008A4843">
        <w:rPr>
          <w:rFonts w:ascii="Garamond" w:hAnsi="Garamond"/>
          <w:szCs w:val="22"/>
        </w:rPr>
        <w:t>-level pupils, in London, in the 1990s, Israeli Historians clearly taught that, in their view, there would have been no state of Israel, were it not for the viciousness of the Nazis, in driving out of Europe the German Jewish Bourgeoisie. These and related issues are currently being explored by historians such as Yehuda Bauer [1926-].</w:t>
      </w:r>
      <w:r>
        <w:rPr>
          <w:rStyle w:val="FootnoteReference"/>
          <w:szCs w:val="22"/>
        </w:rPr>
        <w:footnoteReference w:id="97"/>
      </w:r>
    </w:p>
    <w:p w:rsidR="00B1190D" w:rsidRPr="008A4843" w:rsidRDefault="00B1190D" w:rsidP="00B1190D">
      <w:pPr>
        <w:pStyle w:val="Footnote"/>
        <w:rPr>
          <w:rFonts w:ascii="Garamond" w:hAnsi="Garamond"/>
          <w:szCs w:val="22"/>
        </w:rPr>
      </w:pPr>
      <w:r w:rsidRPr="008A4843">
        <w:rPr>
          <w:rFonts w:ascii="Garamond" w:hAnsi="Garamond"/>
          <w:szCs w:val="22"/>
        </w:rPr>
        <w:t xml:space="preserve">It </w:t>
      </w:r>
      <w:r>
        <w:rPr>
          <w:rFonts w:ascii="Garamond" w:hAnsi="Garamond"/>
          <w:szCs w:val="22"/>
        </w:rPr>
        <w:t>is these issues of German Jewry’</w:t>
      </w:r>
      <w:r w:rsidRPr="008A4843">
        <w:rPr>
          <w:rFonts w:ascii="Garamond" w:hAnsi="Garamond"/>
          <w:szCs w:val="22"/>
        </w:rPr>
        <w:t xml:space="preserve">s commitment to a luxurious lifestyle in Europe, based on esteem and recognition by their Gentile contemporaries versus the emotional/spiritual/existential issues involved in a [contrary] commitment to Zion, which Falconer exposes in the starkest of realities in </w:t>
      </w:r>
      <w:r w:rsidRPr="008A4843">
        <w:rPr>
          <w:rFonts w:ascii="Garamond" w:hAnsi="Garamond"/>
          <w:i/>
          <w:iCs/>
          <w:szCs w:val="22"/>
        </w:rPr>
        <w:t>Fury.</w:t>
      </w:r>
    </w:p>
    <w:p w:rsidR="00B1190D" w:rsidRPr="008A4843" w:rsidRDefault="00B1190D" w:rsidP="00B1190D">
      <w:pPr>
        <w:pStyle w:val="Footnote"/>
        <w:rPr>
          <w:rFonts w:ascii="Garamond" w:hAnsi="Garamond"/>
          <w:b/>
          <w:bCs/>
          <w:szCs w:val="22"/>
        </w:rPr>
      </w:pPr>
    </w:p>
    <w:p w:rsidR="00B1190D" w:rsidRPr="008A4843" w:rsidRDefault="00B1190D" w:rsidP="00B1190D">
      <w:pPr>
        <w:pStyle w:val="Footnote"/>
        <w:rPr>
          <w:rFonts w:ascii="Garamond" w:hAnsi="Garamond"/>
          <w:szCs w:val="22"/>
        </w:rPr>
      </w:pPr>
      <w:r w:rsidRPr="008A4843">
        <w:rPr>
          <w:rFonts w:ascii="Garamond" w:hAnsi="Garamond"/>
          <w:szCs w:val="22"/>
        </w:rPr>
        <w:lastRenderedPageBreak/>
        <w:t>On September 28</w:t>
      </w:r>
      <w:r w:rsidRPr="008A4843">
        <w:rPr>
          <w:rFonts w:ascii="Garamond" w:hAnsi="Garamond"/>
          <w:szCs w:val="22"/>
          <w:vertAlign w:val="superscript"/>
        </w:rPr>
        <w:t>th</w:t>
      </w:r>
      <w:r w:rsidRPr="008A4843">
        <w:rPr>
          <w:rFonts w:ascii="Garamond" w:hAnsi="Garamond"/>
          <w:szCs w:val="22"/>
        </w:rPr>
        <w:t>, 2016, Michelle Collins, the lead actress in Jewish writer Diane Samuels</w:t>
      </w:r>
      <w:r>
        <w:rPr>
          <w:rFonts w:ascii="Garamond" w:hAnsi="Garamond"/>
          <w:szCs w:val="22"/>
        </w:rPr>
        <w:t>’</w:t>
      </w:r>
      <w:r w:rsidRPr="008A4843">
        <w:rPr>
          <w:rFonts w:ascii="Garamond" w:hAnsi="Garamond"/>
          <w:szCs w:val="22"/>
        </w:rPr>
        <w:t xml:space="preserve"> play </w:t>
      </w:r>
      <w:r w:rsidRPr="008A4843">
        <w:rPr>
          <w:rFonts w:ascii="Garamond" w:hAnsi="Garamond"/>
          <w:i/>
          <w:iCs/>
          <w:szCs w:val="22"/>
        </w:rPr>
        <w:t xml:space="preserve">Kindertransport </w:t>
      </w:r>
      <w:r w:rsidRPr="00571F67">
        <w:rPr>
          <w:rFonts w:ascii="Garamond" w:hAnsi="Garamond"/>
          <w:iCs/>
          <w:szCs w:val="22"/>
        </w:rPr>
        <w:t>[1993]</w:t>
      </w:r>
      <w:r w:rsidRPr="008A4843">
        <w:rPr>
          <w:rFonts w:ascii="Garamond" w:hAnsi="Garamond"/>
          <w:i/>
          <w:iCs/>
          <w:szCs w:val="22"/>
        </w:rPr>
        <w:t>,</w:t>
      </w:r>
      <w:r w:rsidRPr="008A4843">
        <w:rPr>
          <w:rFonts w:ascii="Garamond" w:hAnsi="Garamond"/>
          <w:szCs w:val="22"/>
        </w:rPr>
        <w:t xml:space="preserve"> was interviewed on Radio 2, about the substance of and the background to the play. Interested parties, with a knowledge of the background to the events in quest</w:t>
      </w:r>
      <w:r>
        <w:rPr>
          <w:rFonts w:ascii="Garamond" w:hAnsi="Garamond"/>
          <w:szCs w:val="22"/>
        </w:rPr>
        <w:t>ion, were then invited to phone-in their reflections</w:t>
      </w:r>
      <w:r w:rsidRPr="008A4843">
        <w:rPr>
          <w:rFonts w:ascii="Garamond" w:hAnsi="Garamond"/>
          <w:szCs w:val="22"/>
        </w:rPr>
        <w:t xml:space="preserve">. Against the background of the story that a grief-stricken Jewish mother, unable to separate herself from her beloved baby daughter, and to place her on a </w:t>
      </w:r>
      <w:r w:rsidRPr="008A4843">
        <w:rPr>
          <w:rFonts w:ascii="Garamond" w:hAnsi="Garamond"/>
          <w:i/>
          <w:iCs/>
          <w:szCs w:val="22"/>
        </w:rPr>
        <w:t>Kindertransport</w:t>
      </w:r>
      <w:r w:rsidRPr="008A4843">
        <w:rPr>
          <w:rFonts w:ascii="Garamond" w:hAnsi="Garamond"/>
          <w:szCs w:val="22"/>
        </w:rPr>
        <w:t xml:space="preserve"> Train, at a German Railway Station, had the decision taken from her hands by SS troops, who laughingly snatched the baby from her agonising mother, tossed her into the air, and caught her on their bayonet-tips, another lady contributor, who was living in Germany in the 1930s, said, </w:t>
      </w:r>
      <w:r w:rsidRPr="008A4843">
        <w:rPr>
          <w:rFonts w:ascii="Garamond" w:hAnsi="Garamond"/>
          <w:i/>
          <w:iCs/>
          <w:szCs w:val="22"/>
        </w:rPr>
        <w:t>par contre</w:t>
      </w:r>
      <w:r w:rsidRPr="008A4843">
        <w:rPr>
          <w:rFonts w:ascii="Garamond" w:hAnsi="Garamond"/>
          <w:szCs w:val="22"/>
        </w:rPr>
        <w:t>, that she believed German Jews were well able to see increasingly, but long before</w:t>
      </w:r>
      <w:r w:rsidRPr="008A4843">
        <w:rPr>
          <w:rFonts w:ascii="Garamond" w:hAnsi="Garamond"/>
          <w:i/>
          <w:iCs/>
          <w:szCs w:val="22"/>
        </w:rPr>
        <w:t xml:space="preserve"> Kristallnacht </w:t>
      </w:r>
      <w:r w:rsidRPr="008A4843">
        <w:rPr>
          <w:rFonts w:ascii="Garamond" w:hAnsi="Garamond"/>
          <w:szCs w:val="22"/>
        </w:rPr>
        <w:t>in November 1938, [possibly even as early as the dual elections in 1932], the direction in which events would unfold.</w:t>
      </w:r>
    </w:p>
    <w:p w:rsidR="00B1190D" w:rsidRPr="008A4843" w:rsidRDefault="00B1190D" w:rsidP="00B1190D">
      <w:pPr>
        <w:pStyle w:val="Footnote"/>
        <w:rPr>
          <w:rFonts w:ascii="Garamond" w:hAnsi="Garamond"/>
          <w:szCs w:val="22"/>
        </w:rPr>
      </w:pPr>
      <w:r w:rsidRPr="008A4843">
        <w:rPr>
          <w:rFonts w:ascii="Garamond" w:hAnsi="Garamond"/>
          <w:szCs w:val="22"/>
        </w:rPr>
        <w:t>Falconer</w:t>
      </w:r>
      <w:r>
        <w:rPr>
          <w:rFonts w:ascii="Garamond" w:hAnsi="Garamond"/>
          <w:szCs w:val="22"/>
        </w:rPr>
        <w:t>’</w:t>
      </w:r>
      <w:r w:rsidRPr="008A4843">
        <w:rPr>
          <w:rFonts w:ascii="Garamond" w:hAnsi="Garamond"/>
          <w:szCs w:val="22"/>
        </w:rPr>
        <w:t xml:space="preserve">s work is much more nuanced than this Radio discussion, showing how, however foolhardy this might now seem, with the perfect vision of hindsight to assist us, those </w:t>
      </w:r>
      <w:r w:rsidRPr="008A4843">
        <w:rPr>
          <w:rFonts w:ascii="Garamond" w:hAnsi="Garamond"/>
          <w:i/>
          <w:iCs/>
          <w:szCs w:val="22"/>
        </w:rPr>
        <w:t>then</w:t>
      </w:r>
      <w:r w:rsidRPr="008A4843">
        <w:rPr>
          <w:rFonts w:ascii="Garamond" w:hAnsi="Garamond"/>
          <w:szCs w:val="22"/>
        </w:rPr>
        <w:t xml:space="preserve"> with so very much – a whole way of life – to lose, blinded themselves against believing that the country of Schiller, Beethoven and Goethe, would allow itself to descend to the depths which the Nazi Party envisaged.</w:t>
      </w:r>
    </w:p>
    <w:p w:rsidR="00B1190D" w:rsidRPr="008A4843" w:rsidRDefault="00B1190D" w:rsidP="00B1190D">
      <w:pPr>
        <w:pStyle w:val="Footnote"/>
        <w:rPr>
          <w:rFonts w:ascii="Garamond" w:hAnsi="Garamond"/>
          <w:b/>
          <w:bCs/>
          <w:szCs w:val="22"/>
        </w:rPr>
      </w:pPr>
      <w:r w:rsidRPr="008A4843">
        <w:rPr>
          <w:rFonts w:ascii="Garamond" w:hAnsi="Garamond"/>
          <w:b/>
          <w:bCs/>
          <w:szCs w:val="22"/>
        </w:rPr>
        <w:t>Conclusions</w:t>
      </w:r>
    </w:p>
    <w:p w:rsidR="00B1190D" w:rsidRPr="008A4843" w:rsidRDefault="00B1190D" w:rsidP="00B1190D">
      <w:pPr>
        <w:pStyle w:val="Footnote"/>
        <w:rPr>
          <w:rFonts w:ascii="Garamond" w:hAnsi="Garamond"/>
          <w:szCs w:val="22"/>
        </w:rPr>
      </w:pPr>
      <w:r w:rsidRPr="008A4843">
        <w:rPr>
          <w:rFonts w:ascii="Garamond" w:hAnsi="Garamond"/>
          <w:szCs w:val="22"/>
        </w:rPr>
        <w:t xml:space="preserve">Once again, as in previous </w:t>
      </w:r>
      <w:r w:rsidRPr="008A4843">
        <w:rPr>
          <w:rFonts w:ascii="Garamond" w:hAnsi="Garamond"/>
          <w:i/>
          <w:iCs/>
          <w:szCs w:val="22"/>
        </w:rPr>
        <w:t>EJ</w:t>
      </w:r>
      <w:r w:rsidRPr="008A4843">
        <w:rPr>
          <w:rFonts w:ascii="Garamond" w:hAnsi="Garamond"/>
          <w:szCs w:val="22"/>
        </w:rPr>
        <w:t xml:space="preserve"> instalments of this story, we are confronted with the </w:t>
      </w:r>
      <w:r>
        <w:rPr>
          <w:rFonts w:ascii="Garamond" w:hAnsi="Garamond"/>
          <w:szCs w:val="22"/>
        </w:rPr>
        <w:t>‘</w:t>
      </w:r>
      <w:r w:rsidRPr="008A4843">
        <w:rPr>
          <w:rFonts w:ascii="Garamond" w:hAnsi="Garamond"/>
          <w:szCs w:val="22"/>
        </w:rPr>
        <w:t>Accident v Providence</w:t>
      </w:r>
      <w:r>
        <w:rPr>
          <w:rFonts w:ascii="Garamond" w:hAnsi="Garamond"/>
          <w:szCs w:val="22"/>
        </w:rPr>
        <w:t>’</w:t>
      </w:r>
      <w:r w:rsidRPr="008A4843">
        <w:rPr>
          <w:rFonts w:ascii="Garamond" w:hAnsi="Garamond"/>
          <w:szCs w:val="22"/>
        </w:rPr>
        <w:t xml:space="preserve"> dichotomy.</w:t>
      </w:r>
    </w:p>
    <w:p w:rsidR="00B1190D" w:rsidRPr="008A4843" w:rsidRDefault="00B1190D" w:rsidP="00B1190D">
      <w:pPr>
        <w:pStyle w:val="Footnote"/>
        <w:rPr>
          <w:rFonts w:ascii="Garamond" w:hAnsi="Garamond"/>
          <w:szCs w:val="22"/>
        </w:rPr>
      </w:pPr>
      <w:r>
        <w:rPr>
          <w:rFonts w:ascii="Garamond" w:hAnsi="Garamond"/>
          <w:szCs w:val="22"/>
        </w:rPr>
        <w:t>This final p</w:t>
      </w:r>
      <w:r w:rsidRPr="008A4843">
        <w:rPr>
          <w:rFonts w:ascii="Garamond" w:hAnsi="Garamond"/>
          <w:szCs w:val="22"/>
        </w:rPr>
        <w:t>art offers raw material for such consider</w:t>
      </w:r>
      <w:r>
        <w:rPr>
          <w:rFonts w:ascii="Garamond" w:hAnsi="Garamond"/>
          <w:szCs w:val="22"/>
        </w:rPr>
        <w:t>ation, including the following:</w:t>
      </w:r>
    </w:p>
    <w:p w:rsidR="00B1190D" w:rsidRPr="008A4843" w:rsidRDefault="00B1190D" w:rsidP="00B1190D">
      <w:pPr>
        <w:pStyle w:val="Footnote"/>
        <w:rPr>
          <w:rFonts w:ascii="Garamond" w:hAnsi="Garamond"/>
          <w:szCs w:val="22"/>
        </w:rPr>
      </w:pPr>
      <w:r w:rsidRPr="008A4843">
        <w:rPr>
          <w:rFonts w:ascii="Garamond" w:hAnsi="Garamond"/>
          <w:szCs w:val="22"/>
        </w:rPr>
        <w:t>(a)</w:t>
      </w:r>
      <w:r>
        <w:rPr>
          <w:rFonts w:ascii="Garamond" w:hAnsi="Garamond"/>
          <w:szCs w:val="22"/>
        </w:rPr>
        <w:t xml:space="preserve"> </w:t>
      </w:r>
      <w:r w:rsidRPr="008A4843">
        <w:rPr>
          <w:rFonts w:ascii="Garamond" w:hAnsi="Garamond"/>
          <w:szCs w:val="22"/>
        </w:rPr>
        <w:t xml:space="preserve">A man, becoming a leading Chemist, </w:t>
      </w:r>
      <w:r>
        <w:rPr>
          <w:rFonts w:ascii="Garamond" w:hAnsi="Garamond"/>
          <w:szCs w:val="22"/>
        </w:rPr>
        <w:t>‘</w:t>
      </w:r>
      <w:r w:rsidRPr="008A4843">
        <w:rPr>
          <w:rFonts w:ascii="Garamond" w:hAnsi="Garamond"/>
          <w:szCs w:val="22"/>
        </w:rPr>
        <w:t>Father of Industrial Fermentation</w:t>
      </w:r>
      <w:r>
        <w:rPr>
          <w:rFonts w:ascii="Garamond" w:hAnsi="Garamond"/>
          <w:szCs w:val="22"/>
        </w:rPr>
        <w:t>’</w:t>
      </w:r>
      <w:r w:rsidRPr="008A4843">
        <w:rPr>
          <w:rFonts w:ascii="Garamond" w:hAnsi="Garamond"/>
          <w:szCs w:val="22"/>
        </w:rPr>
        <w:t>, indeed, arrived on British shores from over 1100 miles away at the very time Britain found itself facing the build-up to WW1 – a World War in which Britain, a leading protagonist in the War, became severely inconvenienced by a total shortage of cordite, and bereft both of the materials and means to rectify its embarrassment.</w:t>
      </w:r>
    </w:p>
    <w:p w:rsidR="00B1190D" w:rsidRPr="008A4843" w:rsidRDefault="00B1190D" w:rsidP="00B1190D">
      <w:pPr>
        <w:pStyle w:val="Footnote"/>
        <w:rPr>
          <w:rFonts w:ascii="Garamond" w:hAnsi="Garamond"/>
          <w:szCs w:val="22"/>
        </w:rPr>
      </w:pPr>
      <w:r w:rsidRPr="008A4843">
        <w:rPr>
          <w:rFonts w:ascii="Garamond" w:hAnsi="Garamond"/>
          <w:szCs w:val="22"/>
        </w:rPr>
        <w:t>(b)</w:t>
      </w:r>
      <w:r>
        <w:rPr>
          <w:rFonts w:ascii="Garamond" w:hAnsi="Garamond"/>
          <w:szCs w:val="22"/>
        </w:rPr>
        <w:t xml:space="preserve"> </w:t>
      </w:r>
      <w:r w:rsidRPr="008A4843">
        <w:rPr>
          <w:rFonts w:ascii="Garamond" w:hAnsi="Garamond"/>
          <w:szCs w:val="22"/>
        </w:rPr>
        <w:t>The Chemist in question happened to be Jewish, and presented himself in Britain at a time of extreme sensitivity, as regards the Jewish people.</w:t>
      </w:r>
    </w:p>
    <w:p w:rsidR="00B1190D" w:rsidRPr="008A4843" w:rsidRDefault="00B1190D" w:rsidP="00B1190D">
      <w:pPr>
        <w:pStyle w:val="Footnote"/>
        <w:rPr>
          <w:rFonts w:ascii="Garamond" w:hAnsi="Garamond"/>
          <w:szCs w:val="22"/>
        </w:rPr>
      </w:pPr>
      <w:r>
        <w:rPr>
          <w:rFonts w:ascii="Garamond" w:hAnsi="Garamond"/>
          <w:szCs w:val="22"/>
        </w:rPr>
        <w:t xml:space="preserve">(c) </w:t>
      </w:r>
      <w:r w:rsidRPr="008A4843">
        <w:rPr>
          <w:rFonts w:ascii="Garamond" w:hAnsi="Garamond"/>
          <w:szCs w:val="22"/>
        </w:rPr>
        <w:t xml:space="preserve">The Chemist was known to, and trusted by, </w:t>
      </w:r>
      <w:r w:rsidRPr="008A4843">
        <w:rPr>
          <w:rFonts w:ascii="Garamond" w:hAnsi="Garamond"/>
          <w:i/>
          <w:iCs/>
          <w:szCs w:val="22"/>
        </w:rPr>
        <w:t>confidants</w:t>
      </w:r>
      <w:r w:rsidRPr="008A4843">
        <w:rPr>
          <w:rFonts w:ascii="Garamond" w:hAnsi="Garamond"/>
          <w:szCs w:val="22"/>
        </w:rPr>
        <w:t xml:space="preserve"> of the then Prime Minister, David Lloyd-George.</w:t>
      </w:r>
    </w:p>
    <w:p w:rsidR="00B1190D" w:rsidRPr="008A4843" w:rsidRDefault="00B1190D" w:rsidP="00B1190D">
      <w:pPr>
        <w:pStyle w:val="Footnote"/>
        <w:rPr>
          <w:rFonts w:ascii="Garamond" w:hAnsi="Garamond"/>
          <w:szCs w:val="22"/>
        </w:rPr>
      </w:pPr>
      <w:r w:rsidRPr="008A4843">
        <w:rPr>
          <w:rFonts w:ascii="Garamond" w:hAnsi="Garamond"/>
          <w:szCs w:val="22"/>
        </w:rPr>
        <w:t>(d)</w:t>
      </w:r>
      <w:r>
        <w:rPr>
          <w:rFonts w:ascii="Garamond" w:hAnsi="Garamond"/>
          <w:szCs w:val="22"/>
        </w:rPr>
        <w:t xml:space="preserve"> </w:t>
      </w:r>
      <w:r w:rsidRPr="008A4843">
        <w:rPr>
          <w:rFonts w:ascii="Garamond" w:hAnsi="Garamond"/>
          <w:szCs w:val="22"/>
        </w:rPr>
        <w:t>The Chemist found himself, thus, in a position of saving his newly-adopted country from total calamity in a World War</w:t>
      </w:r>
      <w:r>
        <w:rPr>
          <w:rFonts w:ascii="Garamond" w:hAnsi="Garamond"/>
          <w:szCs w:val="22"/>
        </w:rPr>
        <w:t>.</w:t>
      </w:r>
    </w:p>
    <w:p w:rsidR="00B1190D" w:rsidRPr="008A4843" w:rsidRDefault="00B1190D" w:rsidP="00B1190D">
      <w:pPr>
        <w:pStyle w:val="Footnote"/>
        <w:rPr>
          <w:rFonts w:ascii="Garamond" w:hAnsi="Garamond"/>
          <w:szCs w:val="22"/>
        </w:rPr>
      </w:pPr>
      <w:r>
        <w:rPr>
          <w:rFonts w:ascii="Garamond" w:hAnsi="Garamond"/>
          <w:szCs w:val="22"/>
        </w:rPr>
        <w:t xml:space="preserve">(e) </w:t>
      </w:r>
      <w:r w:rsidRPr="008A4843">
        <w:rPr>
          <w:rFonts w:ascii="Garamond" w:hAnsi="Garamond"/>
          <w:szCs w:val="22"/>
        </w:rPr>
        <w:t>The Chemist had no desire to recoup any personal aggrandisement out of the success of his efforts</w:t>
      </w:r>
      <w:r>
        <w:rPr>
          <w:rFonts w:ascii="Garamond" w:hAnsi="Garamond"/>
          <w:szCs w:val="22"/>
        </w:rPr>
        <w:t>.</w:t>
      </w:r>
    </w:p>
    <w:p w:rsidR="00B1190D" w:rsidRPr="008A4843" w:rsidRDefault="00B1190D" w:rsidP="00B1190D">
      <w:pPr>
        <w:pStyle w:val="Footnote"/>
        <w:rPr>
          <w:rFonts w:ascii="Garamond" w:hAnsi="Garamond"/>
          <w:szCs w:val="22"/>
        </w:rPr>
      </w:pPr>
      <w:r w:rsidRPr="008A4843">
        <w:rPr>
          <w:rFonts w:ascii="Garamond" w:hAnsi="Garamond"/>
          <w:szCs w:val="22"/>
        </w:rPr>
        <w:t>(f)</w:t>
      </w:r>
      <w:r>
        <w:rPr>
          <w:rFonts w:ascii="Garamond" w:hAnsi="Garamond"/>
          <w:szCs w:val="22"/>
        </w:rPr>
        <w:t xml:space="preserve"> </w:t>
      </w:r>
      <w:r w:rsidRPr="008A4843">
        <w:rPr>
          <w:rFonts w:ascii="Garamond" w:hAnsi="Garamond"/>
          <w:szCs w:val="22"/>
        </w:rPr>
        <w:t>The Chemist was a committed Zionist</w:t>
      </w:r>
      <w:r>
        <w:rPr>
          <w:rFonts w:ascii="Garamond" w:hAnsi="Garamond"/>
          <w:szCs w:val="22"/>
        </w:rPr>
        <w:t>.</w:t>
      </w:r>
    </w:p>
    <w:p w:rsidR="00B1190D" w:rsidRPr="008A4843" w:rsidRDefault="00B1190D" w:rsidP="00B1190D">
      <w:pPr>
        <w:pStyle w:val="Footnote"/>
        <w:rPr>
          <w:rFonts w:ascii="Garamond" w:hAnsi="Garamond"/>
          <w:szCs w:val="22"/>
        </w:rPr>
      </w:pPr>
      <w:r>
        <w:rPr>
          <w:rFonts w:ascii="Garamond" w:hAnsi="Garamond"/>
          <w:szCs w:val="22"/>
        </w:rPr>
        <w:lastRenderedPageBreak/>
        <w:t>(g) T</w:t>
      </w:r>
      <w:r w:rsidRPr="008A4843">
        <w:rPr>
          <w:rFonts w:ascii="Garamond" w:hAnsi="Garamond"/>
          <w:szCs w:val="22"/>
        </w:rPr>
        <w:t>he Chemist had a great deal of desire to extract benefit for the Jewish people out of the gratitude expressed to him by Lloyd-George, the then Prime Minister of his adopted country, Britain.</w:t>
      </w:r>
    </w:p>
    <w:p w:rsidR="00B1190D" w:rsidRPr="008A4843" w:rsidRDefault="00B1190D" w:rsidP="00B1190D">
      <w:pPr>
        <w:pStyle w:val="Footnote"/>
        <w:rPr>
          <w:rFonts w:ascii="Garamond" w:hAnsi="Garamond"/>
          <w:szCs w:val="22"/>
        </w:rPr>
      </w:pPr>
      <w:r w:rsidRPr="008A4843">
        <w:rPr>
          <w:rFonts w:ascii="Garamond" w:hAnsi="Garamond"/>
          <w:szCs w:val="22"/>
        </w:rPr>
        <w:t xml:space="preserve">As has already become apparent, from earlier instalments in this </w:t>
      </w:r>
      <w:r w:rsidRPr="00E60D87">
        <w:rPr>
          <w:rFonts w:ascii="Garamond" w:hAnsi="Garamond"/>
          <w:i/>
          <w:szCs w:val="22"/>
        </w:rPr>
        <w:t>EJ</w:t>
      </w:r>
      <w:r w:rsidRPr="008A4843">
        <w:rPr>
          <w:rFonts w:ascii="Garamond" w:hAnsi="Garamond"/>
          <w:szCs w:val="22"/>
        </w:rPr>
        <w:t xml:space="preserve"> series, at precisely the same period as the above seven variables, other matters were trending in the same dire</w:t>
      </w:r>
      <w:r>
        <w:rPr>
          <w:rFonts w:ascii="Garamond" w:hAnsi="Garamond"/>
          <w:szCs w:val="22"/>
        </w:rPr>
        <w:t>ction. For example:</w:t>
      </w:r>
    </w:p>
    <w:p w:rsidR="00B1190D" w:rsidRPr="008A4843" w:rsidRDefault="00B1190D" w:rsidP="00B1190D">
      <w:pPr>
        <w:pStyle w:val="Footnote"/>
        <w:rPr>
          <w:rFonts w:ascii="Garamond" w:hAnsi="Garamond"/>
          <w:szCs w:val="22"/>
        </w:rPr>
      </w:pPr>
      <w:r>
        <w:rPr>
          <w:rFonts w:ascii="Garamond" w:hAnsi="Garamond"/>
          <w:szCs w:val="22"/>
        </w:rPr>
        <w:t xml:space="preserve">(h) </w:t>
      </w:r>
      <w:r w:rsidRPr="008A4843">
        <w:rPr>
          <w:rFonts w:ascii="Garamond" w:hAnsi="Garamond"/>
          <w:szCs w:val="22"/>
        </w:rPr>
        <w:t>Britain was, at this point, also in train of establishing the Balfour Declaration</w:t>
      </w:r>
      <w:r>
        <w:rPr>
          <w:rFonts w:ascii="Garamond" w:hAnsi="Garamond"/>
          <w:szCs w:val="22"/>
        </w:rPr>
        <w:t>.</w:t>
      </w:r>
    </w:p>
    <w:p w:rsidR="00B1190D" w:rsidRPr="008A4843" w:rsidRDefault="00B1190D" w:rsidP="00B1190D">
      <w:pPr>
        <w:pStyle w:val="Footnote"/>
        <w:rPr>
          <w:rFonts w:ascii="Garamond" w:hAnsi="Garamond"/>
          <w:szCs w:val="22"/>
        </w:rPr>
      </w:pPr>
      <w:r>
        <w:rPr>
          <w:rFonts w:ascii="Garamond" w:hAnsi="Garamond"/>
          <w:szCs w:val="22"/>
        </w:rPr>
        <w:t>(i) G</w:t>
      </w:r>
      <w:r w:rsidRPr="008A4843">
        <w:rPr>
          <w:rFonts w:ascii="Garamond" w:hAnsi="Garamond"/>
          <w:szCs w:val="22"/>
        </w:rPr>
        <w:t>eneral Allenby was imminently about to cap</w:t>
      </w:r>
      <w:r>
        <w:rPr>
          <w:rFonts w:ascii="Garamond" w:hAnsi="Garamond"/>
          <w:szCs w:val="22"/>
        </w:rPr>
        <w:t xml:space="preserve">ture Palestine, and Jerusalem </w:t>
      </w:r>
      <w:r w:rsidRPr="008A4843">
        <w:rPr>
          <w:rFonts w:ascii="Garamond" w:hAnsi="Garamond"/>
          <w:szCs w:val="22"/>
        </w:rPr>
        <w:t>from the Ottomans</w:t>
      </w:r>
      <w:r>
        <w:rPr>
          <w:rFonts w:ascii="Garamond" w:hAnsi="Garamond"/>
          <w:szCs w:val="22"/>
        </w:rPr>
        <w:t>.</w:t>
      </w:r>
    </w:p>
    <w:p w:rsidR="00B1190D" w:rsidRPr="008A4843" w:rsidRDefault="00B1190D" w:rsidP="00B1190D">
      <w:pPr>
        <w:pStyle w:val="Footnote"/>
        <w:rPr>
          <w:rFonts w:ascii="Garamond" w:hAnsi="Garamond"/>
          <w:szCs w:val="22"/>
        </w:rPr>
      </w:pPr>
      <w:r>
        <w:rPr>
          <w:rFonts w:ascii="Garamond" w:hAnsi="Garamond"/>
          <w:szCs w:val="22"/>
        </w:rPr>
        <w:t xml:space="preserve">(j) </w:t>
      </w:r>
      <w:r w:rsidRPr="008A4843">
        <w:rPr>
          <w:rFonts w:ascii="Garamond" w:hAnsi="Garamond"/>
          <w:szCs w:val="22"/>
        </w:rPr>
        <w:t xml:space="preserve">European Jews, despite much success in that Continent, as measured academically, and in many other ways, were pressurised, very much against their will, and to the severe detriment to their standard of living and status, into an urgent desire to leave Europe, to save themselves from the Nazis, even though this required them to leave behind all their sophisticated and successful way of life in the West, and to roll their sleeves up, encouraging the Desert to </w:t>
      </w:r>
      <w:r>
        <w:rPr>
          <w:rFonts w:ascii="Garamond" w:hAnsi="Garamond"/>
          <w:szCs w:val="22"/>
        </w:rPr>
        <w:t>‘</w:t>
      </w:r>
      <w:r w:rsidRPr="008A4843">
        <w:rPr>
          <w:rFonts w:ascii="Garamond" w:hAnsi="Garamond"/>
          <w:szCs w:val="22"/>
        </w:rPr>
        <w:t>blossom as the Rose</w:t>
      </w:r>
      <w:r>
        <w:rPr>
          <w:rFonts w:ascii="Garamond" w:hAnsi="Garamond"/>
          <w:szCs w:val="22"/>
        </w:rPr>
        <w:t>’</w:t>
      </w:r>
      <w:r w:rsidRPr="008A4843">
        <w:rPr>
          <w:rFonts w:ascii="Garamond" w:hAnsi="Garamond"/>
          <w:szCs w:val="22"/>
        </w:rPr>
        <w:t>. This was far less romantic than it might be made to sound – given, for instance, that, in the draining</w:t>
      </w:r>
      <w:r>
        <w:rPr>
          <w:rFonts w:ascii="Garamond" w:hAnsi="Garamond"/>
          <w:szCs w:val="22"/>
        </w:rPr>
        <w:t xml:space="preserve"> </w:t>
      </w:r>
      <w:r w:rsidRPr="008A4843">
        <w:rPr>
          <w:rFonts w:ascii="Garamond" w:hAnsi="Garamond"/>
          <w:szCs w:val="22"/>
        </w:rPr>
        <w:t>of Lake Huleh alone, many $ millions, and the even more painful giving of emigres</w:t>
      </w:r>
      <w:r>
        <w:rPr>
          <w:rFonts w:ascii="Garamond" w:hAnsi="Garamond"/>
          <w:szCs w:val="22"/>
        </w:rPr>
        <w:t>’</w:t>
      </w:r>
      <w:r w:rsidRPr="008A4843">
        <w:rPr>
          <w:rFonts w:ascii="Garamond" w:hAnsi="Garamond"/>
          <w:szCs w:val="22"/>
        </w:rPr>
        <w:t xml:space="preserve"> lives, were spent.</w:t>
      </w:r>
    </w:p>
    <w:p w:rsidR="00B1190D" w:rsidRPr="008A4843" w:rsidRDefault="00B1190D" w:rsidP="00B1190D">
      <w:pPr>
        <w:pStyle w:val="Footnote"/>
        <w:rPr>
          <w:rFonts w:ascii="Garamond" w:hAnsi="Garamond"/>
          <w:szCs w:val="22"/>
        </w:rPr>
      </w:pPr>
      <w:r>
        <w:rPr>
          <w:rFonts w:ascii="Garamond" w:hAnsi="Garamond"/>
          <w:szCs w:val="22"/>
        </w:rPr>
        <w:t xml:space="preserve">(k) </w:t>
      </w:r>
      <w:r w:rsidRPr="008A4843">
        <w:rPr>
          <w:rFonts w:ascii="Garamond" w:hAnsi="Garamond"/>
          <w:szCs w:val="22"/>
        </w:rPr>
        <w:t>Under Israel</w:t>
      </w:r>
      <w:r>
        <w:rPr>
          <w:rFonts w:ascii="Garamond" w:hAnsi="Garamond"/>
          <w:szCs w:val="22"/>
        </w:rPr>
        <w:t>’</w:t>
      </w:r>
      <w:r w:rsidRPr="008A4843">
        <w:rPr>
          <w:rFonts w:ascii="Garamond" w:hAnsi="Garamond"/>
          <w:szCs w:val="22"/>
        </w:rPr>
        <w:t>s Law of Return [1950], consolidated by the Nationality Law [1952]:</w:t>
      </w:r>
      <w:r>
        <w:rPr>
          <w:rFonts w:ascii="Garamond" w:hAnsi="Garamond"/>
          <w:szCs w:val="22"/>
        </w:rPr>
        <w:t xml:space="preserve"> </w:t>
      </w:r>
      <w:r w:rsidRPr="008A4843">
        <w:rPr>
          <w:rFonts w:ascii="Garamond" w:hAnsi="Garamond"/>
          <w:szCs w:val="22"/>
        </w:rPr>
        <w:t xml:space="preserve">“Every Jew has the right to come to this country as an </w:t>
      </w:r>
      <w:r w:rsidRPr="008A4843">
        <w:rPr>
          <w:rFonts w:ascii="Garamond" w:hAnsi="Garamond"/>
          <w:i/>
          <w:iCs/>
          <w:szCs w:val="22"/>
        </w:rPr>
        <w:t>oleh</w:t>
      </w:r>
      <w:r w:rsidRPr="008A4843">
        <w:rPr>
          <w:rFonts w:ascii="Garamond" w:hAnsi="Garamond"/>
          <w:szCs w:val="22"/>
        </w:rPr>
        <w:t>”.</w:t>
      </w:r>
      <w:r>
        <w:rPr>
          <w:rStyle w:val="FootnoteReference"/>
          <w:szCs w:val="22"/>
        </w:rPr>
        <w:footnoteReference w:id="98"/>
      </w:r>
      <w:r w:rsidRPr="008A4843">
        <w:rPr>
          <w:rFonts w:ascii="Garamond" w:hAnsi="Garamond"/>
          <w:szCs w:val="22"/>
        </w:rPr>
        <w:t xml:space="preserve">  In that way, a frightened and bewildered tide of Jewish humanity, desperately exiting from holocaust in Europe, had a Home ready and willing to receive them.</w:t>
      </w:r>
    </w:p>
    <w:p w:rsidR="00B1190D" w:rsidRDefault="00B1190D" w:rsidP="00B1190D">
      <w:pPr>
        <w:pStyle w:val="Footnote"/>
        <w:rPr>
          <w:rFonts w:ascii="Garamond" w:hAnsi="Garamond"/>
          <w:szCs w:val="22"/>
        </w:rPr>
      </w:pPr>
      <w:r w:rsidRPr="008A4843">
        <w:rPr>
          <w:rFonts w:ascii="Garamond" w:hAnsi="Garamond"/>
          <w:szCs w:val="22"/>
        </w:rPr>
        <w:t>Thus, the challenge, at this point, for the reader – William Paley-like</w:t>
      </w:r>
      <w:r>
        <w:rPr>
          <w:rStyle w:val="FootnoteReference"/>
          <w:szCs w:val="22"/>
        </w:rPr>
        <w:footnoteReference w:id="99"/>
      </w:r>
      <w:r w:rsidRPr="008A4843">
        <w:rPr>
          <w:rFonts w:ascii="Garamond" w:hAnsi="Garamond"/>
          <w:szCs w:val="22"/>
        </w:rPr>
        <w:t xml:space="preserve"> is simply this:</w:t>
      </w:r>
    </w:p>
    <w:p w:rsidR="00B1190D" w:rsidRPr="008A4843" w:rsidRDefault="00B1190D" w:rsidP="00B1190D">
      <w:pPr>
        <w:pStyle w:val="Footnote"/>
        <w:ind w:left="567" w:right="707"/>
        <w:rPr>
          <w:rFonts w:ascii="Garamond" w:hAnsi="Garamond"/>
          <w:szCs w:val="22"/>
        </w:rPr>
      </w:pPr>
      <w:r>
        <w:rPr>
          <w:rFonts w:ascii="Garamond" w:hAnsi="Garamond"/>
          <w:szCs w:val="22"/>
        </w:rPr>
        <w:t>“</w:t>
      </w:r>
      <w:r w:rsidRPr="008A4843">
        <w:rPr>
          <w:rFonts w:ascii="Garamond" w:hAnsi="Garamond"/>
          <w:szCs w:val="22"/>
        </w:rPr>
        <w:t xml:space="preserve">How complex does a proposition need to become before the concept of design [and, hence, a Designer] in its workings becomes inescapable, whilst any </w:t>
      </w:r>
      <w:r>
        <w:rPr>
          <w:rFonts w:ascii="Garamond" w:hAnsi="Garamond"/>
          <w:szCs w:val="22"/>
        </w:rPr>
        <w:t>‘</w:t>
      </w:r>
      <w:r w:rsidRPr="008A4843">
        <w:rPr>
          <w:rFonts w:ascii="Garamond" w:hAnsi="Garamond"/>
          <w:szCs w:val="22"/>
        </w:rPr>
        <w:t>coincidental</w:t>
      </w:r>
      <w:r>
        <w:rPr>
          <w:rFonts w:ascii="Garamond" w:hAnsi="Garamond"/>
          <w:szCs w:val="22"/>
        </w:rPr>
        <w:t>’</w:t>
      </w:r>
      <w:r w:rsidRPr="008A4843">
        <w:rPr>
          <w:rFonts w:ascii="Garamond" w:hAnsi="Garamond"/>
          <w:szCs w:val="22"/>
        </w:rPr>
        <w:t xml:space="preserve"> analysis is rendered demonstrably facile?</w:t>
      </w:r>
      <w:r>
        <w:rPr>
          <w:rFonts w:ascii="Garamond" w:hAnsi="Garamond"/>
          <w:szCs w:val="22"/>
        </w:rPr>
        <w:t>”</w:t>
      </w:r>
    </w:p>
    <w:p w:rsidR="00B1190D" w:rsidRPr="008A4843" w:rsidRDefault="00B1190D" w:rsidP="00B1190D">
      <w:pPr>
        <w:pStyle w:val="Footnote"/>
        <w:rPr>
          <w:rFonts w:ascii="Garamond" w:hAnsi="Garamond"/>
          <w:szCs w:val="22"/>
        </w:rPr>
      </w:pPr>
    </w:p>
    <w:p w:rsidR="004F081C" w:rsidRDefault="007C78D8" w:rsidP="00617F47">
      <w:pPr>
        <w:autoSpaceDE/>
        <w:autoSpaceDN/>
        <w:adjustRightInd/>
        <w:jc w:val="left"/>
        <w:rPr>
          <w:rFonts w:ascii="Bradley Hand ITC" w:hAnsi="Bradley Hand ITC"/>
          <w:b/>
          <w:sz w:val="28"/>
        </w:rPr>
      </w:pPr>
      <w:r>
        <w:rPr>
          <w:rFonts w:ascii="Bradley Hand ITC" w:hAnsi="Bradley Hand ITC"/>
          <w:b/>
          <w:sz w:val="28"/>
        </w:rPr>
        <w:br w:type="page"/>
      </w:r>
      <w:r w:rsidR="005E1DB9">
        <w:rPr>
          <w:rFonts w:ascii="Bradley Hand ITC" w:hAnsi="Bradley Hand ITC"/>
          <w:b/>
          <w:noProof/>
          <w:sz w:val="28"/>
          <w:lang w:bidi="ar-SA"/>
        </w:rPr>
        <w:lastRenderedPageBreak/>
        <w:pict>
          <v:shape id="_x0000_s1089" type="#_x0000_t63" style="position:absolute;margin-left:89.1pt;margin-top:.25pt;width:172.5pt;height:59.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" adj="4539,7592" fillcolor="#d8ebb3">
            <v:shadow on="t" offset="6pt,6pt"/>
            <v:textbox>
              <w:txbxContent>
                <w:p w:rsidR="00E46935" w:rsidRPr="004F081C" w:rsidRDefault="00E46935" w:rsidP="004F081C">
                  <w:pPr>
                    <w:jc w:val="center"/>
                    <w:rPr>
                      <w:rFonts w:ascii="Bradley Hand ITC" w:hAnsi="Bradley Hand ITC"/>
                      <w:b/>
                      <w:sz w:val="32"/>
                      <w:lang w:val="en-US"/>
                    </w:rPr>
                  </w:pPr>
                  <w:r>
                    <w:rPr>
                      <w:rFonts w:ascii="Bradley Hand ITC" w:hAnsi="Bradley Hand ITC"/>
                      <w:b/>
                      <w:sz w:val="32"/>
                      <w:lang w:val="en-US"/>
                    </w:rPr>
                    <w:t>Archaeology News</w:t>
                  </w:r>
                </w:p>
              </w:txbxContent>
            </v:textbox>
          </v:shape>
        </w:pict>
      </w:r>
    </w:p>
    <w:p w:rsidR="00837818" w:rsidRPr="008D28E8" w:rsidRDefault="00837818" w:rsidP="00837818">
      <w:pPr>
        <w:rPr>
          <w:b/>
          <w:bCs/>
          <w:sz w:val="28"/>
          <w:szCs w:val="28"/>
        </w:rPr>
      </w:pPr>
    </w:p>
    <w:p w:rsidR="00837818" w:rsidRDefault="00837818" w:rsidP="00837818">
      <w:pPr>
        <w:jc w:val="center"/>
      </w:pPr>
    </w:p>
    <w:p w:rsidR="00837818" w:rsidRDefault="00837818" w:rsidP="00837818"/>
    <w:p w:rsidR="00837818" w:rsidRDefault="00837818" w:rsidP="00837818"/>
    <w:p w:rsidR="001B36F5" w:rsidRDefault="00837818" w:rsidP="001B36F5">
      <w:pPr>
        <w:jc w:val="center"/>
      </w:pPr>
      <w:r>
        <w:br/>
      </w:r>
      <w:r w:rsidR="001B36F5">
        <w:t>Kay McGrath</w:t>
      </w:r>
    </w:p>
    <w:p w:rsidR="001B36F5" w:rsidRDefault="001B36F5" w:rsidP="001B36F5">
      <w:pPr>
        <w:jc w:val="center"/>
      </w:pPr>
    </w:p>
    <w:p w:rsidR="001B36F5" w:rsidRDefault="001B36F5" w:rsidP="001B36F5">
      <w:pPr>
        <w:rPr>
          <w:i/>
          <w:iCs/>
        </w:rPr>
      </w:pPr>
      <w:r w:rsidRPr="007C2633">
        <w:t>In the last several months two articles have been blogged at</w:t>
      </w:r>
      <w:r>
        <w:rPr>
          <w:b/>
          <w:bCs/>
        </w:rPr>
        <w:t xml:space="preserve"> </w:t>
      </w:r>
      <w:r w:rsidRPr="00357D94">
        <w:rPr>
          <w:b/>
          <w:bCs/>
        </w:rPr>
        <w:t>Ritmeyer Archaeology</w:t>
      </w:r>
      <w:r>
        <w:rPr>
          <w:b/>
          <w:bCs/>
        </w:rPr>
        <w:t xml:space="preserve"> – </w:t>
      </w:r>
      <w:r w:rsidRPr="00E06D01">
        <w:t>July 2016</w:t>
      </w:r>
      <w:r>
        <w:rPr>
          <w:b/>
          <w:bCs/>
        </w:rPr>
        <w:t xml:space="preserve"> </w:t>
      </w:r>
      <w:r>
        <w:t>was the 10</w:t>
      </w:r>
      <w:r w:rsidRPr="00357D94">
        <w:rPr>
          <w:vertAlign w:val="superscript"/>
        </w:rPr>
        <w:t>th</w:t>
      </w:r>
      <w:r>
        <w:t xml:space="preserve"> Anniversary of brother Ritmeyer’s publication </w:t>
      </w:r>
      <w:r w:rsidRPr="00357D94">
        <w:rPr>
          <w:i/>
          <w:iCs/>
        </w:rPr>
        <w:t>The Quest: Revealing the Temple Mount in Jerusalem</w:t>
      </w:r>
      <w:r w:rsidRPr="00357D94">
        <w:rPr>
          <w:rStyle w:val="FootnoteReference"/>
        </w:rPr>
        <w:footnoteReference w:id="100"/>
      </w:r>
      <w:r>
        <w:t xml:space="preserve"> (first published July 2006). The second, September 2016 – the </w:t>
      </w:r>
      <w:r w:rsidRPr="00357D94">
        <w:rPr>
          <w:i/>
          <w:iCs/>
        </w:rPr>
        <w:t>Flooring from the Temple Mount in Jerusale</w:t>
      </w:r>
      <w:r>
        <w:rPr>
          <w:i/>
          <w:iCs/>
        </w:rPr>
        <w:t>m</w:t>
      </w:r>
      <w:r w:rsidRPr="00AB49C0">
        <w:rPr>
          <w:rStyle w:val="FootnoteReference"/>
        </w:rPr>
        <w:footnoteReference w:id="101"/>
      </w:r>
      <w:r w:rsidRPr="00AB49C0">
        <w:t>, a</w:t>
      </w:r>
      <w:r>
        <w:rPr>
          <w:i/>
          <w:iCs/>
        </w:rPr>
        <w:t xml:space="preserve"> </w:t>
      </w:r>
      <w:r w:rsidRPr="006940E0">
        <w:rPr>
          <w:b/>
          <w:bCs/>
        </w:rPr>
        <w:t>Temple Sifting Project</w:t>
      </w:r>
      <w:r>
        <w:rPr>
          <w:rStyle w:val="FootnoteReference"/>
        </w:rPr>
        <w:footnoteReference w:id="102"/>
      </w:r>
      <w:r>
        <w:t xml:space="preserve"> – the reconstruction of Temple tiles.</w:t>
      </w:r>
      <w:r>
        <w:rPr>
          <w:i/>
          <w:iCs/>
        </w:rPr>
        <w:t xml:space="preserve"> </w:t>
      </w:r>
    </w:p>
    <w:p w:rsidR="001B36F5" w:rsidRDefault="001B36F5" w:rsidP="001B36F5">
      <w:pPr>
        <w:rPr>
          <w:i/>
          <w:iCs/>
        </w:rPr>
      </w:pPr>
    </w:p>
    <w:p w:rsidR="001B36F5" w:rsidRDefault="001B36F5" w:rsidP="001B36F5">
      <w:r w:rsidRPr="006940E0">
        <w:rPr>
          <w:b/>
          <w:bCs/>
        </w:rPr>
        <w:t>Israel</w:t>
      </w:r>
      <w:r w:rsidRPr="00AD0FE3">
        <w:t>:</w:t>
      </w:r>
      <w:r>
        <w:t xml:space="preserve"> </w:t>
      </w:r>
    </w:p>
    <w:p w:rsidR="001B36F5" w:rsidRDefault="001B36F5" w:rsidP="001B36F5"/>
    <w:p w:rsidR="001B36F5" w:rsidRDefault="001B36F5" w:rsidP="001B36F5">
      <w:r>
        <w:t xml:space="preserve">In July the National Geographic reported on </w:t>
      </w:r>
      <w:r w:rsidRPr="006940E0">
        <w:rPr>
          <w:i/>
          <w:iCs/>
        </w:rPr>
        <w:t>Bible Scenes Uncovered in Ruins of Ancient Synagogue</w:t>
      </w:r>
      <w:r>
        <w:t>, a fifth century mosaic found in northern Israel, “above the sea of Galilee.</w:t>
      </w:r>
      <w:r>
        <w:rPr>
          <w:rStyle w:val="FootnoteReference"/>
        </w:rPr>
        <w:footnoteReference w:id="103"/>
      </w:r>
      <w:r>
        <w:t xml:space="preserve"> </w:t>
      </w:r>
    </w:p>
    <w:p w:rsidR="001B36F5" w:rsidRDefault="001B36F5" w:rsidP="001B36F5"/>
    <w:p w:rsidR="001B36F5" w:rsidRDefault="001B36F5" w:rsidP="001B36F5">
      <w:r>
        <w:t xml:space="preserve">@ Archaeology News, </w:t>
      </w:r>
      <w:r w:rsidRPr="006940E0">
        <w:rPr>
          <w:i/>
          <w:iCs/>
        </w:rPr>
        <w:t>Dead Sea Scrolls Still Conceal Many Stories</w:t>
      </w:r>
      <w:r>
        <w:t>, “</w:t>
      </w:r>
      <w:r w:rsidRPr="006940E0">
        <w:t>One of the most traumatic events in Jewish history occurred around the year 70 CE.</w:t>
      </w:r>
      <w:r>
        <w:t>”</w:t>
      </w:r>
      <w:r>
        <w:rPr>
          <w:rStyle w:val="FootnoteReference"/>
        </w:rPr>
        <w:footnoteReference w:id="104"/>
      </w:r>
    </w:p>
    <w:p w:rsidR="001B36F5" w:rsidRDefault="001B36F5" w:rsidP="001B36F5"/>
    <w:p w:rsidR="001B36F5" w:rsidRDefault="001B36F5" w:rsidP="001B36F5">
      <w:r>
        <w:t xml:space="preserve">In Southern Israel, again a feature story in National Geographic – </w:t>
      </w:r>
      <w:r w:rsidRPr="00BF220E">
        <w:rPr>
          <w:i/>
          <w:iCs/>
        </w:rPr>
        <w:t>Discovery of Philistine Cemetery May Solve Biblical Mystery</w:t>
      </w:r>
      <w:r w:rsidRPr="00BF220E">
        <w:rPr>
          <w:rStyle w:val="FootnoteReference"/>
        </w:rPr>
        <w:footnoteReference w:id="105"/>
      </w:r>
      <w:r>
        <w:rPr>
          <w:i/>
          <w:iCs/>
        </w:rPr>
        <w:t xml:space="preserve"> – </w:t>
      </w:r>
      <w:r>
        <w:t>“</w:t>
      </w:r>
      <w:r w:rsidRPr="00BF220E">
        <w:t>An unprecedented find in southern Israel may finally reveal the origins of one of the Hebrew Bible</w:t>
      </w:r>
      <w:r>
        <w:t>’</w:t>
      </w:r>
      <w:r w:rsidRPr="00BF220E">
        <w:t>s greatest villains.</w:t>
      </w:r>
      <w:r>
        <w:t>”</w:t>
      </w:r>
    </w:p>
    <w:p w:rsidR="001B36F5" w:rsidRDefault="001B36F5" w:rsidP="001B36F5"/>
    <w:p w:rsidR="001B36F5" w:rsidRDefault="001B36F5" w:rsidP="001B36F5">
      <w:pPr>
        <w:rPr>
          <w:i/>
          <w:iCs/>
        </w:rPr>
      </w:pPr>
      <w:r>
        <w:t xml:space="preserve">Counter reported @ Live Science – </w:t>
      </w:r>
      <w:r w:rsidRPr="00BF220E">
        <w:rPr>
          <w:i/>
          <w:iCs/>
        </w:rPr>
        <w:t>First Ever? Discovery of Philistine Cemetery Draws Criticism</w:t>
      </w:r>
      <w:r>
        <w:rPr>
          <w:i/>
          <w:iCs/>
        </w:rPr>
        <w:t>.</w:t>
      </w:r>
      <w:r w:rsidRPr="00BF220E">
        <w:rPr>
          <w:rStyle w:val="FootnoteReference"/>
        </w:rPr>
        <w:footnoteReference w:id="106"/>
      </w:r>
    </w:p>
    <w:p w:rsidR="001B36F5" w:rsidRDefault="001B36F5" w:rsidP="001B36F5">
      <w:r w:rsidRPr="00BF220E">
        <w:lastRenderedPageBreak/>
        <w:t>Of interest</w:t>
      </w:r>
      <w:r>
        <w:t xml:space="preserve">: </w:t>
      </w:r>
      <w:r w:rsidRPr="00BF220E">
        <w:rPr>
          <w:i/>
          <w:iCs/>
        </w:rPr>
        <w:t>The Bornblum Eretz Israel Synagogues Website</w:t>
      </w:r>
      <w:r>
        <w:rPr>
          <w:rStyle w:val="FootnoteReference"/>
          <w:i/>
          <w:iCs/>
        </w:rPr>
        <w:footnoteReference w:id="107"/>
      </w:r>
      <w:r>
        <w:rPr>
          <w:i/>
          <w:iCs/>
        </w:rPr>
        <w:t xml:space="preserve"> – </w:t>
      </w:r>
      <w:r>
        <w:t>“The main goal of this website is to display the world of synagogues from the Land of Israel for the scholar, student and layperson. This website provides information such as bibliographical references, geographical location, photos, plans and brief descriptions of ancient synagogues from the Roman and Byzantine periods in the Land of Israel. It also presents information on selected historically significant synagogues from the Middle Ages through the beginning of the 20th century. This site will be constantly updated including the latest relevant research news and scholarly works. A search of bibliographical references is currently in preparation.”</w:t>
      </w:r>
    </w:p>
    <w:p w:rsidR="001B36F5" w:rsidRDefault="001B36F5" w:rsidP="001B36F5"/>
    <w:p w:rsidR="001B36F5" w:rsidRDefault="001B36F5" w:rsidP="001B36F5">
      <w:pPr>
        <w:rPr>
          <w:i/>
          <w:iCs/>
        </w:rPr>
      </w:pPr>
      <w:r>
        <w:t xml:space="preserve">To Science, a “Summer 2016, Cover Stories, Daily News” at Archaeolgy.com – </w:t>
      </w:r>
      <w:r w:rsidRPr="00BF220E">
        <w:rPr>
          <w:i/>
          <w:iCs/>
        </w:rPr>
        <w:t>Genome of 6,000-Year-Old Barley Grains Sequenced for First Time</w:t>
      </w:r>
      <w:r>
        <w:rPr>
          <w:i/>
          <w:iCs/>
        </w:rPr>
        <w:t>.</w:t>
      </w:r>
      <w:r>
        <w:rPr>
          <w:rStyle w:val="FootnoteReference"/>
        </w:rPr>
        <w:footnoteReference w:id="108"/>
      </w:r>
    </w:p>
    <w:p w:rsidR="001B36F5" w:rsidRDefault="001B36F5" w:rsidP="001B36F5">
      <w:pPr>
        <w:rPr>
          <w:i/>
          <w:iCs/>
        </w:rPr>
      </w:pPr>
    </w:p>
    <w:p w:rsidR="001B36F5" w:rsidRDefault="001B36F5" w:rsidP="001B36F5">
      <w:pPr>
        <w:rPr>
          <w:iCs/>
        </w:rPr>
      </w:pPr>
      <w:r>
        <w:t xml:space="preserve">The earth continues to reveal its history: </w:t>
      </w:r>
      <w:r w:rsidRPr="00BF220E">
        <w:rPr>
          <w:i/>
          <w:iCs/>
        </w:rPr>
        <w:t>Rare Pottery Workshop Discovered in Galilee</w:t>
      </w:r>
      <w:r>
        <w:rPr>
          <w:rStyle w:val="FootnoteReference"/>
        </w:rPr>
        <w:footnoteReference w:id="109"/>
      </w:r>
      <w:r>
        <w:rPr>
          <w:i/>
          <w:iCs/>
        </w:rPr>
        <w:t xml:space="preserve">, </w:t>
      </w:r>
      <w:r w:rsidRPr="00BF220E">
        <w:rPr>
          <w:i/>
          <w:iCs/>
        </w:rPr>
        <w:t>Remains of Canaanite Fort Unearthed by Teens on Galilee Dig</w:t>
      </w:r>
      <w:r>
        <w:rPr>
          <w:i/>
          <w:iCs/>
        </w:rPr>
        <w:t>.</w:t>
      </w:r>
      <w:r w:rsidRPr="00BF220E">
        <w:rPr>
          <w:rStyle w:val="FootnoteReference"/>
        </w:rPr>
        <w:footnoteReference w:id="110"/>
      </w:r>
    </w:p>
    <w:p w:rsidR="004C6FC7" w:rsidRPr="004C6FC7" w:rsidRDefault="004C6FC7" w:rsidP="001B36F5">
      <w:pPr>
        <w:rPr>
          <w:iCs/>
        </w:rPr>
      </w:pPr>
    </w:p>
    <w:p w:rsidR="001B36F5" w:rsidRPr="00BF220E" w:rsidRDefault="001B36F5" w:rsidP="001B36F5">
      <w:r w:rsidRPr="00BF220E">
        <w:t>Dr. Gabi Barkai speaks</w:t>
      </w:r>
      <w:r>
        <w:t xml:space="preserve"> – “</w:t>
      </w:r>
      <w:r w:rsidRPr="0076228D">
        <w:t>They want</w:t>
      </w:r>
      <w:r>
        <w:t xml:space="preserve"> to have their cake and eat it” – </w:t>
      </w:r>
      <w:r w:rsidRPr="0076228D">
        <w:rPr>
          <w:i/>
          <w:iCs/>
        </w:rPr>
        <w:t>We Experience the Destruction of the Temple Year-Round.</w:t>
      </w:r>
      <w:r>
        <w:rPr>
          <w:rStyle w:val="FootnoteReference"/>
        </w:rPr>
        <w:footnoteReference w:id="111"/>
      </w:r>
    </w:p>
    <w:p w:rsidR="001B36F5" w:rsidRDefault="001B36F5" w:rsidP="001B36F5"/>
    <w:p w:rsidR="001B36F5" w:rsidRDefault="001B36F5" w:rsidP="001B36F5">
      <w:pPr>
        <w:rPr>
          <w:i/>
          <w:iCs/>
        </w:rPr>
      </w:pPr>
      <w:r>
        <w:t xml:space="preserve">More frescoes discovered, </w:t>
      </w:r>
      <w:r w:rsidRPr="0076228D">
        <w:rPr>
          <w:i/>
          <w:iCs/>
        </w:rPr>
        <w:t>Rare Frescoes from Roman Period Discovered at Zippori in Galilee in Hebrew University Excavation</w:t>
      </w:r>
      <w:r>
        <w:rPr>
          <w:i/>
          <w:iCs/>
        </w:rPr>
        <w:t>.</w:t>
      </w:r>
      <w:r>
        <w:rPr>
          <w:rStyle w:val="FootnoteReference"/>
        </w:rPr>
        <w:footnoteReference w:id="112"/>
      </w:r>
    </w:p>
    <w:p w:rsidR="001B36F5" w:rsidRDefault="001B36F5" w:rsidP="001B36F5">
      <w:pPr>
        <w:rPr>
          <w:i/>
          <w:iCs/>
        </w:rPr>
      </w:pPr>
    </w:p>
    <w:p w:rsidR="001B36F5" w:rsidRDefault="001B36F5" w:rsidP="001B36F5">
      <w:pPr>
        <w:rPr>
          <w:i/>
          <w:iCs/>
        </w:rPr>
      </w:pPr>
      <w:r>
        <w:t>To</w:t>
      </w:r>
      <w:r w:rsidRPr="0076228D">
        <w:t xml:space="preserve"> Mikvah</w:t>
      </w:r>
      <w:r>
        <w:rPr>
          <w:i/>
          <w:iCs/>
        </w:rPr>
        <w:t xml:space="preserve"> – </w:t>
      </w:r>
      <w:r w:rsidRPr="0076228D">
        <w:rPr>
          <w:i/>
          <w:iCs/>
        </w:rPr>
        <w:t>Ancient Roman Bath House Discovered Under Modern Mikvah</w:t>
      </w:r>
      <w:r>
        <w:rPr>
          <w:i/>
          <w:iCs/>
        </w:rPr>
        <w:t>.</w:t>
      </w:r>
      <w:r w:rsidRPr="0076228D">
        <w:rPr>
          <w:rStyle w:val="FootnoteReference"/>
        </w:rPr>
        <w:footnoteReference w:id="113"/>
      </w:r>
    </w:p>
    <w:p w:rsidR="001B36F5" w:rsidRDefault="001B36F5" w:rsidP="001B36F5">
      <w:pPr>
        <w:rPr>
          <w:i/>
          <w:iCs/>
        </w:rPr>
      </w:pPr>
    </w:p>
    <w:p w:rsidR="001B36F5" w:rsidRDefault="001B36F5" w:rsidP="001B36F5">
      <w:r>
        <w:t xml:space="preserve">Of interest – </w:t>
      </w:r>
      <w:r w:rsidRPr="0076228D">
        <w:rPr>
          <w:i/>
          <w:iCs/>
        </w:rPr>
        <w:t>The Second Temple</w:t>
      </w:r>
      <w:r>
        <w:t xml:space="preserve"> </w:t>
      </w:r>
      <w:r>
        <w:rPr>
          <w:rStyle w:val="FootnoteReference"/>
        </w:rPr>
        <w:footnoteReference w:id="114"/>
      </w:r>
      <w:r>
        <w:t>– by Lawrence H. Schiffman.</w:t>
      </w:r>
    </w:p>
    <w:p w:rsidR="001B36F5" w:rsidRDefault="001B36F5" w:rsidP="001B36F5"/>
    <w:p w:rsidR="001B36F5" w:rsidRDefault="001B36F5" w:rsidP="001B36F5">
      <w:pPr>
        <w:rPr>
          <w:i/>
          <w:iCs/>
        </w:rPr>
      </w:pPr>
      <w:r w:rsidRPr="004C6FC7">
        <w:rPr>
          <w:u w:val="single"/>
        </w:rPr>
        <w:t>thetorah.com</w:t>
      </w:r>
      <w:r>
        <w:t xml:space="preserve">, Dr. David Gurevich, Abstract: What brought Rome to present a military campaign against the small and distant province of Judaea as a great victory? Why did such a small rebellion succeed for so many years? What brought Titus to raze the most important metropolis of Judaea when much less would have put down the rebellion? Finally, why did the Flavian emperors actively publicize the </w:t>
      </w:r>
      <w:r>
        <w:lastRenderedPageBreak/>
        <w:t>destruction of the Jerusalem Temple? The answer to these questions should be sought not in Jerusalem, but in Rome and its political climate.</w:t>
      </w:r>
      <w:r>
        <w:rPr>
          <w:rStyle w:val="FootnoteReference"/>
        </w:rPr>
        <w:footnoteReference w:id="115"/>
      </w:r>
      <w:r>
        <w:t xml:space="preserve"> The article titled – </w:t>
      </w:r>
      <w:r w:rsidRPr="0076228D">
        <w:rPr>
          <w:i/>
          <w:iCs/>
        </w:rPr>
        <w:t>Why Did Vespasian and Titus Destroy Jerusalem?</w:t>
      </w:r>
      <w:r>
        <w:rPr>
          <w:rStyle w:val="FootnoteReference"/>
        </w:rPr>
        <w:footnoteReference w:id="116"/>
      </w:r>
    </w:p>
    <w:p w:rsidR="001B36F5" w:rsidRDefault="001B36F5" w:rsidP="001B36F5">
      <w:pPr>
        <w:rPr>
          <w:i/>
          <w:iCs/>
        </w:rPr>
      </w:pPr>
    </w:p>
    <w:p w:rsidR="001B36F5" w:rsidRDefault="001B36F5" w:rsidP="001B36F5">
      <w:r>
        <w:t xml:space="preserve">@ </w:t>
      </w:r>
      <w:r w:rsidRPr="0076228D">
        <w:t>blog.bibleplaces.com</w:t>
      </w:r>
      <w:r>
        <w:t xml:space="preserve"> – </w:t>
      </w:r>
      <w:r w:rsidRPr="0076228D">
        <w:rPr>
          <w:i/>
          <w:iCs/>
        </w:rPr>
        <w:t>Seven Fascinating Facts about Crossing the Jordan River</w:t>
      </w:r>
      <w:r>
        <w:rPr>
          <w:rStyle w:val="FootnoteReference"/>
        </w:rPr>
        <w:footnoteReference w:id="117"/>
      </w:r>
      <w:r>
        <w:t xml:space="preserve"> – “I had the opportunity to read a pre-publication draft of an article that David Z. Moster has written on crossing the Jordan River in antiquity. I found it a fascinating study, and I asked him if I could share some of his excellent research with you, and he kindly agreed.”</w:t>
      </w:r>
    </w:p>
    <w:p w:rsidR="001B36F5" w:rsidRDefault="001B36F5" w:rsidP="001B36F5"/>
    <w:p w:rsidR="001B36F5" w:rsidRDefault="001B36F5" w:rsidP="001B36F5">
      <w:r>
        <w:t xml:space="preserve">Inscriptions, again @ </w:t>
      </w:r>
      <w:r w:rsidRPr="0076228D">
        <w:t>blog.bibleplaces.com</w:t>
      </w:r>
      <w:r>
        <w:t xml:space="preserve"> – </w:t>
      </w:r>
      <w:r w:rsidR="004C6FC7" w:rsidRPr="00A8636D">
        <w:rPr>
          <w:i/>
          <w:iCs/>
        </w:rPr>
        <w:t>Favourite</w:t>
      </w:r>
      <w:r w:rsidRPr="00A8636D">
        <w:rPr>
          <w:i/>
          <w:iCs/>
        </w:rPr>
        <w:t xml:space="preserve"> Ancient Inscription Results</w:t>
      </w:r>
      <w:r>
        <w:rPr>
          <w:i/>
          <w:iCs/>
        </w:rPr>
        <w:t>.</w:t>
      </w:r>
      <w:r>
        <w:rPr>
          <w:rStyle w:val="FootnoteReference"/>
        </w:rPr>
        <w:footnoteReference w:id="118"/>
      </w:r>
    </w:p>
    <w:p w:rsidR="001B36F5" w:rsidRDefault="001B36F5" w:rsidP="001B36F5"/>
    <w:p w:rsidR="001B36F5" w:rsidRDefault="001B36F5" w:rsidP="001B36F5">
      <w:pPr>
        <w:rPr>
          <w:i/>
          <w:iCs/>
        </w:rPr>
      </w:pPr>
      <w:r>
        <w:t>Weapons and tools discovery – “</w:t>
      </w:r>
      <w:r w:rsidRPr="00A8636D">
        <w:t>some dating back 3,500 years</w:t>
      </w:r>
      <w:r>
        <w:t xml:space="preserve">” – </w:t>
      </w:r>
      <w:r w:rsidRPr="00A8636D">
        <w:rPr>
          <w:i/>
          <w:iCs/>
        </w:rPr>
        <w:t>Metal Weapons and Tools Thousands of Years Old Discovered at Israeli Bea</w:t>
      </w:r>
      <w:r>
        <w:rPr>
          <w:i/>
          <w:iCs/>
        </w:rPr>
        <w:t>ch.</w:t>
      </w:r>
      <w:r>
        <w:rPr>
          <w:rStyle w:val="FootnoteReference"/>
        </w:rPr>
        <w:footnoteReference w:id="119"/>
      </w:r>
    </w:p>
    <w:p w:rsidR="001B36F5" w:rsidRDefault="001B36F5" w:rsidP="001B36F5">
      <w:pPr>
        <w:rPr>
          <w:i/>
          <w:iCs/>
        </w:rPr>
      </w:pPr>
    </w:p>
    <w:p w:rsidR="001B36F5" w:rsidRDefault="001B36F5" w:rsidP="001B36F5">
      <w:r w:rsidRPr="00A8636D">
        <w:t xml:space="preserve">A </w:t>
      </w:r>
      <w:r>
        <w:t>digression</w:t>
      </w:r>
      <w:r>
        <w:rPr>
          <w:i/>
          <w:iCs/>
        </w:rPr>
        <w:t xml:space="preserve"> – </w:t>
      </w:r>
      <w:r w:rsidRPr="00A8636D">
        <w:rPr>
          <w:i/>
          <w:iCs/>
        </w:rPr>
        <w:t>Sifre Devarim</w:t>
      </w:r>
      <w:r>
        <w:t>,</w:t>
      </w:r>
      <w:r>
        <w:rPr>
          <w:rStyle w:val="FootnoteReference"/>
        </w:rPr>
        <w:footnoteReference w:id="120"/>
      </w:r>
      <w:r>
        <w:t xml:space="preserve"> Marty Jaffee – “A new translation of the 4th-century rabbinic oral commentaries on Deuteronomy”.</w:t>
      </w:r>
    </w:p>
    <w:p w:rsidR="001B36F5" w:rsidRDefault="001B36F5" w:rsidP="001B36F5"/>
    <w:p w:rsidR="001B36F5" w:rsidRDefault="001B36F5" w:rsidP="001B36F5">
      <w:r>
        <w:t xml:space="preserve">The JewishPress.com reports – </w:t>
      </w:r>
      <w:r w:rsidRPr="000B33C3">
        <w:rPr>
          <w:i/>
          <w:iCs/>
        </w:rPr>
        <w:t>Archaeological Evidence of the Kingdom of David</w:t>
      </w:r>
      <w:r>
        <w:rPr>
          <w:rStyle w:val="FootnoteReference"/>
        </w:rPr>
        <w:footnoteReference w:id="121"/>
      </w:r>
      <w:r>
        <w:t xml:space="preserve"> – “Israeli archaeologists will present to the public the new evidence recently uncovered of the truth of the Biblical kingdom of David.”</w:t>
      </w:r>
    </w:p>
    <w:p w:rsidR="001B36F5" w:rsidRDefault="001B36F5" w:rsidP="001B36F5"/>
    <w:p w:rsidR="001B36F5" w:rsidRDefault="001B36F5" w:rsidP="001B36F5">
      <w:r>
        <w:lastRenderedPageBreak/>
        <w:t xml:space="preserve">In the Negev, a </w:t>
      </w:r>
      <w:r w:rsidR="00736B16" w:rsidRPr="000B33C3">
        <w:rPr>
          <w:i/>
          <w:iCs/>
        </w:rPr>
        <w:t>1,500-Year-Old</w:t>
      </w:r>
      <w:r w:rsidRPr="000B33C3">
        <w:rPr>
          <w:i/>
          <w:iCs/>
        </w:rPr>
        <w:t xml:space="preserve"> Stable Exposed</w:t>
      </w:r>
      <w:r>
        <w:t>.</w:t>
      </w:r>
      <w:r>
        <w:rPr>
          <w:rStyle w:val="FootnoteReference"/>
        </w:rPr>
        <w:footnoteReference w:id="122"/>
      </w:r>
    </w:p>
    <w:p w:rsidR="001B36F5" w:rsidRDefault="001B36F5" w:rsidP="001B36F5"/>
    <w:p w:rsidR="001B36F5" w:rsidRDefault="001B36F5" w:rsidP="001B36F5">
      <w:r>
        <w:t xml:space="preserve">A news release by </w:t>
      </w:r>
      <w:r w:rsidRPr="000B33C3">
        <w:t>Azusa Pacific University</w:t>
      </w:r>
      <w:r>
        <w:t xml:space="preserve"> details the discovery of a stone seal – </w:t>
      </w:r>
      <w:r w:rsidRPr="000B33C3">
        <w:rPr>
          <w:i/>
          <w:iCs/>
        </w:rPr>
        <w:t>Israel Dig Unearths Ancient Seal</w:t>
      </w:r>
      <w:r>
        <w:rPr>
          <w:rStyle w:val="FootnoteReference"/>
        </w:rPr>
        <w:footnoteReference w:id="123"/>
      </w:r>
      <w:r>
        <w:t xml:space="preserve"> – dating around 3,000 years ago. </w:t>
      </w:r>
    </w:p>
    <w:p w:rsidR="001B36F5" w:rsidRDefault="001B36F5" w:rsidP="001B36F5"/>
    <w:p w:rsidR="001B36F5" w:rsidRDefault="001B36F5" w:rsidP="001B36F5">
      <w:r>
        <w:t xml:space="preserve">Alexander the Great? – National Geographic article – </w:t>
      </w:r>
      <w:r w:rsidRPr="000B33C3">
        <w:rPr>
          <w:i/>
          <w:iCs/>
        </w:rPr>
        <w:t>Explore This Mysterious Mosaic—It May Portray Alexander the Great</w:t>
      </w:r>
      <w:r>
        <w:t>.</w:t>
      </w:r>
      <w:r>
        <w:rPr>
          <w:rStyle w:val="FootnoteReference"/>
        </w:rPr>
        <w:footnoteReference w:id="124"/>
      </w:r>
    </w:p>
    <w:p w:rsidR="001B36F5" w:rsidRDefault="001B36F5" w:rsidP="001B36F5"/>
    <w:p w:rsidR="001B36F5" w:rsidRDefault="001B36F5" w:rsidP="001B36F5">
      <w:r>
        <w:t xml:space="preserve">@ JewishPress.com, </w:t>
      </w:r>
      <w:r w:rsidRPr="000B33C3">
        <w:rPr>
          <w:i/>
          <w:iCs/>
        </w:rPr>
        <w:t>Largest Archaeological Garden Ever in Israel Inaugurated at IDF Kirya Base in Tel Aviv</w:t>
      </w:r>
      <w:r>
        <w:t>.</w:t>
      </w:r>
      <w:r>
        <w:rPr>
          <w:rStyle w:val="FootnoteReference"/>
        </w:rPr>
        <w:footnoteReference w:id="125"/>
      </w:r>
    </w:p>
    <w:p w:rsidR="001B36F5" w:rsidRDefault="001B36F5" w:rsidP="001B36F5"/>
    <w:p w:rsidR="001B36F5" w:rsidRDefault="001B36F5" w:rsidP="001B36F5">
      <w:r>
        <w:t xml:space="preserve">ScienceDaily.com – Jerusalem, Mt Zion, a rare Roman coin was discovered – </w:t>
      </w:r>
      <w:r w:rsidRPr="00923630">
        <w:t>Source: University of North Carolina at Charlotte</w:t>
      </w:r>
      <w:r>
        <w:t xml:space="preserve"> – </w:t>
      </w:r>
      <w:r w:rsidRPr="00923630">
        <w:rPr>
          <w:i/>
          <w:iCs/>
        </w:rPr>
        <w:t>Rare Roman Gold Coin Found in Jerusalem at Mt. Zion Archaeological Dig</w:t>
      </w:r>
      <w:r>
        <w:t>.</w:t>
      </w:r>
      <w:r>
        <w:rPr>
          <w:rStyle w:val="FootnoteReference"/>
        </w:rPr>
        <w:footnoteReference w:id="126"/>
      </w:r>
    </w:p>
    <w:p w:rsidR="001B36F5" w:rsidRDefault="001B36F5" w:rsidP="001B36F5"/>
    <w:p w:rsidR="001B36F5" w:rsidRDefault="001B36F5" w:rsidP="001B36F5">
      <w:r>
        <w:t xml:space="preserve">Afghanistan, IsraelNationalNews.com – </w:t>
      </w:r>
      <w:r w:rsidRPr="00923630">
        <w:rPr>
          <w:i/>
          <w:iCs/>
        </w:rPr>
        <w:t>Rare Findings from Ancient Jewish Community of Afghanistan</w:t>
      </w:r>
      <w:r>
        <w:rPr>
          <w:rStyle w:val="FootnoteReference"/>
        </w:rPr>
        <w:footnoteReference w:id="127"/>
      </w:r>
      <w:r>
        <w:t xml:space="preserve"> – “The Israeli National Library acquires massive and unique collection of ancient Jewish documents from Afghanistan”.</w:t>
      </w:r>
    </w:p>
    <w:p w:rsidR="001B36F5" w:rsidRDefault="001B36F5" w:rsidP="001B36F5"/>
    <w:p w:rsidR="001B36F5" w:rsidRDefault="001B36F5" w:rsidP="001B36F5">
      <w:r>
        <w:t xml:space="preserve">The Temple Mount – ynetnews.com covers the availability of a virtual reality tour of the Temple Mount as it was 2,000 years ago – </w:t>
      </w:r>
      <w:r w:rsidRPr="00923630">
        <w:rPr>
          <w:i/>
          <w:iCs/>
        </w:rPr>
        <w:t>A Virtual Reality Visit to the Second Temple</w:t>
      </w:r>
      <w:r>
        <w:t>.</w:t>
      </w:r>
      <w:r>
        <w:rPr>
          <w:rStyle w:val="FootnoteReference"/>
        </w:rPr>
        <w:footnoteReference w:id="128"/>
      </w:r>
    </w:p>
    <w:p w:rsidR="001B36F5" w:rsidRDefault="001B36F5" w:rsidP="001B36F5"/>
    <w:p w:rsidR="001B36F5" w:rsidRDefault="001B36F5" w:rsidP="001B36F5">
      <w:r>
        <w:t xml:space="preserve">Ashkelon, a </w:t>
      </w:r>
      <w:r w:rsidRPr="00AD0FE3">
        <w:rPr>
          <w:i/>
          <w:iCs/>
        </w:rPr>
        <w:t>Fisherman</w:t>
      </w:r>
      <w:r>
        <w:rPr>
          <w:i/>
          <w:iCs/>
        </w:rPr>
        <w:t>’</w:t>
      </w:r>
      <w:r w:rsidRPr="00AD0FE3">
        <w:rPr>
          <w:i/>
          <w:iCs/>
        </w:rPr>
        <w:t>s House Discovered</w:t>
      </w:r>
      <w:r>
        <w:rPr>
          <w:rStyle w:val="FootnoteReference"/>
        </w:rPr>
        <w:footnoteReference w:id="129"/>
      </w:r>
      <w:r>
        <w:t xml:space="preserve"> – “</w:t>
      </w:r>
      <w:r w:rsidRPr="00923630">
        <w:t>A building used by fishermen in the Ottoman period, containing fishhooks and fishing weights, was exposed in an archaeological excavation conducted in Ashkelon, north of the Gaza Strip.</w:t>
      </w:r>
      <w:r>
        <w:t>”</w:t>
      </w:r>
    </w:p>
    <w:p w:rsidR="001B36F5" w:rsidRDefault="001B36F5" w:rsidP="001B36F5"/>
    <w:p w:rsidR="001B36F5" w:rsidRDefault="001B36F5" w:rsidP="001B36F5">
      <w:r>
        <w:lastRenderedPageBreak/>
        <w:t xml:space="preserve">One more digression: </w:t>
      </w:r>
      <w:r w:rsidRPr="00AD0FE3">
        <w:rPr>
          <w:i/>
          <w:iCs/>
        </w:rPr>
        <w:t>Ancient Charred Hebrew Scroll Virtually Unwrapped</w:t>
      </w:r>
      <w:r>
        <w:rPr>
          <w:rStyle w:val="FootnoteReference"/>
        </w:rPr>
        <w:footnoteReference w:id="130"/>
      </w:r>
      <w:r>
        <w:t xml:space="preserve"> – “A new digital analysis of the extremely fragile Ein Gedi scroll — the oldest Pentateuchal scroll in Hebrew outside of the Dead Sea Scrolls — reveals the ink-based writing hidden on its untouchable, disintegrating sheets, without ever opening it. While prior research has successfully identified text within ancient artifacts, the Ein Gedi manuscript ...”</w:t>
      </w:r>
    </w:p>
    <w:p w:rsidR="001B36F5" w:rsidRDefault="001B36F5" w:rsidP="001B36F5"/>
    <w:p w:rsidR="001B36F5" w:rsidRDefault="001B36F5" w:rsidP="001B36F5">
      <w:r>
        <w:t xml:space="preserve">Continuing, at LiveScience.com – </w:t>
      </w:r>
      <w:r w:rsidRPr="00D20055">
        <w:rPr>
          <w:i/>
          <w:iCs/>
        </w:rPr>
        <w:t>Gallery of Dead Sea Scrolls: A Glimpse of the Past</w:t>
      </w:r>
      <w:r>
        <w:t>.</w:t>
      </w:r>
      <w:r>
        <w:rPr>
          <w:rStyle w:val="FootnoteReference"/>
        </w:rPr>
        <w:footnoteReference w:id="131"/>
      </w:r>
    </w:p>
    <w:p w:rsidR="001B36F5" w:rsidRDefault="001B36F5" w:rsidP="001B36F5"/>
    <w:p w:rsidR="001B36F5" w:rsidRDefault="001B36F5" w:rsidP="001B36F5">
      <w:r>
        <w:t xml:space="preserve">The Israel Antiquities Authority report about – </w:t>
      </w:r>
      <w:r w:rsidRPr="00D20055">
        <w:rPr>
          <w:i/>
          <w:iCs/>
        </w:rPr>
        <w:t>The Jay and Jeanie Schottenstein National Campus for the Archaeology of Israel is Taking Shape in Jerusalem</w:t>
      </w:r>
      <w:r>
        <w:rPr>
          <w:rStyle w:val="FootnoteReference"/>
        </w:rPr>
        <w:footnoteReference w:id="132"/>
      </w:r>
      <w:r>
        <w:rPr>
          <w:i/>
          <w:iCs/>
        </w:rPr>
        <w:t xml:space="preserve"> </w:t>
      </w:r>
      <w:r w:rsidRPr="00D20055">
        <w:t>(including video link</w:t>
      </w:r>
      <w:r>
        <w:rPr>
          <w:rStyle w:val="FootnoteReference"/>
        </w:rPr>
        <w:footnoteReference w:id="133"/>
      </w:r>
      <w:r w:rsidRPr="00D20055">
        <w:t>).</w:t>
      </w:r>
      <w:r>
        <w:t xml:space="preserve"> </w:t>
      </w:r>
    </w:p>
    <w:p w:rsidR="001B36F5" w:rsidRDefault="001B36F5" w:rsidP="001B36F5"/>
    <w:p w:rsidR="001B36F5" w:rsidRDefault="001B36F5" w:rsidP="001B36F5">
      <w:r>
        <w:t xml:space="preserve">@ Haaretz.com – </w:t>
      </w:r>
      <w:r w:rsidRPr="004F3EFB">
        <w:rPr>
          <w:i/>
          <w:iCs/>
        </w:rPr>
        <w:t>Caves in Which Jewish Rebels Hid from Romans 2,000 Years Ago Found in Galilee</w:t>
      </w:r>
      <w:r>
        <w:t xml:space="preserve"> – “As the First Jewish War raged in ancient Palestine, villagers would hide in impressively inaccessible cliffside caves as the Roman armies marched through.”</w:t>
      </w:r>
      <w:r>
        <w:rPr>
          <w:rStyle w:val="FootnoteReference"/>
        </w:rPr>
        <w:footnoteReference w:id="134"/>
      </w:r>
    </w:p>
    <w:p w:rsidR="001B36F5" w:rsidRDefault="001B36F5" w:rsidP="001B36F5"/>
    <w:p w:rsidR="001B36F5" w:rsidRDefault="001B36F5" w:rsidP="001B36F5">
      <w:r>
        <w:t xml:space="preserve">Two articles @ LiveScience: </w:t>
      </w:r>
      <w:r w:rsidRPr="004F3EFB">
        <w:rPr>
          <w:i/>
          <w:iCs/>
        </w:rPr>
        <w:t xml:space="preserve">25 New </w:t>
      </w:r>
      <w:r>
        <w:rPr>
          <w:i/>
          <w:iCs/>
        </w:rPr>
        <w:t>‘</w:t>
      </w:r>
      <w:r w:rsidRPr="004F3EFB">
        <w:rPr>
          <w:i/>
          <w:iCs/>
        </w:rPr>
        <w:t>Dead Sea Scrolls</w:t>
      </w:r>
      <w:r>
        <w:rPr>
          <w:i/>
          <w:iCs/>
        </w:rPr>
        <w:t>’</w:t>
      </w:r>
      <w:r w:rsidRPr="004F3EFB">
        <w:rPr>
          <w:i/>
          <w:iCs/>
        </w:rPr>
        <w:t xml:space="preserve"> Revealed</w:t>
      </w:r>
      <w:r>
        <w:rPr>
          <w:rStyle w:val="FootnoteReference"/>
        </w:rPr>
        <w:footnoteReference w:id="135"/>
      </w:r>
      <w:r>
        <w:rPr>
          <w:i/>
          <w:iCs/>
        </w:rPr>
        <w:t xml:space="preserve"> </w:t>
      </w:r>
      <w:r>
        <w:t>– “</w:t>
      </w:r>
      <w:r w:rsidRPr="004F3EFB">
        <w:t xml:space="preserve">More than 25 previously unpublished </w:t>
      </w:r>
      <w:r>
        <w:t>“</w:t>
      </w:r>
      <w:r w:rsidRPr="004F3EFB">
        <w:t>Dead Sea Scroll</w:t>
      </w:r>
      <w:r>
        <w:t>”</w:t>
      </w:r>
      <w:r w:rsidRPr="004F3EFB">
        <w:t xml:space="preserve"> fragments, dating back 2,000 years and holding text from the Hebrew Bible, have been brought to light, their contents detailed in two new books</w:t>
      </w:r>
      <w:r>
        <w:t xml:space="preserve">” and – </w:t>
      </w:r>
      <w:r w:rsidRPr="004F3EFB">
        <w:rPr>
          <w:i/>
          <w:iCs/>
        </w:rPr>
        <w:t>Are These New Dead Sea Scrolls the Real Thing</w:t>
      </w:r>
      <w:r w:rsidRPr="004F3EFB">
        <w:t>?</w:t>
      </w:r>
      <w:r>
        <w:rPr>
          <w:rStyle w:val="FootnoteReference"/>
        </w:rPr>
        <w:footnoteReference w:id="136"/>
      </w:r>
      <w:r>
        <w:t xml:space="preserve"> – “</w:t>
      </w:r>
      <w:r w:rsidRPr="004F3EFB">
        <w:t>The Dead Sea Scrolls are about 2,000 years old and hold text from the Hebrew Bible. Hundreds of fragments of the scrolls were first found between 1947 and 1956 in caves in Qumran in the Judean Desert</w:t>
      </w:r>
      <w:r>
        <w:t>” – both articles by Owen Jarvis.</w:t>
      </w:r>
    </w:p>
    <w:p w:rsidR="001B36F5" w:rsidRDefault="001B36F5" w:rsidP="001B36F5"/>
    <w:p w:rsidR="001B36F5" w:rsidRDefault="001B36F5" w:rsidP="001B36F5">
      <w:r>
        <w:t xml:space="preserve">To </w:t>
      </w:r>
      <w:r w:rsidRPr="00D76553">
        <w:rPr>
          <w:b/>
          <w:bCs/>
        </w:rPr>
        <w:t>Jordan</w:t>
      </w:r>
      <w:r>
        <w:t xml:space="preserve"> (in brief):</w:t>
      </w:r>
    </w:p>
    <w:p w:rsidR="001B36F5" w:rsidRDefault="001B36F5" w:rsidP="001B36F5"/>
    <w:p w:rsidR="001B36F5" w:rsidRDefault="001B36F5" w:rsidP="001B36F5">
      <w:r w:rsidRPr="00AD0FE3">
        <w:rPr>
          <w:i/>
          <w:iCs/>
        </w:rPr>
        <w:t>Researchers Unearth Ancient Mythological Statues in Jordan</w:t>
      </w:r>
      <w:r>
        <w:rPr>
          <w:rStyle w:val="FootnoteReference"/>
        </w:rPr>
        <w:footnoteReference w:id="137"/>
      </w:r>
      <w:r>
        <w:t xml:space="preserve"> (Aphrodite).</w:t>
      </w:r>
    </w:p>
    <w:p w:rsidR="001B36F5" w:rsidRDefault="001B36F5" w:rsidP="001B36F5"/>
    <w:p w:rsidR="001B36F5" w:rsidRDefault="001B36F5" w:rsidP="001B36F5">
      <w:r w:rsidRPr="00AD0FE3">
        <w:rPr>
          <w:i/>
          <w:iCs/>
        </w:rPr>
        <w:t>Prehistoric Fortifications Found In The Basalt Desert Of Eastern Jordan</w:t>
      </w:r>
      <w:r>
        <w:t>.</w:t>
      </w:r>
      <w:r>
        <w:rPr>
          <w:rStyle w:val="FootnoteReference"/>
        </w:rPr>
        <w:footnoteReference w:id="138"/>
      </w:r>
    </w:p>
    <w:p w:rsidR="001B36F5" w:rsidRDefault="001B36F5" w:rsidP="001B36F5">
      <w:r w:rsidRPr="00AD0FE3">
        <w:rPr>
          <w:i/>
          <w:iCs/>
        </w:rPr>
        <w:lastRenderedPageBreak/>
        <w:t>Ancient Texts Offer Wealth of Information for Archaeologists, Local Epigrapher Says</w:t>
      </w:r>
      <w:r>
        <w:t>.</w:t>
      </w:r>
      <w:r>
        <w:rPr>
          <w:rStyle w:val="FootnoteReference"/>
        </w:rPr>
        <w:footnoteReference w:id="139"/>
      </w:r>
    </w:p>
    <w:p w:rsidR="001B36F5" w:rsidRDefault="001B36F5" w:rsidP="001B36F5"/>
    <w:p w:rsidR="001B36F5" w:rsidRDefault="001B36F5" w:rsidP="001B36F5">
      <w:r w:rsidRPr="00AD0FE3">
        <w:rPr>
          <w:i/>
          <w:iCs/>
        </w:rPr>
        <w:t>The Nabataeans of Ancient Arabia</w:t>
      </w:r>
      <w:r>
        <w:t>.</w:t>
      </w:r>
      <w:r>
        <w:rPr>
          <w:rStyle w:val="FootnoteReference"/>
        </w:rPr>
        <w:footnoteReference w:id="140"/>
      </w:r>
    </w:p>
    <w:p w:rsidR="001B36F5" w:rsidRDefault="001B36F5" w:rsidP="001B36F5"/>
    <w:p w:rsidR="001B36F5" w:rsidRDefault="001B36F5" w:rsidP="001B36F5">
      <w:r w:rsidRPr="00AD0FE3">
        <w:rPr>
          <w:i/>
          <w:iCs/>
        </w:rPr>
        <w:t>What Two Oxford Archaeologists Discovered While Flying Over Ancient Jordan</w:t>
      </w:r>
      <w:r>
        <w:t>.</w:t>
      </w:r>
      <w:r>
        <w:rPr>
          <w:rStyle w:val="FootnoteReference"/>
        </w:rPr>
        <w:footnoteReference w:id="141"/>
      </w:r>
    </w:p>
    <w:p w:rsidR="001B36F5" w:rsidRDefault="001B36F5" w:rsidP="001B36F5"/>
    <w:p w:rsidR="001B36F5" w:rsidRDefault="001B36F5" w:rsidP="001B36F5">
      <w:r w:rsidRPr="00D76553">
        <w:rPr>
          <w:b/>
          <w:bCs/>
        </w:rPr>
        <w:t>Egypt</w:t>
      </w:r>
      <w:r w:rsidRPr="00D76553">
        <w:t>:</w:t>
      </w:r>
    </w:p>
    <w:p w:rsidR="001B36F5" w:rsidRDefault="001B36F5" w:rsidP="001B36F5"/>
    <w:p w:rsidR="001B36F5" w:rsidRDefault="001B36F5" w:rsidP="001B36F5">
      <w:r w:rsidRPr="00875F75">
        <w:rPr>
          <w:i/>
          <w:iCs/>
        </w:rPr>
        <w:t>Polish Archaeologists Studied a Unique Necropolis in Egypt</w:t>
      </w:r>
      <w:r>
        <w:t>.</w:t>
      </w:r>
      <w:r>
        <w:rPr>
          <w:rStyle w:val="FootnoteReference"/>
        </w:rPr>
        <w:footnoteReference w:id="142"/>
      </w:r>
    </w:p>
    <w:p w:rsidR="001B36F5" w:rsidRDefault="001B36F5" w:rsidP="001B36F5"/>
    <w:p w:rsidR="001B36F5" w:rsidRDefault="001B36F5" w:rsidP="001B36F5">
      <w:r>
        <w:rPr>
          <w:i/>
          <w:iCs/>
        </w:rPr>
        <w:t>‘</w:t>
      </w:r>
      <w:r w:rsidRPr="00875F75">
        <w:rPr>
          <w:i/>
          <w:iCs/>
        </w:rPr>
        <w:t>Primitive Machine</w:t>
      </w:r>
      <w:r>
        <w:rPr>
          <w:i/>
          <w:iCs/>
        </w:rPr>
        <w:t>’</w:t>
      </w:r>
      <w:r w:rsidRPr="00875F75">
        <w:rPr>
          <w:i/>
          <w:iCs/>
        </w:rPr>
        <w:t xml:space="preserve"> Within Great Pyramid of Giza Reconstructed</w:t>
      </w:r>
      <w:r>
        <w:t>.</w:t>
      </w:r>
      <w:r>
        <w:rPr>
          <w:rStyle w:val="FootnoteReference"/>
        </w:rPr>
        <w:footnoteReference w:id="143"/>
      </w:r>
    </w:p>
    <w:p w:rsidR="001B36F5" w:rsidRDefault="001B36F5" w:rsidP="001B36F5"/>
    <w:p w:rsidR="001B36F5" w:rsidRDefault="001B36F5" w:rsidP="001B36F5">
      <w:r w:rsidRPr="00875F75">
        <w:rPr>
          <w:i/>
          <w:iCs/>
        </w:rPr>
        <w:t>Oldest Traces Of Canine Bone Cancer Discovered At Ancient Egyptian Pet Cemetery</w:t>
      </w:r>
      <w:r>
        <w:t>.</w:t>
      </w:r>
      <w:r>
        <w:rPr>
          <w:rStyle w:val="FootnoteReference"/>
        </w:rPr>
        <w:footnoteReference w:id="144"/>
      </w:r>
    </w:p>
    <w:p w:rsidR="001B36F5" w:rsidRDefault="001B36F5" w:rsidP="001B36F5"/>
    <w:p w:rsidR="001B36F5" w:rsidRDefault="001B36F5" w:rsidP="001B36F5">
      <w:r w:rsidRPr="00875F75">
        <w:rPr>
          <w:i/>
          <w:iCs/>
        </w:rPr>
        <w:t>Ancient Egypt: A Brief History</w:t>
      </w:r>
      <w:r>
        <w:t>.</w:t>
      </w:r>
      <w:r>
        <w:rPr>
          <w:rStyle w:val="FootnoteReference"/>
        </w:rPr>
        <w:footnoteReference w:id="145"/>
      </w:r>
    </w:p>
    <w:p w:rsidR="001B36F5" w:rsidRDefault="001B36F5" w:rsidP="001B36F5"/>
    <w:p w:rsidR="001B36F5" w:rsidRDefault="001B36F5" w:rsidP="001B36F5">
      <w:r w:rsidRPr="00875F75">
        <w:rPr>
          <w:i/>
          <w:iCs/>
        </w:rPr>
        <w:t>To Study Ancient Cancer, this Scientist Made Her Own Mummies</w:t>
      </w:r>
      <w:r>
        <w:t>.</w:t>
      </w:r>
      <w:r>
        <w:rPr>
          <w:rStyle w:val="FootnoteReference"/>
        </w:rPr>
        <w:footnoteReference w:id="146"/>
      </w:r>
    </w:p>
    <w:p w:rsidR="001B36F5" w:rsidRDefault="001B36F5" w:rsidP="001B36F5"/>
    <w:p w:rsidR="001B36F5" w:rsidRDefault="001B36F5" w:rsidP="001B36F5">
      <w:r w:rsidRPr="00875F75">
        <w:rPr>
          <w:i/>
          <w:iCs/>
        </w:rPr>
        <w:t>7 Amazing Archaeological Discoveries from Egypt</w:t>
      </w:r>
      <w:r>
        <w:rPr>
          <w:rStyle w:val="FootnoteReference"/>
        </w:rPr>
        <w:footnoteReference w:id="147"/>
      </w:r>
      <w:r>
        <w:t xml:space="preserve"> (Photo Journal).</w:t>
      </w:r>
    </w:p>
    <w:p w:rsidR="001B36F5" w:rsidRDefault="001B36F5" w:rsidP="001B36F5"/>
    <w:p w:rsidR="001B36F5" w:rsidRDefault="001B36F5" w:rsidP="001B36F5">
      <w:r w:rsidRPr="00875F75">
        <w:rPr>
          <w:i/>
          <w:iCs/>
        </w:rPr>
        <w:t>Egypt</w:t>
      </w:r>
      <w:r>
        <w:rPr>
          <w:i/>
          <w:iCs/>
        </w:rPr>
        <w:t>’</w:t>
      </w:r>
      <w:r w:rsidRPr="00875F75">
        <w:rPr>
          <w:i/>
          <w:iCs/>
        </w:rPr>
        <w:t>s Antiquities Minister Attends Lifting of Newfound Beam of Khufu</w:t>
      </w:r>
      <w:r>
        <w:rPr>
          <w:i/>
          <w:iCs/>
        </w:rPr>
        <w:t>’</w:t>
      </w:r>
      <w:r w:rsidRPr="00875F75">
        <w:rPr>
          <w:i/>
          <w:iCs/>
        </w:rPr>
        <w:t>s Second Boat</w:t>
      </w:r>
      <w:r>
        <w:t>.</w:t>
      </w:r>
      <w:r>
        <w:rPr>
          <w:rStyle w:val="FootnoteReference"/>
        </w:rPr>
        <w:footnoteReference w:id="148"/>
      </w:r>
    </w:p>
    <w:p w:rsidR="001B36F5" w:rsidRDefault="001B36F5" w:rsidP="001B36F5"/>
    <w:p w:rsidR="001B36F5" w:rsidRDefault="001B36F5" w:rsidP="001B36F5">
      <w:r w:rsidRPr="00875F75">
        <w:rPr>
          <w:i/>
          <w:iCs/>
        </w:rPr>
        <w:lastRenderedPageBreak/>
        <w:t>Emoticons in Ancient Egypt</w:t>
      </w:r>
      <w:r>
        <w:t>.</w:t>
      </w:r>
      <w:r>
        <w:rPr>
          <w:rStyle w:val="FootnoteReference"/>
        </w:rPr>
        <w:footnoteReference w:id="149"/>
      </w:r>
    </w:p>
    <w:p w:rsidR="001B36F5" w:rsidRDefault="001B36F5" w:rsidP="001B36F5"/>
    <w:p w:rsidR="001B36F5" w:rsidRDefault="001B36F5" w:rsidP="001B36F5">
      <w:r w:rsidRPr="00875F75">
        <w:rPr>
          <w:i/>
          <w:iCs/>
        </w:rPr>
        <w:t xml:space="preserve">1700-Year-Old Greek Epitaph </w:t>
      </w:r>
      <w:r w:rsidR="00736B16" w:rsidRPr="00875F75">
        <w:rPr>
          <w:i/>
          <w:iCs/>
        </w:rPr>
        <w:t>of</w:t>
      </w:r>
      <w:r w:rsidRPr="00875F75">
        <w:rPr>
          <w:i/>
          <w:iCs/>
        </w:rPr>
        <w:t xml:space="preserve"> Jewish Woman Translated</w:t>
      </w:r>
      <w:r>
        <w:t>.</w:t>
      </w:r>
      <w:r>
        <w:rPr>
          <w:rStyle w:val="FootnoteReference"/>
        </w:rPr>
        <w:footnoteReference w:id="150"/>
      </w:r>
    </w:p>
    <w:p w:rsidR="001B36F5" w:rsidRDefault="001B36F5" w:rsidP="001B36F5"/>
    <w:p w:rsidR="001B36F5" w:rsidRDefault="001B36F5" w:rsidP="001B36F5">
      <w:r w:rsidRPr="00875F75">
        <w:rPr>
          <w:i/>
          <w:iCs/>
        </w:rPr>
        <w:t>Dying in Ancient Egypt—Evidence of Inflammation, Infection and Possible Cancer</w:t>
      </w:r>
      <w:r>
        <w:t>.</w:t>
      </w:r>
      <w:r>
        <w:rPr>
          <w:rStyle w:val="FootnoteReference"/>
        </w:rPr>
        <w:footnoteReference w:id="151"/>
      </w:r>
    </w:p>
    <w:p w:rsidR="001B36F5" w:rsidRDefault="001B36F5" w:rsidP="001B36F5"/>
    <w:p w:rsidR="001B36F5" w:rsidRDefault="001B36F5" w:rsidP="001B36F5">
      <w:r w:rsidRPr="00875F75">
        <w:rPr>
          <w:i/>
          <w:iCs/>
        </w:rPr>
        <w:t>New Discovery in Matariya Points to a King Ramses II Temple</w:t>
      </w:r>
      <w:r>
        <w:t>.</w:t>
      </w:r>
      <w:r>
        <w:rPr>
          <w:rStyle w:val="FootnoteReference"/>
        </w:rPr>
        <w:footnoteReference w:id="152"/>
      </w:r>
    </w:p>
    <w:p w:rsidR="001B36F5" w:rsidRDefault="001B36F5" w:rsidP="001B36F5"/>
    <w:p w:rsidR="001B36F5" w:rsidRDefault="001B36F5" w:rsidP="001B36F5">
      <w:r w:rsidRPr="00D76553">
        <w:rPr>
          <w:b/>
          <w:bCs/>
        </w:rPr>
        <w:t>Greece</w:t>
      </w:r>
      <w:r>
        <w:t>:</w:t>
      </w:r>
    </w:p>
    <w:p w:rsidR="001B36F5" w:rsidRDefault="001B36F5" w:rsidP="001B36F5"/>
    <w:p w:rsidR="001B36F5" w:rsidRDefault="001B36F5" w:rsidP="001B36F5">
      <w:r w:rsidRPr="00875F75">
        <w:rPr>
          <w:i/>
          <w:iCs/>
        </w:rPr>
        <w:t>Rediscovering a Giant</w:t>
      </w:r>
      <w:r>
        <w:t>.</w:t>
      </w:r>
      <w:r>
        <w:rPr>
          <w:rStyle w:val="FootnoteReference"/>
        </w:rPr>
        <w:footnoteReference w:id="153"/>
      </w:r>
    </w:p>
    <w:p w:rsidR="001B36F5" w:rsidRDefault="001B36F5" w:rsidP="001B36F5"/>
    <w:p w:rsidR="001B36F5" w:rsidRDefault="001B36F5" w:rsidP="001B36F5">
      <w:r w:rsidRPr="00875F75">
        <w:rPr>
          <w:i/>
          <w:iCs/>
        </w:rPr>
        <w:t xml:space="preserve">Scientists Use Mass Spectrometry To </w:t>
      </w:r>
      <w:r>
        <w:rPr>
          <w:i/>
          <w:iCs/>
        </w:rPr>
        <w:t>‘</w:t>
      </w:r>
      <w:r w:rsidRPr="00875F75">
        <w:rPr>
          <w:i/>
          <w:iCs/>
        </w:rPr>
        <w:t>Look Inside</w:t>
      </w:r>
      <w:r>
        <w:rPr>
          <w:i/>
          <w:iCs/>
        </w:rPr>
        <w:t>’</w:t>
      </w:r>
      <w:r w:rsidRPr="00875F75">
        <w:rPr>
          <w:i/>
          <w:iCs/>
        </w:rPr>
        <w:t xml:space="preserve"> An Ancient Greek Amphora</w:t>
      </w:r>
      <w:r>
        <w:t>.</w:t>
      </w:r>
      <w:r>
        <w:rPr>
          <w:rStyle w:val="FootnoteReference"/>
        </w:rPr>
        <w:footnoteReference w:id="154"/>
      </w:r>
    </w:p>
    <w:p w:rsidR="001B36F5" w:rsidRDefault="001B36F5" w:rsidP="001B36F5"/>
    <w:p w:rsidR="001B36F5" w:rsidRDefault="001B36F5" w:rsidP="001B36F5">
      <w:r w:rsidRPr="00875F75">
        <w:rPr>
          <w:i/>
          <w:iCs/>
        </w:rPr>
        <w:t>23 More Wrecks Found at Greek Hotspot for Sunken Ships</w:t>
      </w:r>
      <w:r>
        <w:t>.</w:t>
      </w:r>
      <w:r>
        <w:rPr>
          <w:rStyle w:val="FootnoteReference"/>
        </w:rPr>
        <w:footnoteReference w:id="155"/>
      </w:r>
    </w:p>
    <w:p w:rsidR="001B36F5" w:rsidRDefault="001B36F5" w:rsidP="001B36F5"/>
    <w:p w:rsidR="001B36F5" w:rsidRDefault="001B36F5" w:rsidP="001B36F5">
      <w:r w:rsidRPr="00875F75">
        <w:rPr>
          <w:i/>
          <w:iCs/>
        </w:rPr>
        <w:t>Russian Archaeologists Uncover Ancient Persian Stele Inscribed with a Message from King Darius I</w:t>
      </w:r>
      <w:r>
        <w:t>.</w:t>
      </w:r>
      <w:r>
        <w:rPr>
          <w:rStyle w:val="FootnoteReference"/>
        </w:rPr>
        <w:footnoteReference w:id="156"/>
      </w:r>
    </w:p>
    <w:p w:rsidR="001B36F5" w:rsidRDefault="001B36F5" w:rsidP="001B36F5"/>
    <w:p w:rsidR="001B36F5" w:rsidRDefault="001B36F5" w:rsidP="001B36F5">
      <w:r w:rsidRPr="00875F75">
        <w:rPr>
          <w:i/>
          <w:iCs/>
        </w:rPr>
        <w:t xml:space="preserve">Animation Brings </w:t>
      </w:r>
      <w:r w:rsidR="00736B16" w:rsidRPr="00875F75">
        <w:rPr>
          <w:i/>
          <w:iCs/>
        </w:rPr>
        <w:t>2500-Year-Old</w:t>
      </w:r>
      <w:r w:rsidRPr="00875F75">
        <w:rPr>
          <w:i/>
          <w:iCs/>
        </w:rPr>
        <w:t xml:space="preserve"> Greek Vase To Life</w:t>
      </w:r>
      <w:r>
        <w:t>.</w:t>
      </w:r>
      <w:r>
        <w:rPr>
          <w:rStyle w:val="FootnoteReference"/>
        </w:rPr>
        <w:footnoteReference w:id="157"/>
      </w:r>
    </w:p>
    <w:p w:rsidR="001B36F5" w:rsidRDefault="001B36F5" w:rsidP="001B36F5"/>
    <w:p w:rsidR="001B36F5" w:rsidRDefault="001B36F5" w:rsidP="001B36F5">
      <w:r w:rsidRPr="00875F75">
        <w:rPr>
          <w:i/>
          <w:iCs/>
        </w:rPr>
        <w:t xml:space="preserve">Roman-Era Shipwreck </w:t>
      </w:r>
      <w:r w:rsidR="00736B16" w:rsidRPr="00875F75">
        <w:rPr>
          <w:i/>
          <w:iCs/>
        </w:rPr>
        <w:t>and</w:t>
      </w:r>
      <w:r w:rsidRPr="00875F75">
        <w:rPr>
          <w:i/>
          <w:iCs/>
        </w:rPr>
        <w:t xml:space="preserve"> Building Remains Discovered Off The Coast Of Delos</w:t>
      </w:r>
      <w:r>
        <w:t>.</w:t>
      </w:r>
      <w:r>
        <w:rPr>
          <w:rStyle w:val="FootnoteReference"/>
        </w:rPr>
        <w:footnoteReference w:id="158"/>
      </w:r>
    </w:p>
    <w:p w:rsidR="001B36F5" w:rsidRDefault="001B36F5" w:rsidP="001B36F5"/>
    <w:p w:rsidR="001B36F5" w:rsidRDefault="001B36F5" w:rsidP="001B36F5">
      <w:r w:rsidRPr="00875F75">
        <w:rPr>
          <w:i/>
          <w:iCs/>
        </w:rPr>
        <w:t>Archaeologists Unveil New Findings from Greek Warrior</w:t>
      </w:r>
      <w:r>
        <w:rPr>
          <w:i/>
          <w:iCs/>
        </w:rPr>
        <w:t>’</w:t>
      </w:r>
      <w:r w:rsidRPr="00875F75">
        <w:rPr>
          <w:i/>
          <w:iCs/>
        </w:rPr>
        <w:t>s Tomb</w:t>
      </w:r>
      <w:r>
        <w:t>.</w:t>
      </w:r>
      <w:r>
        <w:rPr>
          <w:rStyle w:val="FootnoteReference"/>
        </w:rPr>
        <w:footnoteReference w:id="159"/>
      </w:r>
    </w:p>
    <w:p w:rsidR="001B36F5" w:rsidRDefault="001B36F5" w:rsidP="001B36F5"/>
    <w:p w:rsidR="001B36F5" w:rsidRDefault="001B36F5" w:rsidP="001B36F5">
      <w:r w:rsidRPr="006135F3">
        <w:rPr>
          <w:b/>
          <w:bCs/>
        </w:rPr>
        <w:t>Iran</w:t>
      </w:r>
      <w:r>
        <w:t>:</w:t>
      </w:r>
    </w:p>
    <w:p w:rsidR="001B36F5" w:rsidRDefault="001B36F5" w:rsidP="001B36F5"/>
    <w:p w:rsidR="001B36F5" w:rsidRDefault="00736B16" w:rsidP="001B36F5">
      <w:r w:rsidRPr="00875F75">
        <w:rPr>
          <w:i/>
          <w:iCs/>
        </w:rPr>
        <w:t>3,000-Year-Old</w:t>
      </w:r>
      <w:r w:rsidR="001B36F5" w:rsidRPr="00875F75">
        <w:rPr>
          <w:i/>
          <w:iCs/>
        </w:rPr>
        <w:t xml:space="preserve"> Glazed Bricks Discovered In Iran</w:t>
      </w:r>
      <w:r w:rsidR="001B36F5">
        <w:rPr>
          <w:i/>
          <w:iCs/>
        </w:rPr>
        <w:t>’</w:t>
      </w:r>
      <w:r w:rsidR="001B36F5" w:rsidRPr="00875F75">
        <w:rPr>
          <w:i/>
          <w:iCs/>
        </w:rPr>
        <w:t>s Sardasht</w:t>
      </w:r>
      <w:r w:rsidR="001B36F5">
        <w:t>.</w:t>
      </w:r>
      <w:r w:rsidR="001B36F5">
        <w:rPr>
          <w:rStyle w:val="FootnoteReference"/>
        </w:rPr>
        <w:footnoteReference w:id="160"/>
      </w:r>
    </w:p>
    <w:p w:rsidR="001B36F5" w:rsidRDefault="001B36F5" w:rsidP="001B36F5"/>
    <w:p w:rsidR="001B36F5" w:rsidRDefault="001B36F5" w:rsidP="001B36F5">
      <w:r w:rsidRPr="006135F3">
        <w:rPr>
          <w:b/>
          <w:bCs/>
        </w:rPr>
        <w:t>Iraq</w:t>
      </w:r>
      <w:r>
        <w:t>:</w:t>
      </w:r>
    </w:p>
    <w:p w:rsidR="001B36F5" w:rsidRDefault="001B36F5" w:rsidP="001B36F5"/>
    <w:p w:rsidR="001B36F5" w:rsidRDefault="001B36F5" w:rsidP="001B36F5">
      <w:r w:rsidRPr="00875F75">
        <w:rPr>
          <w:i/>
          <w:iCs/>
        </w:rPr>
        <w:t>Iraq</w:t>
      </w:r>
      <w:r>
        <w:rPr>
          <w:i/>
          <w:iCs/>
        </w:rPr>
        <w:t>’</w:t>
      </w:r>
      <w:r w:rsidRPr="00875F75">
        <w:rPr>
          <w:i/>
          <w:iCs/>
        </w:rPr>
        <w:t>s Ancient City of Babylon Eyes World Heritage List</w:t>
      </w:r>
      <w:r>
        <w:t>.</w:t>
      </w:r>
      <w:r>
        <w:rPr>
          <w:rStyle w:val="FootnoteReference"/>
        </w:rPr>
        <w:footnoteReference w:id="161"/>
      </w:r>
    </w:p>
    <w:p w:rsidR="001B36F5" w:rsidRDefault="001B36F5" w:rsidP="001B36F5"/>
    <w:p w:rsidR="001B36F5" w:rsidRDefault="001B36F5" w:rsidP="001B36F5">
      <w:r w:rsidRPr="00875F75">
        <w:rPr>
          <w:i/>
          <w:iCs/>
        </w:rPr>
        <w:t>MKs Turn to UNESCO to Save Prophet</w:t>
      </w:r>
      <w:r>
        <w:rPr>
          <w:i/>
          <w:iCs/>
        </w:rPr>
        <w:t>’</w:t>
      </w:r>
      <w:r w:rsidRPr="00875F75">
        <w:rPr>
          <w:i/>
          <w:iCs/>
        </w:rPr>
        <w:t>s Tomb</w:t>
      </w:r>
      <w:r>
        <w:t>.</w:t>
      </w:r>
      <w:r>
        <w:rPr>
          <w:rStyle w:val="FootnoteReference"/>
        </w:rPr>
        <w:footnoteReference w:id="162"/>
      </w:r>
    </w:p>
    <w:p w:rsidR="001B36F5" w:rsidRDefault="001B36F5" w:rsidP="001B36F5"/>
    <w:p w:rsidR="001B36F5" w:rsidRDefault="001B36F5" w:rsidP="001B36F5">
      <w:r w:rsidRPr="006135F3">
        <w:rPr>
          <w:b/>
          <w:bCs/>
        </w:rPr>
        <w:t>Roman</w:t>
      </w:r>
      <w:r>
        <w:t>:</w:t>
      </w:r>
    </w:p>
    <w:p w:rsidR="001B36F5" w:rsidRDefault="001B36F5" w:rsidP="001B36F5"/>
    <w:p w:rsidR="001B36F5" w:rsidRDefault="001B36F5" w:rsidP="001B36F5">
      <w:r w:rsidRPr="00875F75">
        <w:rPr>
          <w:i/>
          <w:iCs/>
        </w:rPr>
        <w:t>Reading the Unreadable</w:t>
      </w:r>
      <w:r>
        <w:t>.</w:t>
      </w:r>
      <w:r>
        <w:rPr>
          <w:rStyle w:val="FootnoteReference"/>
        </w:rPr>
        <w:footnoteReference w:id="163"/>
      </w:r>
    </w:p>
    <w:p w:rsidR="001B36F5" w:rsidRDefault="001B36F5" w:rsidP="001B36F5"/>
    <w:p w:rsidR="001B36F5" w:rsidRDefault="001B36F5" w:rsidP="001B36F5">
      <w:r w:rsidRPr="00875F75">
        <w:rPr>
          <w:i/>
          <w:iCs/>
        </w:rPr>
        <w:t>One of the Most Significant Etruscan Discoveries in Decades Names Female goddess Uni</w:t>
      </w:r>
      <w:r>
        <w:t>.</w:t>
      </w:r>
      <w:r>
        <w:rPr>
          <w:rStyle w:val="FootnoteReference"/>
        </w:rPr>
        <w:footnoteReference w:id="164"/>
      </w:r>
    </w:p>
    <w:p w:rsidR="001B36F5" w:rsidRDefault="001B36F5" w:rsidP="001B36F5"/>
    <w:p w:rsidR="001B36F5" w:rsidRDefault="001B36F5" w:rsidP="001B36F5">
      <w:r w:rsidRPr="00875F75">
        <w:rPr>
          <w:i/>
          <w:iCs/>
        </w:rPr>
        <w:t>More Tombs Uncovered in Etruscan Vulci</w:t>
      </w:r>
      <w:r>
        <w:t>.</w:t>
      </w:r>
      <w:r>
        <w:rPr>
          <w:rStyle w:val="FootnoteReference"/>
        </w:rPr>
        <w:footnoteReference w:id="165"/>
      </w:r>
    </w:p>
    <w:p w:rsidR="001B36F5" w:rsidRDefault="001B36F5" w:rsidP="001B36F5"/>
    <w:p w:rsidR="001B36F5" w:rsidRDefault="001B36F5" w:rsidP="001B36F5">
      <w:r w:rsidRPr="00875F75">
        <w:rPr>
          <w:i/>
          <w:iCs/>
        </w:rPr>
        <w:t>Myth</w:t>
      </w:r>
      <w:r>
        <w:rPr>
          <w:i/>
          <w:iCs/>
        </w:rPr>
        <w:t xml:space="preserve"> </w:t>
      </w:r>
      <w:r w:rsidRPr="00875F75">
        <w:rPr>
          <w:i/>
          <w:iCs/>
        </w:rPr>
        <w:t>busting Ancient Rome – The Emperor Nero</w:t>
      </w:r>
      <w:r>
        <w:t>.</w:t>
      </w:r>
      <w:r>
        <w:rPr>
          <w:rStyle w:val="FootnoteReference"/>
        </w:rPr>
        <w:footnoteReference w:id="166"/>
      </w:r>
    </w:p>
    <w:p w:rsidR="001B36F5" w:rsidRDefault="001B36F5" w:rsidP="001B36F5"/>
    <w:p w:rsidR="001B36F5" w:rsidRDefault="001B36F5" w:rsidP="001B36F5">
      <w:r w:rsidRPr="00875F75">
        <w:rPr>
          <w:i/>
          <w:iCs/>
        </w:rPr>
        <w:t>Researchers Reconstruct Beautiful House In Pompeii By Using 3D Technology</w:t>
      </w:r>
      <w:r>
        <w:t>.</w:t>
      </w:r>
      <w:r>
        <w:rPr>
          <w:rStyle w:val="FootnoteReference"/>
        </w:rPr>
        <w:footnoteReference w:id="167"/>
      </w:r>
    </w:p>
    <w:p w:rsidR="001B36F5" w:rsidRDefault="001B36F5" w:rsidP="001B36F5"/>
    <w:p w:rsidR="001B36F5" w:rsidRDefault="001B36F5" w:rsidP="001B36F5">
      <w:r w:rsidRPr="00875F75">
        <w:rPr>
          <w:i/>
          <w:iCs/>
        </w:rPr>
        <w:t xml:space="preserve">Huge Water Cistern Found At The </w:t>
      </w:r>
      <w:r>
        <w:rPr>
          <w:i/>
          <w:iCs/>
        </w:rPr>
        <w:t>‘</w:t>
      </w:r>
      <w:r w:rsidRPr="00875F75">
        <w:rPr>
          <w:i/>
          <w:iCs/>
        </w:rPr>
        <w:t>Villa Of Augustus</w:t>
      </w:r>
      <w:r>
        <w:rPr>
          <w:i/>
          <w:iCs/>
        </w:rPr>
        <w:t>’</w:t>
      </w:r>
      <w:r w:rsidRPr="00875F75">
        <w:rPr>
          <w:i/>
          <w:iCs/>
        </w:rPr>
        <w:t xml:space="preserve"> Near Nola</w:t>
      </w:r>
      <w:r>
        <w:t>.</w:t>
      </w:r>
      <w:r>
        <w:rPr>
          <w:rStyle w:val="FootnoteReference"/>
        </w:rPr>
        <w:footnoteReference w:id="168"/>
      </w:r>
    </w:p>
    <w:p w:rsidR="001B36F5" w:rsidRDefault="001B36F5" w:rsidP="001B36F5"/>
    <w:p w:rsidR="001B36F5" w:rsidRDefault="001B36F5" w:rsidP="001B36F5">
      <w:r w:rsidRPr="006135F3">
        <w:rPr>
          <w:b/>
          <w:bCs/>
        </w:rPr>
        <w:t>Turkey</w:t>
      </w:r>
      <w:r>
        <w:t>:</w:t>
      </w:r>
    </w:p>
    <w:p w:rsidR="001B36F5" w:rsidRDefault="001B36F5" w:rsidP="001B36F5"/>
    <w:p w:rsidR="001B36F5" w:rsidRDefault="001B36F5" w:rsidP="001B36F5">
      <w:r w:rsidRPr="00875F75">
        <w:rPr>
          <w:i/>
          <w:iCs/>
        </w:rPr>
        <w:t>Biblical Riot at Ephesus: The Archaeological Context</w:t>
      </w:r>
      <w:r>
        <w:t>.</w:t>
      </w:r>
      <w:r>
        <w:rPr>
          <w:rStyle w:val="FootnoteReference"/>
        </w:rPr>
        <w:footnoteReference w:id="169"/>
      </w:r>
    </w:p>
    <w:p w:rsidR="001B36F5" w:rsidRDefault="001B36F5" w:rsidP="001B36F5"/>
    <w:p w:rsidR="001B36F5" w:rsidRDefault="001B36F5" w:rsidP="001B36F5">
      <w:r w:rsidRPr="00875F75">
        <w:rPr>
          <w:i/>
          <w:iCs/>
        </w:rPr>
        <w:t>Underwater Basilica in İznik to Shed Light on Roman Era</w:t>
      </w:r>
      <w:r>
        <w:t>.</w:t>
      </w:r>
      <w:r>
        <w:rPr>
          <w:rStyle w:val="FootnoteReference"/>
        </w:rPr>
        <w:footnoteReference w:id="170"/>
      </w:r>
    </w:p>
    <w:p w:rsidR="001B36F5" w:rsidRDefault="001B36F5" w:rsidP="001B36F5"/>
    <w:p w:rsidR="001B36F5" w:rsidRDefault="001B36F5" w:rsidP="001B36F5">
      <w:r w:rsidRPr="00875F75">
        <w:rPr>
          <w:i/>
          <w:iCs/>
        </w:rPr>
        <w:t>Secret Tunnel Found in Hittite Capital</w:t>
      </w:r>
      <w:r>
        <w:t>.</w:t>
      </w:r>
      <w:r>
        <w:rPr>
          <w:rStyle w:val="FootnoteReference"/>
        </w:rPr>
        <w:footnoteReference w:id="171"/>
      </w:r>
    </w:p>
    <w:p w:rsidR="001B36F5" w:rsidRDefault="001B36F5" w:rsidP="001B36F5"/>
    <w:p w:rsidR="001B36F5" w:rsidRDefault="001B36F5" w:rsidP="001B36F5">
      <w:r w:rsidRPr="00875F75">
        <w:rPr>
          <w:i/>
          <w:iCs/>
        </w:rPr>
        <w:t>Underground Artifacts in Seljuk Graveyard to be Unearthed</w:t>
      </w:r>
      <w:r>
        <w:t>.</w:t>
      </w:r>
      <w:r>
        <w:rPr>
          <w:rStyle w:val="FootnoteReference"/>
        </w:rPr>
        <w:footnoteReference w:id="172"/>
      </w:r>
    </w:p>
    <w:p w:rsidR="001B36F5" w:rsidRDefault="001B36F5" w:rsidP="001B36F5"/>
    <w:p w:rsidR="001B36F5" w:rsidRDefault="001B36F5" w:rsidP="001B36F5">
      <w:r w:rsidRPr="00875F75">
        <w:rPr>
          <w:i/>
          <w:iCs/>
        </w:rPr>
        <w:t xml:space="preserve">Archaeologists Discover </w:t>
      </w:r>
      <w:r w:rsidR="00736B16" w:rsidRPr="00875F75">
        <w:rPr>
          <w:i/>
          <w:iCs/>
        </w:rPr>
        <w:t>4,200-Year-Old</w:t>
      </w:r>
      <w:r w:rsidRPr="00875F75">
        <w:rPr>
          <w:i/>
          <w:iCs/>
        </w:rPr>
        <w:t xml:space="preserve"> Rattle in Central Turkey</w:t>
      </w:r>
      <w:r>
        <w:t>.</w:t>
      </w:r>
      <w:r>
        <w:rPr>
          <w:rStyle w:val="FootnoteReference"/>
        </w:rPr>
        <w:footnoteReference w:id="173"/>
      </w:r>
    </w:p>
    <w:p w:rsidR="001B36F5" w:rsidRDefault="001B36F5" w:rsidP="001B36F5"/>
    <w:p w:rsidR="001B36F5" w:rsidRDefault="001B36F5" w:rsidP="001B36F5">
      <w:r w:rsidRPr="00875F75">
        <w:rPr>
          <w:i/>
          <w:iCs/>
        </w:rPr>
        <w:t>Zeus Temple to Regain its Glory</w:t>
      </w:r>
      <w:r>
        <w:t>.</w:t>
      </w:r>
      <w:r>
        <w:rPr>
          <w:rStyle w:val="FootnoteReference"/>
        </w:rPr>
        <w:footnoteReference w:id="174"/>
      </w:r>
    </w:p>
    <w:p w:rsidR="001B36F5" w:rsidRDefault="001B36F5" w:rsidP="001B36F5"/>
    <w:p w:rsidR="001B36F5" w:rsidRDefault="001B36F5" w:rsidP="001B36F5">
      <w:r w:rsidRPr="00875F75">
        <w:rPr>
          <w:i/>
          <w:iCs/>
        </w:rPr>
        <w:t>2,100-Year-Old Goddess Kybele Sculpture Unearthed in Turkey</w:t>
      </w:r>
      <w:r>
        <w:rPr>
          <w:i/>
          <w:iCs/>
        </w:rPr>
        <w:t>’</w:t>
      </w:r>
      <w:r w:rsidRPr="00875F75">
        <w:rPr>
          <w:i/>
          <w:iCs/>
        </w:rPr>
        <w:t>s Black Sea</w:t>
      </w:r>
      <w:r>
        <w:t>.</w:t>
      </w:r>
      <w:r>
        <w:rPr>
          <w:rStyle w:val="FootnoteReference"/>
        </w:rPr>
        <w:footnoteReference w:id="175"/>
      </w:r>
    </w:p>
    <w:p w:rsidR="001B36F5" w:rsidRDefault="001B36F5" w:rsidP="001B36F5"/>
    <w:p w:rsidR="001B36F5" w:rsidRDefault="001B36F5" w:rsidP="001B36F5">
      <w:r w:rsidRPr="00875F75">
        <w:rPr>
          <w:i/>
          <w:iCs/>
        </w:rPr>
        <w:lastRenderedPageBreak/>
        <w:t>Byzantine-Era Tablet Found in Road Construction</w:t>
      </w:r>
      <w:r>
        <w:t>.</w:t>
      </w:r>
      <w:r>
        <w:rPr>
          <w:rStyle w:val="FootnoteReference"/>
        </w:rPr>
        <w:footnoteReference w:id="176"/>
      </w:r>
    </w:p>
    <w:p w:rsidR="001B36F5" w:rsidRDefault="001B36F5" w:rsidP="001B36F5"/>
    <w:p w:rsidR="001B36F5" w:rsidRDefault="001B36F5" w:rsidP="001B36F5">
      <w:r w:rsidRPr="00875F75">
        <w:rPr>
          <w:i/>
          <w:iCs/>
        </w:rPr>
        <w:t>Ancient Seal Found in Tatarlı Mound</w:t>
      </w:r>
      <w:r>
        <w:t>.</w:t>
      </w:r>
      <w:r>
        <w:rPr>
          <w:rStyle w:val="FootnoteReference"/>
        </w:rPr>
        <w:footnoteReference w:id="177"/>
      </w:r>
    </w:p>
    <w:p w:rsidR="001B36F5" w:rsidRDefault="001B36F5" w:rsidP="001B36F5"/>
    <w:p w:rsidR="001B36F5" w:rsidRDefault="001B36F5" w:rsidP="001B36F5">
      <w:r w:rsidRPr="00875F75">
        <w:rPr>
          <w:i/>
          <w:iCs/>
        </w:rPr>
        <w:t>Restoration of Laodicea</w:t>
      </w:r>
      <w:r>
        <w:rPr>
          <w:i/>
          <w:iCs/>
        </w:rPr>
        <w:t>’</w:t>
      </w:r>
      <w:r w:rsidRPr="00875F75">
        <w:rPr>
          <w:i/>
          <w:iCs/>
        </w:rPr>
        <w:t xml:space="preserve">s Hellenistic Theatre to </w:t>
      </w:r>
      <w:r>
        <w:rPr>
          <w:i/>
          <w:iCs/>
        </w:rPr>
        <w:t>b</w:t>
      </w:r>
      <w:r w:rsidRPr="00875F75">
        <w:rPr>
          <w:i/>
          <w:iCs/>
        </w:rPr>
        <w:t xml:space="preserve">e Completed </w:t>
      </w:r>
      <w:r>
        <w:rPr>
          <w:i/>
          <w:iCs/>
        </w:rPr>
        <w:t>i</w:t>
      </w:r>
      <w:r w:rsidRPr="00875F75">
        <w:rPr>
          <w:i/>
          <w:iCs/>
        </w:rPr>
        <w:t>n 3 Years</w:t>
      </w:r>
      <w:r>
        <w:t>.</w:t>
      </w:r>
      <w:r>
        <w:rPr>
          <w:rStyle w:val="FootnoteReference"/>
        </w:rPr>
        <w:footnoteReference w:id="178"/>
      </w:r>
    </w:p>
    <w:p w:rsidR="001B36F5" w:rsidRDefault="001B36F5" w:rsidP="001B36F5"/>
    <w:p w:rsidR="001B36F5" w:rsidRDefault="001B36F5" w:rsidP="001B36F5">
      <w:r w:rsidRPr="00875F75">
        <w:rPr>
          <w:i/>
          <w:iCs/>
        </w:rPr>
        <w:t>Gold Found in 8th Century BC Sarcophagi Discovered in Turkey</w:t>
      </w:r>
      <w:r>
        <w:rPr>
          <w:i/>
          <w:iCs/>
        </w:rPr>
        <w:t>’</w:t>
      </w:r>
      <w:r w:rsidRPr="00875F75">
        <w:rPr>
          <w:i/>
          <w:iCs/>
        </w:rPr>
        <w:t>s Çanakkale Province</w:t>
      </w:r>
      <w:r>
        <w:t>.</w:t>
      </w:r>
      <w:r>
        <w:rPr>
          <w:rStyle w:val="FootnoteReference"/>
        </w:rPr>
        <w:footnoteReference w:id="179"/>
      </w:r>
    </w:p>
    <w:p w:rsidR="001B36F5" w:rsidRDefault="001B36F5" w:rsidP="001B36F5"/>
    <w:p w:rsidR="001B36F5" w:rsidRDefault="001B36F5" w:rsidP="001B36F5">
      <w:r w:rsidRPr="00875F75">
        <w:rPr>
          <w:i/>
          <w:iCs/>
        </w:rPr>
        <w:t>Centuries-Old Rental Agreement Unearthed in Turkey</w:t>
      </w:r>
      <w:r>
        <w:rPr>
          <w:i/>
          <w:iCs/>
        </w:rPr>
        <w:t>’</w:t>
      </w:r>
      <w:r w:rsidRPr="00875F75">
        <w:rPr>
          <w:i/>
          <w:iCs/>
        </w:rPr>
        <w:t>s İzmir</w:t>
      </w:r>
      <w:r>
        <w:t>.</w:t>
      </w:r>
      <w:r>
        <w:rPr>
          <w:rStyle w:val="FootnoteReference"/>
        </w:rPr>
        <w:footnoteReference w:id="180"/>
      </w:r>
    </w:p>
    <w:p w:rsidR="001B36F5" w:rsidRDefault="001B36F5" w:rsidP="001B36F5"/>
    <w:p w:rsidR="001B36F5" w:rsidRDefault="001B36F5" w:rsidP="001B36F5">
      <w:r w:rsidRPr="00875F75">
        <w:rPr>
          <w:i/>
          <w:iCs/>
        </w:rPr>
        <w:t>Ancient Crossword Puzzle Found in Smyrna</w:t>
      </w:r>
      <w:r>
        <w:t>.</w:t>
      </w:r>
      <w:r>
        <w:rPr>
          <w:rStyle w:val="FootnoteReference"/>
        </w:rPr>
        <w:footnoteReference w:id="181"/>
      </w:r>
    </w:p>
    <w:p w:rsidR="001B36F5" w:rsidRDefault="001B36F5" w:rsidP="001B36F5"/>
    <w:p w:rsidR="001B36F5" w:rsidRDefault="001B36F5" w:rsidP="001B36F5">
      <w:r w:rsidRPr="00875F75">
        <w:rPr>
          <w:i/>
          <w:iCs/>
        </w:rPr>
        <w:t xml:space="preserve">More On </w:t>
      </w:r>
      <w:r w:rsidR="00736B16" w:rsidRPr="00875F75">
        <w:rPr>
          <w:i/>
          <w:iCs/>
        </w:rPr>
        <w:t>8,000-Year-Old</w:t>
      </w:r>
      <w:r w:rsidRPr="00875F75">
        <w:rPr>
          <w:i/>
          <w:iCs/>
        </w:rPr>
        <w:t xml:space="preserve"> </w:t>
      </w:r>
      <w:r>
        <w:rPr>
          <w:i/>
          <w:iCs/>
        </w:rPr>
        <w:t>‘</w:t>
      </w:r>
      <w:r w:rsidRPr="00875F75">
        <w:rPr>
          <w:i/>
          <w:iCs/>
        </w:rPr>
        <w:t>Goddess Figurine</w:t>
      </w:r>
      <w:r>
        <w:rPr>
          <w:i/>
          <w:iCs/>
        </w:rPr>
        <w:t>’</w:t>
      </w:r>
      <w:r w:rsidRPr="00875F75">
        <w:rPr>
          <w:i/>
          <w:iCs/>
        </w:rPr>
        <w:t xml:space="preserve"> Found In Central Turkey</w:t>
      </w:r>
      <w:r>
        <w:t>.</w:t>
      </w:r>
      <w:r>
        <w:rPr>
          <w:rStyle w:val="FootnoteReference"/>
        </w:rPr>
        <w:footnoteReference w:id="182"/>
      </w:r>
    </w:p>
    <w:p w:rsidR="001B36F5" w:rsidRDefault="001B36F5" w:rsidP="001B36F5"/>
    <w:p w:rsidR="001B36F5" w:rsidRDefault="001B36F5" w:rsidP="001B36F5">
      <w:r w:rsidRPr="00875F75">
        <w:rPr>
          <w:i/>
          <w:iCs/>
        </w:rPr>
        <w:t>Ancient Grape Seeds Found in İzmir</w:t>
      </w:r>
      <w:r>
        <w:t>.</w:t>
      </w:r>
      <w:r>
        <w:rPr>
          <w:rStyle w:val="FootnoteReference"/>
        </w:rPr>
        <w:footnoteReference w:id="183"/>
      </w:r>
    </w:p>
    <w:p w:rsidR="001B36F5" w:rsidRPr="006135F3" w:rsidRDefault="001B36F5" w:rsidP="001B36F5"/>
    <w:p w:rsidR="001B36F5" w:rsidRDefault="001B36F5" w:rsidP="001B36F5">
      <w:r w:rsidRPr="00875F75">
        <w:rPr>
          <w:i/>
          <w:iCs/>
        </w:rPr>
        <w:t>Untouched Ancient Burial Chamber Found in Turkey</w:t>
      </w:r>
      <w:r>
        <w:rPr>
          <w:i/>
          <w:iCs/>
        </w:rPr>
        <w:t>’</w:t>
      </w:r>
      <w:r w:rsidRPr="00875F75">
        <w:rPr>
          <w:i/>
          <w:iCs/>
        </w:rPr>
        <w:t>s Muğla</w:t>
      </w:r>
      <w:r>
        <w:t>.</w:t>
      </w:r>
      <w:r>
        <w:rPr>
          <w:rStyle w:val="FootnoteReference"/>
        </w:rPr>
        <w:footnoteReference w:id="184"/>
      </w:r>
    </w:p>
    <w:p w:rsidR="001B36F5" w:rsidRDefault="001B36F5" w:rsidP="001B36F5"/>
    <w:p w:rsidR="001B36F5" w:rsidRDefault="001B36F5" w:rsidP="001B36F5">
      <w:r w:rsidRPr="005B7A1A">
        <w:rPr>
          <w:b/>
          <w:bCs/>
        </w:rPr>
        <w:t>General</w:t>
      </w:r>
      <w:r>
        <w:t xml:space="preserve">: </w:t>
      </w:r>
    </w:p>
    <w:p w:rsidR="001B36F5" w:rsidRDefault="001B36F5" w:rsidP="001B36F5"/>
    <w:p w:rsidR="001B36F5" w:rsidRDefault="001B36F5" w:rsidP="001B36F5">
      <w:r w:rsidRPr="00875F75">
        <w:rPr>
          <w:i/>
          <w:iCs/>
        </w:rPr>
        <w:t xml:space="preserve">This is the Oldest Surviving Melody Dating Back to 1400 BC, and it Sounds Totally Amazing </w:t>
      </w:r>
      <w:r w:rsidRPr="005B7A1A">
        <w:t>…</w:t>
      </w:r>
      <w:r>
        <w:rPr>
          <w:rStyle w:val="FootnoteReference"/>
        </w:rPr>
        <w:footnoteReference w:id="185"/>
      </w:r>
    </w:p>
    <w:p w:rsidR="001B36F5" w:rsidRDefault="001B36F5" w:rsidP="001B36F5">
      <w:r w:rsidRPr="00875F75">
        <w:rPr>
          <w:i/>
          <w:iCs/>
        </w:rPr>
        <w:lastRenderedPageBreak/>
        <w:t>Digital Library of the Middle East</w:t>
      </w:r>
      <w:r>
        <w:t>.</w:t>
      </w:r>
      <w:r>
        <w:rPr>
          <w:rStyle w:val="FootnoteReference"/>
        </w:rPr>
        <w:footnoteReference w:id="186"/>
      </w:r>
    </w:p>
    <w:p w:rsidR="001B36F5" w:rsidRDefault="001B36F5" w:rsidP="001B36F5"/>
    <w:p w:rsidR="001B36F5" w:rsidRDefault="001B36F5" w:rsidP="001B36F5">
      <w:r w:rsidRPr="00875F75">
        <w:rPr>
          <w:i/>
          <w:iCs/>
        </w:rPr>
        <w:t>Integrated Tree-Ring-Radiocarbon High-Resolution Timeframe to Resolve Earlier Second Millennium BCE Mesopotamian Chronology</w:t>
      </w:r>
      <w:r>
        <w:rPr>
          <w:rStyle w:val="FootnoteReference"/>
        </w:rPr>
        <w:footnoteReference w:id="187"/>
      </w:r>
      <w:r>
        <w:t>:</w:t>
      </w:r>
    </w:p>
    <w:p w:rsidR="001B36F5" w:rsidRDefault="001B36F5" w:rsidP="001B36F5"/>
    <w:p w:rsidR="001B36F5" w:rsidRDefault="001B36F5" w:rsidP="001B36F5">
      <w:r w:rsidRPr="00875F75">
        <w:rPr>
          <w:i/>
          <w:iCs/>
        </w:rPr>
        <w:t>Poles Have Solved the Riddle of Defensive Structures of the Middle Nile</w:t>
      </w:r>
      <w:r>
        <w:t>.</w:t>
      </w:r>
      <w:r>
        <w:rPr>
          <w:rStyle w:val="FootnoteReference"/>
        </w:rPr>
        <w:footnoteReference w:id="188"/>
      </w:r>
    </w:p>
    <w:p w:rsidR="001B36F5" w:rsidRDefault="001B36F5" w:rsidP="001B36F5"/>
    <w:p w:rsidR="001B36F5" w:rsidRDefault="001B36F5" w:rsidP="001B36F5">
      <w:r w:rsidRPr="00875F75">
        <w:rPr>
          <w:i/>
          <w:iCs/>
        </w:rPr>
        <w:t>Ancient DNA Reveals Complex Genetic History of Near East at Dawn of Agriculture</w:t>
      </w:r>
      <w:r>
        <w:t>.</w:t>
      </w:r>
      <w:r>
        <w:rPr>
          <w:rStyle w:val="FootnoteReference"/>
        </w:rPr>
        <w:footnoteReference w:id="189"/>
      </w:r>
    </w:p>
    <w:p w:rsidR="001B36F5" w:rsidRDefault="001B36F5" w:rsidP="001B36F5"/>
    <w:p w:rsidR="001B36F5" w:rsidRDefault="001B36F5" w:rsidP="001B36F5">
      <w:r w:rsidRPr="00875F75">
        <w:rPr>
          <w:i/>
          <w:iCs/>
        </w:rPr>
        <w:t>Ancient Coin Profiles: Carthaginian Gold and Silver 1½ Shekel</w:t>
      </w:r>
      <w:r>
        <w:t>.</w:t>
      </w:r>
      <w:r>
        <w:rPr>
          <w:rStyle w:val="FootnoteReference"/>
        </w:rPr>
        <w:footnoteReference w:id="190"/>
      </w:r>
    </w:p>
    <w:p w:rsidR="001B36F5" w:rsidRDefault="001B36F5" w:rsidP="001B36F5"/>
    <w:p w:rsidR="001B36F5" w:rsidRDefault="001B36F5" w:rsidP="001B36F5">
      <w:r w:rsidRPr="00875F75">
        <w:rPr>
          <w:i/>
          <w:iCs/>
        </w:rPr>
        <w:t>Beautiful Treasure in Ancient Cyprus Tomb Reveals Island was Crucial Mediterranean Hub</w:t>
      </w:r>
      <w:r>
        <w:t>.</w:t>
      </w:r>
      <w:r>
        <w:rPr>
          <w:rStyle w:val="FootnoteReference"/>
        </w:rPr>
        <w:footnoteReference w:id="191"/>
      </w:r>
    </w:p>
    <w:p w:rsidR="001B36F5" w:rsidRDefault="001B36F5" w:rsidP="001B36F5"/>
    <w:p w:rsidR="001B36F5" w:rsidRDefault="001B36F5" w:rsidP="001B36F5">
      <w:r w:rsidRPr="00875F75">
        <w:rPr>
          <w:i/>
          <w:iCs/>
        </w:rPr>
        <w:t>Women in the Ancient Near East</w:t>
      </w:r>
      <w:r>
        <w:t>.</w:t>
      </w:r>
      <w:r>
        <w:rPr>
          <w:rStyle w:val="FootnoteReference"/>
        </w:rPr>
        <w:footnoteReference w:id="192"/>
      </w:r>
    </w:p>
    <w:p w:rsidR="001B36F5" w:rsidRDefault="001B36F5" w:rsidP="001B36F5"/>
    <w:p w:rsidR="001B36F5" w:rsidRDefault="001B36F5" w:rsidP="001B36F5">
      <w:r w:rsidRPr="00875F75">
        <w:rPr>
          <w:i/>
          <w:iCs/>
        </w:rPr>
        <w:t>How Geography Helps Destroy Your Doubts about the Bible</w:t>
      </w:r>
      <w:r>
        <w:t>.</w:t>
      </w:r>
      <w:r>
        <w:rPr>
          <w:rStyle w:val="FootnoteReference"/>
        </w:rPr>
        <w:footnoteReference w:id="193"/>
      </w:r>
    </w:p>
    <w:p w:rsidR="001B36F5" w:rsidRDefault="001B36F5" w:rsidP="001B36F5"/>
    <w:p w:rsidR="001B36F5" w:rsidRDefault="001B36F5" w:rsidP="001B36F5">
      <w:r w:rsidRPr="00875F75">
        <w:rPr>
          <w:i/>
          <w:iCs/>
        </w:rPr>
        <w:t>Digital Troves, Providing Insights and Reuniting Antiquities</w:t>
      </w:r>
      <w:r>
        <w:t>.</w:t>
      </w:r>
      <w:r>
        <w:rPr>
          <w:rStyle w:val="FootnoteReference"/>
        </w:rPr>
        <w:footnoteReference w:id="194"/>
      </w:r>
    </w:p>
    <w:p w:rsidR="001B36F5" w:rsidRDefault="001B36F5" w:rsidP="001B36F5"/>
    <w:p w:rsidR="001B36F5" w:rsidRDefault="001B36F5" w:rsidP="001B36F5">
      <w:r w:rsidRPr="00875F75">
        <w:rPr>
          <w:i/>
          <w:iCs/>
        </w:rPr>
        <w:t>NGC Ancient Coins: Redefining the Biblical Widow</w:t>
      </w:r>
      <w:r>
        <w:rPr>
          <w:i/>
          <w:iCs/>
        </w:rPr>
        <w:t>’</w:t>
      </w:r>
      <w:r w:rsidRPr="00875F75">
        <w:rPr>
          <w:i/>
          <w:iCs/>
        </w:rPr>
        <w:t>s Mite</w:t>
      </w:r>
      <w:r>
        <w:rPr>
          <w:rStyle w:val="FootnoteReference"/>
        </w:rPr>
        <w:footnoteReference w:id="195"/>
      </w:r>
      <w:r>
        <w:t xml:space="preserve"> – “</w:t>
      </w:r>
      <w:r w:rsidRPr="00875F75">
        <w:t>The Biblical Widow</w:t>
      </w:r>
      <w:r>
        <w:t>’</w:t>
      </w:r>
      <w:r w:rsidRPr="00875F75">
        <w:t xml:space="preserve">s Mite is among the most familiar, yet most mysterious, coins of antiquity. Truth be told, </w:t>
      </w:r>
      <w:r w:rsidRPr="00875F75">
        <w:lastRenderedPageBreak/>
        <w:t>we don</w:t>
      </w:r>
      <w:r>
        <w:t>’</w:t>
      </w:r>
      <w:r w:rsidRPr="00875F75">
        <w:t>t know exactly what it was. The best place to start is the New Testament, where the widow</w:t>
      </w:r>
      <w:r>
        <w:t>’</w:t>
      </w:r>
      <w:r w:rsidRPr="00875F75">
        <w:t>s offering is described in the Gospels of Mark (12:41-44) and Luke (21:1-4).</w:t>
      </w:r>
      <w:r>
        <w:t>”</w:t>
      </w:r>
    </w:p>
    <w:p w:rsidR="001B36F5" w:rsidRDefault="001B36F5" w:rsidP="001B36F5"/>
    <w:p w:rsidR="001B36F5" w:rsidRDefault="001B36F5" w:rsidP="001B36F5">
      <w:r w:rsidRPr="00875F75">
        <w:rPr>
          <w:i/>
          <w:iCs/>
        </w:rPr>
        <w:t>CoinWeek Ancient Coin Series: Coins of Julius Caesar</w:t>
      </w:r>
      <w:r>
        <w:t>.</w:t>
      </w:r>
      <w:r>
        <w:rPr>
          <w:rStyle w:val="FootnoteReference"/>
        </w:rPr>
        <w:footnoteReference w:id="196"/>
      </w:r>
    </w:p>
    <w:p w:rsidR="001B36F5" w:rsidRDefault="001B36F5" w:rsidP="001B36F5"/>
    <w:p w:rsidR="003A516D" w:rsidRDefault="001B36F5" w:rsidP="001B36F5">
      <w:r w:rsidRPr="00875F75">
        <w:rPr>
          <w:i/>
          <w:iCs/>
        </w:rPr>
        <w:t>Lifting the Veil on Queen of Sheba</w:t>
      </w:r>
      <w:r>
        <w:rPr>
          <w:i/>
          <w:iCs/>
        </w:rPr>
        <w:t>’</w:t>
      </w:r>
      <w:r w:rsidRPr="00875F75">
        <w:rPr>
          <w:i/>
          <w:iCs/>
        </w:rPr>
        <w:t>s Perfume</w:t>
      </w:r>
      <w:r>
        <w:rPr>
          <w:rStyle w:val="FootnoteReference"/>
        </w:rPr>
        <w:footnoteReference w:id="197"/>
      </w:r>
      <w:r>
        <w:t xml:space="preserve"> – “</w:t>
      </w:r>
      <w:r w:rsidRPr="00875F75">
        <w:t>It is one of the oldest fragrances in the world. Nicolas Baldovini</w:t>
      </w:r>
      <w:r>
        <w:t>’</w:t>
      </w:r>
      <w:r w:rsidRPr="00875F75">
        <w:t xml:space="preserve">s team at the Institut de chimie de Nice (CNRS/UNS) has just discovered the components that give frankincense its distinctive odor: two molecules found for the first time in nature, named </w:t>
      </w:r>
      <w:r>
        <w:t>“</w:t>
      </w:r>
      <w:r w:rsidRPr="00875F75">
        <w:t>olibanic acids</w:t>
      </w:r>
      <w:r>
        <w:t>”</w:t>
      </w:r>
      <w:r w:rsidRPr="00875F75">
        <w:t xml:space="preserve"> by the scientists. Their research results have just been published online, on the website of the journal Angewandte Chemie International Edition.</w:t>
      </w:r>
      <w:r>
        <w:t>”</w:t>
      </w:r>
      <w:r w:rsidR="003A516D">
        <w:t xml:space="preserve"> </w:t>
      </w:r>
    </w:p>
    <w:p w:rsidR="003A516D" w:rsidRDefault="003A516D" w:rsidP="001B36F5"/>
    <w:p w:rsidR="003A516D" w:rsidRDefault="003A516D" w:rsidP="001B36F5"/>
    <w:p w:rsidR="001B36F5" w:rsidRDefault="005E1DB9" w:rsidP="001B36F5">
      <w:r>
        <w:rPr>
          <w:noProof/>
          <w:lang w:bidi="ar-SA"/>
        </w:rPr>
        <w:pict>
          <v:shape id="_x0000_s1101" type="#_x0000_t63" style="position:absolute;left:0;text-align:left;margin-left:108.3pt;margin-top:.5pt;width:160.5pt;height:40.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" adj="9602,17428" fillcolor="#d8ebb3">
            <v:shadow on="t" offset="6pt,6pt"/>
            <v:textbox style="mso-next-textbox:#_x0000_s1101">
              <w:txbxContent>
                <w:p w:rsidR="00E46935" w:rsidRPr="00451290" w:rsidRDefault="00E46935" w:rsidP="00736B16">
                  <w:pPr>
                    <w:jc w:val="center"/>
                    <w:rPr>
                      <w:rFonts w:ascii="Bradley Hand ITC" w:hAnsi="Bradley Hand ITC"/>
                      <w:b/>
                      <w:sz w:val="32"/>
                    </w:rPr>
                  </w:pPr>
                  <w:r>
                    <w:rPr>
                      <w:rFonts w:ascii="Bradley Hand ITC" w:hAnsi="Bradley Hand ITC"/>
                      <w:b/>
                      <w:sz w:val="32"/>
                    </w:rPr>
                    <w:t>News</w:t>
                  </w:r>
                </w:p>
              </w:txbxContent>
            </v:textbox>
          </v:shape>
        </w:pict>
      </w:r>
    </w:p>
    <w:p w:rsidR="00736B16" w:rsidRDefault="00736B16" w:rsidP="001B36F5"/>
    <w:p w:rsidR="00736B16" w:rsidRPr="00D76553" w:rsidRDefault="00736B16" w:rsidP="001B36F5"/>
    <w:p w:rsidR="00736B16" w:rsidRDefault="00736B16" w:rsidP="00B763EE">
      <w:pPr>
        <w:rPr>
          <w:i/>
          <w:iCs/>
        </w:rPr>
      </w:pPr>
    </w:p>
    <w:p w:rsidR="00736B16" w:rsidRDefault="00736B16" w:rsidP="00B763EE">
      <w:pPr>
        <w:rPr>
          <w:i/>
          <w:iCs/>
        </w:rPr>
      </w:pPr>
    </w:p>
    <w:p w:rsidR="00736B16" w:rsidRDefault="00736B16" w:rsidP="00B763EE">
      <w:pPr>
        <w:rPr>
          <w:iCs/>
        </w:rPr>
      </w:pPr>
      <w:r w:rsidRPr="00736B16">
        <w:rPr>
          <w:iCs/>
        </w:rPr>
        <w:t>The</w:t>
      </w:r>
      <w:r>
        <w:rPr>
          <w:iCs/>
        </w:rPr>
        <w:t xml:space="preserve"> Christadelphian Digitisation Project </w:t>
      </w:r>
      <w:r w:rsidR="007E2FB9">
        <w:rPr>
          <w:iCs/>
        </w:rPr>
        <w:t>(</w:t>
      </w:r>
      <w:hyperlink r:id="rId14" w:history="1">
        <w:r w:rsidR="007E2FB9" w:rsidRPr="00D04013">
          <w:rPr>
            <w:rStyle w:val="Hyperlink"/>
            <w:iCs/>
          </w:rPr>
          <w:t>www.cdfoundation.org</w:t>
        </w:r>
      </w:hyperlink>
      <w:r w:rsidR="007E2FB9">
        <w:rPr>
          <w:iCs/>
        </w:rPr>
        <w:t>) states its aim as follows:</w:t>
      </w:r>
    </w:p>
    <w:p w:rsidR="007E2FB9" w:rsidRDefault="007E2FB9" w:rsidP="00B763EE">
      <w:pPr>
        <w:rPr>
          <w:iCs/>
        </w:rPr>
      </w:pPr>
    </w:p>
    <w:p w:rsidR="007E2FB9" w:rsidRDefault="007E2FB9" w:rsidP="007E2FB9">
      <w:pPr>
        <w:pStyle w:val="Quote"/>
        <w:rPr>
          <w:lang w:val="en-US"/>
        </w:rPr>
      </w:pPr>
      <w:r>
        <w:rPr>
          <w:lang w:val="en-US"/>
        </w:rPr>
        <w:t>“The Christadelphian Digitisation Foundation was created to digitise Christadelphian books and resources, make them available online and coordinate digital projects that go beyond the scope and capabilities of individuals and ecclesias. Our goal is to make it much, much easier for anyone – be they inside or outside of the community – to find and access Christadelphian writings on whatever aspect of the Bible truth is of interest to them.”</w:t>
      </w:r>
    </w:p>
    <w:p w:rsidR="007E2FB9" w:rsidRDefault="007E2FB9" w:rsidP="007E2FB9">
      <w:pPr>
        <w:rPr>
          <w:lang w:val="en-US"/>
        </w:rPr>
      </w:pPr>
    </w:p>
    <w:p w:rsidR="007E2FB9" w:rsidRDefault="007E2FB9" w:rsidP="007E2FB9">
      <w:pPr>
        <w:pStyle w:val="Quote"/>
        <w:rPr>
          <w:lang w:val="en-US" w:bidi="ar-SA"/>
        </w:rPr>
      </w:pPr>
      <w:r>
        <w:rPr>
          <w:lang w:val="en-US" w:bidi="ar-SA"/>
        </w:rPr>
        <w:t>“</w:t>
      </w:r>
      <w:r w:rsidRPr="007E2FB9">
        <w:rPr>
          <w:lang w:val="en-US" w:bidi="ar-SA"/>
        </w:rPr>
        <w:t>The CDF was created to raise and administer the funds necessary to digitise large quantities of Christadelphian books and resources, redistribute them via digital platforms and develop a stronger Christadelphian presence online. We do all of our work with the permission of ecclesias, authors, publishers and copyright holders.</w:t>
      </w:r>
    </w:p>
    <w:p w:rsidR="007E2FB9" w:rsidRPr="007E2FB9" w:rsidRDefault="007E2FB9" w:rsidP="007E2FB9">
      <w:pPr>
        <w:rPr>
          <w:lang w:val="en-US" w:bidi="ar-SA"/>
        </w:rPr>
      </w:pPr>
    </w:p>
    <w:p w:rsidR="007E2FB9" w:rsidRPr="003A516D" w:rsidRDefault="007E2FB9" w:rsidP="007E2FB9">
      <w:pPr>
        <w:pStyle w:val="Quote"/>
        <w:rPr>
          <w:szCs w:val="22"/>
          <w:lang w:val="en-US" w:bidi="ar-SA"/>
        </w:rPr>
      </w:pPr>
      <w:r w:rsidRPr="003A516D">
        <w:rPr>
          <w:szCs w:val="22"/>
          <w:lang w:val="en-US" w:bidi="ar-SA"/>
        </w:rPr>
        <w:lastRenderedPageBreak/>
        <w:t>Our belief is that brotherhood is in need of better resources and stronger continuity in how it uses the internet and digital technologies for preaching, teaching and communication. We set up the CDF to address that need.</w:t>
      </w:r>
    </w:p>
    <w:p w:rsidR="007E2FB9" w:rsidRPr="003A516D" w:rsidRDefault="007E2FB9" w:rsidP="007E2FB9">
      <w:pPr>
        <w:pStyle w:val="Quote"/>
        <w:rPr>
          <w:szCs w:val="22"/>
          <w:lang w:val="en-US" w:bidi="ar-SA"/>
        </w:rPr>
      </w:pPr>
    </w:p>
    <w:p w:rsidR="007E2FB9" w:rsidRPr="003A516D" w:rsidRDefault="007E2FB9" w:rsidP="007E2FB9">
      <w:pPr>
        <w:pStyle w:val="Quote"/>
        <w:rPr>
          <w:szCs w:val="22"/>
          <w:lang w:val="en-US" w:bidi="ar-SA"/>
        </w:rPr>
      </w:pPr>
      <w:r w:rsidRPr="003A516D">
        <w:rPr>
          <w:szCs w:val="22"/>
          <w:lang w:val="en-US" w:bidi="ar-SA"/>
        </w:rPr>
        <w:t>Christadelphians have produced many excellent teaching resources over the years. Books have been written, magazines have been published and these have shaped our community in significant and meaningful ways. Since the 1990s however, the way that we search for, and find information has changed profoundly and become strongly oriented towards the internet where there currently exists a significant vacuum in Christadelphian resources. This has inadvertently created two problems — firstly, that a younger generation have little awareness of the resources already available, and secondly, it has allowed for a higher acceptance and re-distribution of evangelical literature.”</w:t>
      </w:r>
    </w:p>
    <w:p w:rsidR="007E2FB9" w:rsidRDefault="007E2FB9" w:rsidP="007E2FB9">
      <w:pPr>
        <w:rPr>
          <w:lang w:val="en-US"/>
        </w:rPr>
      </w:pPr>
    </w:p>
    <w:p w:rsidR="007E2FB9" w:rsidRDefault="007E2FB9" w:rsidP="007E2FB9">
      <w:pPr>
        <w:rPr>
          <w:b/>
          <w:lang w:val="en-US"/>
        </w:rPr>
      </w:pPr>
      <w:r w:rsidRPr="007E2FB9">
        <w:rPr>
          <w:b/>
          <w:lang w:val="en-US"/>
        </w:rPr>
        <w:t xml:space="preserve">The </w:t>
      </w:r>
      <w:r w:rsidRPr="007E2FB9">
        <w:rPr>
          <w:b/>
          <w:u w:val="single"/>
          <w:lang w:val="en-US"/>
        </w:rPr>
        <w:t>Christadelphian EJournal of Biblical Interpretation</w:t>
      </w:r>
      <w:r w:rsidRPr="007E2FB9">
        <w:rPr>
          <w:b/>
          <w:lang w:val="en-US"/>
        </w:rPr>
        <w:t xml:space="preserve"> will be making available the last 10 years of its issues available to the project for inclusion in its search engine.</w:t>
      </w:r>
    </w:p>
    <w:p w:rsidR="003A516D" w:rsidRDefault="003A516D" w:rsidP="007E2FB9">
      <w:pPr>
        <w:rPr>
          <w:b/>
          <w:lang w:val="en-US"/>
        </w:rPr>
      </w:pPr>
    </w:p>
    <w:p w:rsidR="00B763EE" w:rsidRPr="00736B16" w:rsidRDefault="00B763EE" w:rsidP="00B763EE"/>
    <w:p w:rsidR="00F92240" w:rsidRDefault="005E1DB9" w:rsidP="00DC6C8F">
      <w:pPr>
        <w:jc w:val="left"/>
        <w:rPr>
          <w:rFonts w:ascii="Bradley Hand ITC" w:hAnsi="Bradley Hand ITC"/>
          <w:b/>
          <w:sz w:val="32"/>
          <w:szCs w:val="28"/>
        </w:rPr>
      </w:pPr>
      <w:r>
        <w:rPr>
          <w:noProof/>
        </w:rPr>
        <w:pict>
          <v:shape id="AutoShape 26" o:spid="_x0000_s1052" type="#_x0000_t63" style="position:absolute;margin-left:100.05pt;margin-top:-11.45pt;width:160.5pt;height:40.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" adj="9602,17428" fillcolor="#d8ebb3">
            <v:shadow on="t" offset="6pt,6pt"/>
            <v:textbox style="mso-next-textbox:#AutoShape 26">
              <w:txbxContent>
                <w:p w:rsidR="00E46935" w:rsidRPr="00451290" w:rsidRDefault="00E46935" w:rsidP="001B5965">
                  <w:pPr>
                    <w:jc w:val="center"/>
                    <w:rPr>
                      <w:rFonts w:ascii="Bradley Hand ITC" w:hAnsi="Bradley Hand ITC"/>
                      <w:b/>
                      <w:sz w:val="32"/>
                    </w:rPr>
                  </w:pPr>
                  <w:r>
                    <w:rPr>
                      <w:rFonts w:ascii="Bradley Hand ITC" w:hAnsi="Bradley Hand ITC"/>
                      <w:b/>
                      <w:sz w:val="32"/>
                    </w:rPr>
                    <w:t>Reviews</w:t>
                  </w:r>
                </w:p>
              </w:txbxContent>
            </v:textbox>
          </v:shape>
        </w:pict>
      </w:r>
    </w:p>
    <w:p w:rsidR="00AE5572" w:rsidRDefault="00AE5572" w:rsidP="00AE5572">
      <w:pPr>
        <w:rPr>
          <w:rFonts w:ascii="Bradley Hand ITC" w:hAnsi="Bradley Hand ITC"/>
          <w:b/>
          <w:sz w:val="32"/>
          <w:szCs w:val="28"/>
        </w:rPr>
      </w:pPr>
    </w:p>
    <w:p w:rsidR="0000301A" w:rsidRDefault="0000301A" w:rsidP="00AE5572">
      <w:pPr>
        <w:rPr>
          <w:rFonts w:ascii="Bradley Hand ITC" w:hAnsi="Bradley Hand ITC"/>
          <w:b/>
          <w:sz w:val="32"/>
          <w:szCs w:val="28"/>
        </w:rPr>
      </w:pPr>
    </w:p>
    <w:p w:rsidR="00576C0B" w:rsidRPr="005047F7" w:rsidRDefault="00576C0B" w:rsidP="00A0671A"/>
    <w:p w:rsidR="00453ED1" w:rsidRDefault="00453ED1" w:rsidP="00453ED1">
      <w:pPr>
        <w:rPr>
          <w:b/>
        </w:rPr>
      </w:pPr>
      <w:r w:rsidRPr="009249A7">
        <w:rPr>
          <w:b/>
        </w:rPr>
        <w:t xml:space="preserve">Jonathan Burke, “Satan and Demons in the Apostolic Fathers: A Minority Report”, </w:t>
      </w:r>
      <w:r w:rsidRPr="009249A7">
        <w:rPr>
          <w:rFonts w:ascii="Calibri" w:hAnsi="Calibri"/>
          <w:b/>
          <w:i/>
          <w:color w:val="000000"/>
          <w:lang w:val="en-US"/>
        </w:rPr>
        <w:t xml:space="preserve">Svensk Exegetisk Årsbok </w:t>
      </w:r>
      <w:r w:rsidRPr="009249A7">
        <w:rPr>
          <w:rFonts w:ascii="Calibri" w:hAnsi="Calibri"/>
          <w:b/>
          <w:color w:val="000000"/>
          <w:lang w:val="en-US"/>
        </w:rPr>
        <w:t xml:space="preserve">81. </w:t>
      </w:r>
      <w:r w:rsidRPr="009249A7">
        <w:rPr>
          <w:b/>
        </w:rPr>
        <w:t>Uppsala 2016. Pp</w:t>
      </w:r>
      <w:r>
        <w:rPr>
          <w:b/>
        </w:rPr>
        <w:t xml:space="preserve">. </w:t>
      </w:r>
      <w:r w:rsidRPr="009249A7">
        <w:rPr>
          <w:b/>
        </w:rPr>
        <w:t>127-167.</w:t>
      </w:r>
    </w:p>
    <w:p w:rsidR="00453ED1" w:rsidRDefault="00453ED1" w:rsidP="00453ED1">
      <w:pPr>
        <w:rPr>
          <w:b/>
        </w:rPr>
      </w:pPr>
    </w:p>
    <w:p w:rsidR="00453ED1" w:rsidRDefault="00453ED1" w:rsidP="00453ED1">
      <w:r>
        <w:t xml:space="preserve">The Christadelphian community is blessed with individuals who have the aptitude, the willingness and the patience to engage with academic literature, both as readers and as writers. This latter activity, participating in the wider theological dialogue, gives Christadelphians the opportunity to make representation of their doctrinal perspective to the communities that inform theological ideas at the highest level. In areas where Christadelphians diverge from mainstream Christendom, we have some different and valuable ideas to contribute to the dialogue. Of course, such differences may also impede being selected for publication, but all the more reason for Christadelphian writers to approach their subject with rigor and so earn an audience. This article by Jonathan Burke is one such piece. </w:t>
      </w:r>
    </w:p>
    <w:p w:rsidR="00453ED1" w:rsidRDefault="00453ED1" w:rsidP="00453ED1"/>
    <w:p w:rsidR="00453ED1" w:rsidRDefault="00453ED1" w:rsidP="00453ED1">
      <w:r>
        <w:t xml:space="preserve">The tag ‘Apostolic Fathers’ is the name given to a collection of texts dating from the first and second centuries. It is varied collection and grouping them together under a </w:t>
      </w:r>
      <w:r>
        <w:lastRenderedPageBreak/>
        <w:t xml:space="preserve">single category can mask the fact that they represent different perspectives from different authors. Yet as representatives of the period between the New Testament writers and the 2c. Apologists, they are a crucial datum in understanding early Christianity. By looking at texts written immediately after the New Testament period and finding points of continuity, one can corroborate doctrinal themes within early Christianity. One such theme is the Christian understanding of Satan and demons. </w:t>
      </w:r>
    </w:p>
    <w:p w:rsidR="00453ED1" w:rsidRDefault="00453ED1" w:rsidP="00453ED1"/>
    <w:p w:rsidR="00453ED1" w:rsidRDefault="00453ED1" w:rsidP="00453ED1">
      <w:r>
        <w:t xml:space="preserve">Burke begins by outlining previous work on Satan and demons in the Apostolic Fathers and, more generally, in biblical texts. He then proceeds to discuss the Jewish aetiologies of sin in the Second Temple Period. Looking at the Jewish understanding of Satan and demons is crucial given the (sometimes overlooked) fact that Jewish influence upon Christianity did not end with the apostles. The early Christians continued to draw on various strands of Judaism. Some doctrinal shifts that were previously supposed to be due to pagan influence can be more readily understood through the influence of Hellenised Judaism. In Second Temple Judaism there were two aetiologies of sin: Adamic (human origin of evil) and Enochic (demonic original of evil). This allows Burke to devise a criterion for analysis satanological terminology in a text: when accompanied by an Adamic aetiology of sin such terminology indicates a non-belief in Satan and demons. Via this methodology Burke argue that certain texts exhibit non-belief in Satan and demons without appeal to arguments from silence. </w:t>
      </w:r>
    </w:p>
    <w:p w:rsidR="00453ED1" w:rsidRDefault="00453ED1" w:rsidP="00453ED1"/>
    <w:p w:rsidR="00453ED1" w:rsidRDefault="00453ED1" w:rsidP="00453ED1">
      <w:r>
        <w:t xml:space="preserve">After describing his methodology, Burke proceeds to apply his methodology to the Apostolic Fathers. He identifies a number of texts that he believes exhibit non-belief in Satan and demons, namely, the Didache, First Clement, Shepherd of Hermas, Martyrdom of Polycarp, and Second Clement. He contrasts these with texts that do exhibit belief in Satan and demons, namely, the Epistle of Barnabas and the Epistles of Ignatius. In making this contrast Burke is able to further strengthen his conclusion, arguing that Barnabas and Ignatius reveal how the other writers would have written had they believed in Satan and demons. Burke takes the evidence from the Apostolic Fathers as evidence for “a first century demythological Christianity which survived well into the second century, though only as a minority report”. </w:t>
      </w:r>
    </w:p>
    <w:p w:rsidR="002178E8" w:rsidRDefault="002178E8" w:rsidP="00453ED1"/>
    <w:p w:rsidR="002178E8" w:rsidRPr="002178E8" w:rsidRDefault="002178E8" w:rsidP="002178E8">
      <w:pPr>
        <w:jc w:val="right"/>
        <w:rPr>
          <w:rFonts w:ascii="Bradley Hand ITC" w:hAnsi="Bradley Hand ITC"/>
          <w:b/>
        </w:rPr>
      </w:pPr>
      <w:r w:rsidRPr="002178E8">
        <w:rPr>
          <w:rFonts w:ascii="Bradley Hand ITC" w:hAnsi="Bradley Hand ITC"/>
          <w:b/>
        </w:rPr>
        <w:t>TG</w:t>
      </w:r>
    </w:p>
    <w:p w:rsidR="00BE5706" w:rsidRDefault="00BE5706" w:rsidP="00453ED1"/>
    <w:p w:rsidR="00BE5706" w:rsidRDefault="00BE5706" w:rsidP="00BE5706">
      <w:pPr>
        <w:rPr>
          <w:b/>
        </w:rPr>
      </w:pPr>
      <w:r>
        <w:rPr>
          <w:b/>
        </w:rPr>
        <w:t xml:space="preserve">John Piper, </w:t>
      </w:r>
      <w:r>
        <w:rPr>
          <w:b/>
          <w:i/>
        </w:rPr>
        <w:t xml:space="preserve">A Peculiar Glory: How the Christian Scriptures reveal their complete truthfulness. </w:t>
      </w:r>
      <w:r>
        <w:rPr>
          <w:b/>
        </w:rPr>
        <w:t>London: Inter-Varsity Press, 2016. 302pp. ISBN: 978-1-78359-409-2</w:t>
      </w:r>
    </w:p>
    <w:p w:rsidR="00BE5706" w:rsidRDefault="00BE5706" w:rsidP="00BE5706">
      <w:pPr>
        <w:rPr>
          <w:b/>
        </w:rPr>
      </w:pPr>
    </w:p>
    <w:p w:rsidR="00BE5706" w:rsidRDefault="00BE5706" w:rsidP="00BE5706">
      <w:r>
        <w:t xml:space="preserve">The ambition of this book is to describe how the Bible can be self-authenticating. This is intended to answer the worry of how the Bible can be known to be true, be known to be the inerrant word of God, without recourse to heavy intellectual </w:t>
      </w:r>
      <w:r>
        <w:lastRenderedPageBreak/>
        <w:t>research and argumentation. This is not to say that the author rejects historical reasoning or defences of the canon and text of the Bible. He devotes Part 2 of his book to questions of the formation of the canon and textual criticism, and he devotes Part 3 to common arguments for the authority of Scripture from Jesus’ estimate of the Old Testament and the apostolicity of the New Testament. Yet such arguments and evidences are in danger of being incomplete and rest upon a good deal of knowledge. How does the average believer come to accept the Bible as the word of God?</w:t>
      </w:r>
    </w:p>
    <w:p w:rsidR="00BE5706" w:rsidRDefault="00BE5706" w:rsidP="00BE5706"/>
    <w:p w:rsidR="00BE5706" w:rsidRDefault="00BE5706" w:rsidP="00BE5706">
      <w:r>
        <w:t xml:space="preserve">The question of direct awareness of the divine character of the Bible may seem to put us in the same territory as Reformed Epistemology, and Piper does base one chapter on the ‘Internal Testimony of the Holy Spirit’. However, Piper’s answer is not that of Reformed Epistemology, or at least not that of Alvin Plantinga, that the Holy Spirit witnesses to the believer that the </w:t>
      </w:r>
      <w:r w:rsidR="000C76F4">
        <w:t>S</w:t>
      </w:r>
      <w:r>
        <w:t xml:space="preserve">criptures are true. The answer of Piper, broadly, is that the Bible exhibits the titular “peculiar glory”, which can be seen to be divine and so self-authenticates the Bible’s divine origin. This peculiar glory, if I understand the author correctly (and I’m not sure I do), is the way in which God subverts expectations by reaching into history and touching humans in the everyday. In Part 5, the author describes how this peculiar glory can be seen in the various aspects of the </w:t>
      </w:r>
      <w:r w:rsidR="000C76F4">
        <w:t>S</w:t>
      </w:r>
      <w:r>
        <w:t xml:space="preserve">criptures. </w:t>
      </w:r>
    </w:p>
    <w:p w:rsidR="009E5671" w:rsidRDefault="009E5671" w:rsidP="00BE5706"/>
    <w:p w:rsidR="00BE5706" w:rsidRDefault="00BE5706" w:rsidP="00BE5706">
      <w:r>
        <w:t xml:space="preserve">It may be the philosopher in me, but this all seems to me to be rather woolly and inexpertly articulated. Whilst Piper multiplies examples of what he calls “peculiar glory”, he never seems to tie down a definition as to what it actually is (and what it isn’t). It is also not clear on what basis one should conclude that it testifies to the divine origin of the Bible. The “peculiar” aspect of the “glory” implies that it does not meet with our </w:t>
      </w:r>
      <w:r>
        <w:rPr>
          <w:i/>
        </w:rPr>
        <w:t xml:space="preserve">a priori </w:t>
      </w:r>
      <w:r>
        <w:t>expectations of divinity, so in what sense can it be the litmus test of divinity? If the argument amounts to know more than “the Bible presents a really nice description of who God is and what he does” then it doesn’t really amount to anything at all.</w:t>
      </w:r>
    </w:p>
    <w:p w:rsidR="000C76F4" w:rsidRDefault="000C76F4" w:rsidP="00BE5706"/>
    <w:p w:rsidR="00BE5706" w:rsidRPr="000B62DD" w:rsidRDefault="00BE5706" w:rsidP="00BE5706">
      <w:r>
        <w:t xml:space="preserve">I do not doubt there is a degree of self-authentication in the way that the Bible interacts with believers. It is important that in some sense the Bible has the “ring of truth” or “makes sense” but what Piper has done seems so poorly articulated that it adds almost nothing to the discussion. Despite the high praise of the book on the back cover, I personally cannot understand how this book can be helpful either for apologetics or for strengthening believers. </w:t>
      </w:r>
    </w:p>
    <w:p w:rsidR="00BE5706" w:rsidRDefault="00BE5706" w:rsidP="00453ED1"/>
    <w:p w:rsidR="002178E8" w:rsidRDefault="002178E8" w:rsidP="002178E8">
      <w:pPr>
        <w:jc w:val="right"/>
        <w:rPr>
          <w:rFonts w:ascii="Bradley Hand ITC" w:hAnsi="Bradley Hand ITC"/>
          <w:b/>
        </w:rPr>
      </w:pPr>
      <w:r w:rsidRPr="002178E8">
        <w:rPr>
          <w:rFonts w:ascii="Bradley Hand ITC" w:hAnsi="Bradley Hand ITC"/>
          <w:b/>
        </w:rPr>
        <w:t>TG</w:t>
      </w:r>
    </w:p>
    <w:p w:rsidR="009E5671" w:rsidRDefault="009E5671" w:rsidP="002178E8">
      <w:pPr>
        <w:jc w:val="right"/>
        <w:rPr>
          <w:rFonts w:ascii="Bradley Hand ITC" w:hAnsi="Bradley Hand ITC"/>
          <w:b/>
        </w:rPr>
      </w:pPr>
    </w:p>
    <w:p w:rsidR="009E5671" w:rsidRDefault="003A516D" w:rsidP="009E5671">
      <w:pPr>
        <w:rPr>
          <w:b/>
        </w:rPr>
      </w:pPr>
      <w:r>
        <w:rPr>
          <w:b/>
        </w:rPr>
        <w:br w:type="page"/>
      </w:r>
      <w:r w:rsidR="009E5671">
        <w:rPr>
          <w:b/>
        </w:rPr>
        <w:lastRenderedPageBreak/>
        <w:t xml:space="preserve">Graham Jackman, </w:t>
      </w:r>
      <w:r w:rsidR="009E5671">
        <w:rPr>
          <w:b/>
          <w:i/>
        </w:rPr>
        <w:t xml:space="preserve">The Word Became Flesh: A Theme in John’s Gospel, </w:t>
      </w:r>
      <w:r w:rsidR="009E5671">
        <w:rPr>
          <w:b/>
        </w:rPr>
        <w:t xml:space="preserve">Reading: Graham Jackman (via Lulu). ISBN 978-1-326-73364-3. 336pp. </w:t>
      </w:r>
    </w:p>
    <w:p w:rsidR="009E5671" w:rsidRDefault="009E5671" w:rsidP="009E5671"/>
    <w:p w:rsidR="009E5671" w:rsidRDefault="009E5671" w:rsidP="009E5671">
      <w:r>
        <w:t xml:space="preserve">Graham’s modesty will not thank me for saying that he is one of the finest writers the Christadelphian community can boast. But to be truthful, one would need to go beyond the humble accolade of being a big fish in a small pond as a compliment and state that Graham’s works would not be embarrassed amongst those of other scholars. His former books, </w:t>
      </w:r>
      <w:r>
        <w:rPr>
          <w:i/>
        </w:rPr>
        <w:t xml:space="preserve">The Language of the Cross </w:t>
      </w:r>
      <w:r>
        <w:t xml:space="preserve">and </w:t>
      </w:r>
      <w:r>
        <w:rPr>
          <w:i/>
        </w:rPr>
        <w:t xml:space="preserve">Re-Reading Romans, </w:t>
      </w:r>
      <w:r>
        <w:t xml:space="preserve">gave academic level treatments of the atonement and the New Perspective on Paul; his latest book brings the same rigour and clarity to the Gospel of John. All his books bring his own insight, from within the Christadelphian frame, to a scholarly dialogue. Yet such statements must carry a note of regret because it is unlikely that Graham’s books will receive a wide reception even within our community, let alone beyond, despite being worthy of us. Partly this is because a wide reception within our community (and wide isn’t that wide) is generally predicated on being published by one of the established publishers, rather than self-publication (as with Graham’s books). Partly this is because (and I mean this as no insult to members of our community) Graham’s writing is erudite but certainly not simple; the price of academic level dialogue is losing the popular level audience. Nevertheless, I would encourage readers to make the effort. </w:t>
      </w:r>
    </w:p>
    <w:p w:rsidR="009E5671" w:rsidRDefault="009E5671" w:rsidP="009E5671">
      <w:r>
        <w:t xml:space="preserve">Graham’s present book, </w:t>
      </w:r>
      <w:r>
        <w:rPr>
          <w:i/>
        </w:rPr>
        <w:t xml:space="preserve">The Word Became Flesh, </w:t>
      </w:r>
      <w:r>
        <w:t xml:space="preserve">is concerned with the Gospel of John, but not as a commentary or chapter-by-chapter exposition. Rather it develops a number of themes from the gospel, taking the Prologue as their prism. The title, taken from John 1:14, captures the theme Graham wishes to explore. Yet he is not singularly concerned with Christology, nor with a rebuttal of the crude Trinitarian interpretation that takes “Word” as a name of a pre-existent of person, though his book does discuss both. Graham argues that “word” refers to a genuine speech act (or, more properly, speech acts) and “flesh” refers to an empirical historical reality, primarily (but not exclusively) in the person of Jesus. The book develops this theme in the Gospel, exploring how John sees God’s intentions expressed. </w:t>
      </w:r>
    </w:p>
    <w:p w:rsidR="009E5671" w:rsidRDefault="009E5671" w:rsidP="009E5671"/>
    <w:p w:rsidR="009E5671" w:rsidRDefault="009E5671" w:rsidP="009E5671">
      <w:r>
        <w:t xml:space="preserve">The first chapter is concerned with history. Graham gives short shrift to form critical approaches that disconnect the Gospel from the historical Jesus, concluding that the writer is a single individual who involved with the real events. Yet he also acknowledges that the gospel goes beyond the mere reporting of events as it has a message to convey. The second chapter is concerned with the Old Testament, specifically the sense in which John sees Jesus as fulfilling the Old Testament expectations. </w:t>
      </w:r>
    </w:p>
    <w:p w:rsidR="009E5671" w:rsidRDefault="009E5671" w:rsidP="009E5671"/>
    <w:p w:rsidR="009E5671" w:rsidRDefault="009E5671" w:rsidP="009E5671">
      <w:r>
        <w:t xml:space="preserve">Chapters three and four explore Christology, what John does (and doesn’t say) about the person of Jesus as the self-revelation of God. Inevitably this involves discussion of the traditional view of Jesus as a pre-existent person but this is not a </w:t>
      </w:r>
      <w:r>
        <w:lastRenderedPageBreak/>
        <w:t xml:space="preserve">knock-down match of pat answers as what interests Graham is getting to the bottom of what John actually has to say. And what John wants to say is that Christ is the medium by which God speaks to the world. </w:t>
      </w:r>
    </w:p>
    <w:p w:rsidR="009E5671" w:rsidRDefault="009E5671" w:rsidP="009E5671"/>
    <w:p w:rsidR="009E5671" w:rsidRDefault="009E5671" w:rsidP="009E5671">
      <w:r>
        <w:t xml:space="preserve">The fifth chapter is on the theme of the judgment entailed by the coming of the light into the world. This section includes comment of accusations of anti-Semitism in the gospel, given John’s frequent pejorative statements against those he styles “the Jews”. The sixth chapter traces the narrative of the gospel, though sequential summaries of its chapter. The seventh chapter explores some formal aspects of the gospel. Two appendices discuss the authorship of the gospel and its relation to the first Johannine epistle. </w:t>
      </w:r>
    </w:p>
    <w:p w:rsidR="009E5671" w:rsidRDefault="009E5671" w:rsidP="009E5671"/>
    <w:p w:rsidR="003A516D" w:rsidRDefault="00EB06BD" w:rsidP="003A516D">
      <w:pPr>
        <w:jc w:val="right"/>
        <w:rPr>
          <w:rFonts w:ascii="Bradley Hand ITC" w:hAnsi="Bradley Hand ITC"/>
          <w:b/>
        </w:rPr>
      </w:pPr>
      <w:r w:rsidRPr="00EB06BD">
        <w:rPr>
          <w:rFonts w:ascii="Bradley Hand ITC" w:hAnsi="Bradley Hand ITC"/>
          <w:b/>
        </w:rPr>
        <w:t>TG</w:t>
      </w:r>
    </w:p>
    <w:p w:rsidR="003A516D" w:rsidRDefault="003A516D" w:rsidP="003A516D">
      <w:pPr>
        <w:jc w:val="right"/>
        <w:rPr>
          <w:rFonts w:ascii="Bradley Hand ITC" w:hAnsi="Bradley Hand ITC"/>
          <w:b/>
        </w:rPr>
      </w:pPr>
    </w:p>
    <w:p w:rsidR="003A516D" w:rsidRDefault="003A516D" w:rsidP="003A516D">
      <w:pPr>
        <w:jc w:val="right"/>
        <w:rPr>
          <w:rFonts w:ascii="Bradley Hand ITC" w:hAnsi="Bradley Hand ITC"/>
          <w:b/>
          <w:bCs/>
          <w:iCs/>
          <w:sz w:val="28"/>
        </w:rPr>
      </w:pPr>
    </w:p>
    <w:p w:rsidR="001A77C1" w:rsidRPr="00CE33D4" w:rsidRDefault="005E1DB9" w:rsidP="003A516D">
      <w:pPr>
        <w:jc w:val="right"/>
        <w:rPr>
          <w:rFonts w:ascii="Bradley Hand ITC" w:hAnsi="Bradley Hand ITC"/>
          <w:b/>
          <w:bCs/>
          <w:iCs/>
          <w:sz w:val="28"/>
        </w:rPr>
      </w:pPr>
      <w:r>
        <w:rPr>
          <w:rFonts w:ascii="Bradley Hand ITC" w:hAnsi="Bradley Hand ITC"/>
          <w:b/>
          <w:bCs/>
          <w:iCs/>
          <w:noProof/>
          <w:sz w:val="28"/>
          <w:lang w:bidi="ar-SA"/>
        </w:rPr>
        <w:pict>
          <v:shape id="_x0000_s1099" type="#_x0000_t63" style="position:absolute;left:0;text-align:left;margin-left:90.05pt;margin-top:-12.1pt;width:171.4pt;height:38.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" adj="4568,18611" fillcolor="#d8ebb3">
            <v:shadow on="t" offset="6pt,6pt"/>
            <v:textbox>
              <w:txbxContent>
                <w:p w:rsidR="00E46935" w:rsidRPr="00451290" w:rsidRDefault="00E46935" w:rsidP="00167AD7">
                  <w:pPr>
                    <w:jc w:val="center"/>
                    <w:rPr>
                      <w:rFonts w:ascii="Bradley Hand ITC" w:hAnsi="Bradley Hand ITC"/>
                      <w:b/>
                      <w:sz w:val="32"/>
                    </w:rPr>
                  </w:pPr>
                  <w:r>
                    <w:rPr>
                      <w:rFonts w:ascii="Bradley Hand ITC" w:hAnsi="Bradley Hand ITC"/>
                      <w:b/>
                      <w:sz w:val="32"/>
                    </w:rPr>
                    <w:t>Marginal Notes</w:t>
                  </w:r>
                </w:p>
              </w:txbxContent>
            </v:textbox>
          </v:shape>
        </w:pict>
      </w:r>
    </w:p>
    <w:p w:rsidR="001A77C1" w:rsidRDefault="001A77C1" w:rsidP="001A77C1">
      <w:pPr>
        <w:rPr>
          <w:b/>
          <w:bCs/>
          <w:i/>
          <w:iCs/>
        </w:rPr>
      </w:pPr>
    </w:p>
    <w:p w:rsidR="00167AD7" w:rsidRDefault="00167AD7" w:rsidP="001A77C1">
      <w:pPr>
        <w:rPr>
          <w:rFonts w:ascii="Bradley Hand ITC" w:hAnsi="Bradley Hand ITC"/>
          <w:b/>
          <w:bCs/>
          <w:iCs/>
        </w:rPr>
      </w:pPr>
    </w:p>
    <w:p w:rsidR="001A77C1" w:rsidRPr="00CE33D4" w:rsidRDefault="001A77C1" w:rsidP="001A77C1">
      <w:pPr>
        <w:rPr>
          <w:rFonts w:ascii="Bradley Hand ITC" w:hAnsi="Bradley Hand ITC"/>
          <w:b/>
        </w:rPr>
      </w:pPr>
      <w:r w:rsidRPr="00CE33D4">
        <w:rPr>
          <w:rFonts w:ascii="Bradley Hand ITC" w:hAnsi="Bradley Hand ITC"/>
          <w:b/>
          <w:bCs/>
          <w:iCs/>
        </w:rPr>
        <w:t>Romans 5:12 - AP</w:t>
      </w:r>
    </w:p>
    <w:p w:rsidR="001A77C1" w:rsidRDefault="001A77C1" w:rsidP="001A77C1">
      <w:r w:rsidRPr="00777CAE">
        <w:t>This passage has been a source of discussion in doctrinal writing about sin. We want to examine features of the text that need to be taken into account when writing about sin.</w:t>
      </w:r>
    </w:p>
    <w:p w:rsidR="001A77C1" w:rsidRPr="00777CAE" w:rsidRDefault="001A77C1" w:rsidP="001A77C1"/>
    <w:p w:rsidR="001A77C1" w:rsidRPr="00D86C18" w:rsidRDefault="001A77C1" w:rsidP="001A77C1">
      <w:pPr>
        <w:pStyle w:val="Quote"/>
        <w:ind w:left="567" w:right="521"/>
      </w:pPr>
      <w:r w:rsidRPr="00D86C18">
        <w:t xml:space="preserve">Wherefore, as by one man sin entered into the world, and death by sin; and so death </w:t>
      </w:r>
      <w:r w:rsidRPr="00D86C18">
        <w:rPr>
          <w:u w:val="single"/>
        </w:rPr>
        <w:t>passed</w:t>
      </w:r>
      <w:r w:rsidRPr="00D86C18">
        <w:t xml:space="preserve"> upon all men, </w:t>
      </w:r>
      <w:r w:rsidRPr="00D86C18">
        <w:rPr>
          <w:u w:val="single"/>
        </w:rPr>
        <w:t>for that</w:t>
      </w:r>
      <w:r w:rsidRPr="00D86C18">
        <w:t xml:space="preserve"> all have sinned… R</w:t>
      </w:r>
      <w:r w:rsidR="00D86C18" w:rsidRPr="00D86C18">
        <w:t>o</w:t>
      </w:r>
      <w:r w:rsidRPr="00D86C18">
        <w:t>m 5:12 (KJV)</w:t>
      </w:r>
    </w:p>
    <w:p w:rsidR="001A77C1" w:rsidRPr="00777CAE" w:rsidRDefault="001A77C1" w:rsidP="001A77C1"/>
    <w:p w:rsidR="001A77C1" w:rsidRPr="00777CAE" w:rsidRDefault="001A77C1" w:rsidP="001A77C1">
      <w:r w:rsidRPr="00777CAE">
        <w:t xml:space="preserve">This verse is almost as well-known as John 3:16 in providing a summary statement of a doctrine. There are a number of views about </w:t>
      </w:r>
      <w:r>
        <w:t xml:space="preserve">its proper meaning. </w:t>
      </w:r>
      <w:r w:rsidRPr="00777CAE">
        <w:t xml:space="preserve">We are interested in the </w:t>
      </w:r>
      <w:r>
        <w:t xml:space="preserve">two </w:t>
      </w:r>
      <w:r w:rsidRPr="00777CAE">
        <w:t>clauses</w:t>
      </w:r>
      <w:r>
        <w:t>: “</w:t>
      </w:r>
      <w:r w:rsidRPr="00777CAE">
        <w:t>and so death passed upon all m</w:t>
      </w:r>
      <w:r w:rsidR="00F00232">
        <w:t>en, for that all have sinned</w:t>
      </w:r>
      <w:r>
        <w:t>”</w:t>
      </w:r>
      <w:r w:rsidRPr="00777CAE">
        <w:t xml:space="preserve">. The Greek of the last clause has been translated in other versions, </w:t>
      </w:r>
      <w:r>
        <w:t>“</w:t>
      </w:r>
      <w:r w:rsidRPr="00317DAC">
        <w:rPr>
          <w:iCs/>
        </w:rPr>
        <w:t>because all have sinned</w:t>
      </w:r>
      <w:r>
        <w:rPr>
          <w:iCs/>
        </w:rPr>
        <w:t>”</w:t>
      </w:r>
      <w:r w:rsidRPr="00317DAC">
        <w:t xml:space="preserve">, or </w:t>
      </w:r>
      <w:r>
        <w:t>“</w:t>
      </w:r>
      <w:r w:rsidRPr="00317DAC">
        <w:rPr>
          <w:iCs/>
        </w:rPr>
        <w:t>in whom all have sinned</w:t>
      </w:r>
      <w:r>
        <w:rPr>
          <w:iCs/>
        </w:rPr>
        <w:t>”</w:t>
      </w:r>
      <w:r w:rsidRPr="00777CAE">
        <w:t>, and these translations support different views in the doctrine of sin.</w:t>
      </w:r>
    </w:p>
    <w:p w:rsidR="001A77C1" w:rsidRPr="00777CAE" w:rsidRDefault="001A77C1" w:rsidP="001A77C1"/>
    <w:p w:rsidR="001A77C1" w:rsidRPr="00777CAE" w:rsidRDefault="001A77C1" w:rsidP="001A77C1">
      <w:r w:rsidRPr="00777CAE">
        <w:t xml:space="preserve">The expression </w:t>
      </w:r>
      <w:r w:rsidRPr="00777CAE">
        <w:rPr>
          <w:i/>
          <w:iCs/>
        </w:rPr>
        <w:t>death passed upon all men</w:t>
      </w:r>
      <w:r w:rsidRPr="00777CAE">
        <w:t xml:space="preserve"> uses a Greek verb </w:t>
      </w:r>
      <w:r w:rsidR="00F00232" w:rsidRPr="00835A03">
        <w:rPr>
          <w:rFonts w:ascii="Bwgrkl" w:hAnsi="Bwgrkl" w:cs="Bwgrkl"/>
          <w:bCs/>
          <w:sz w:val="20"/>
          <w:lang w:val="en-US"/>
        </w:rPr>
        <w:t>die,rcomai</w:t>
      </w:r>
      <w:r w:rsidRPr="00777CAE">
        <w:t xml:space="preserve">, which strictly means </w:t>
      </w:r>
      <w:r w:rsidRPr="00777CAE">
        <w:rPr>
          <w:i/>
          <w:iCs/>
        </w:rPr>
        <w:t>pass through</w:t>
      </w:r>
      <w:r w:rsidRPr="00777CAE">
        <w:t xml:space="preserve">, so that the text might just as well be rendered so as to say that death has passed through all men (to other men). The use of this verb </w:t>
      </w:r>
      <w:r w:rsidR="00D86C18">
        <w:t xml:space="preserve">has a </w:t>
      </w:r>
      <w:r w:rsidRPr="00777CAE">
        <w:t xml:space="preserve">semantic </w:t>
      </w:r>
      <w:r w:rsidR="00D86C18">
        <w:t xml:space="preserve">contract with </w:t>
      </w:r>
      <w:r w:rsidRPr="00777CAE">
        <w:t xml:space="preserve">the earlier verb </w:t>
      </w:r>
      <w:r w:rsidR="00F00232" w:rsidRPr="00835A03">
        <w:rPr>
          <w:rFonts w:ascii="Bwgrkl" w:hAnsi="Bwgrkl" w:cs="Bwgrkl"/>
          <w:bCs/>
          <w:sz w:val="20"/>
          <w:lang w:val="en-US"/>
        </w:rPr>
        <w:t>eivse,rcomai</w:t>
      </w:r>
      <w:r w:rsidRPr="00777CAE">
        <w:t xml:space="preserve">, which is translated </w:t>
      </w:r>
      <w:r w:rsidR="00F00232">
        <w:t>“</w:t>
      </w:r>
      <w:r w:rsidRPr="00777CAE">
        <w:t>entered into</w:t>
      </w:r>
      <w:r w:rsidR="00F00232">
        <w:t>”</w:t>
      </w:r>
      <w:r w:rsidRPr="00777CAE">
        <w:t xml:space="preserve">, so that the contrast is made that whereas death entered </w:t>
      </w:r>
      <w:r w:rsidRPr="00777CAE">
        <w:rPr>
          <w:i/>
          <w:iCs/>
        </w:rPr>
        <w:t>into</w:t>
      </w:r>
      <w:r w:rsidRPr="00777CAE">
        <w:t xml:space="preserve"> the world by one man, death has passed </w:t>
      </w:r>
      <w:r w:rsidRPr="00777CAE">
        <w:rPr>
          <w:i/>
          <w:iCs/>
        </w:rPr>
        <w:t>through</w:t>
      </w:r>
      <w:r w:rsidRPr="00777CAE">
        <w:t xml:space="preserve"> all subsequent men. This rendering places the stress on the </w:t>
      </w:r>
      <w:r w:rsidRPr="00777CAE">
        <w:rPr>
          <w:i/>
          <w:iCs/>
        </w:rPr>
        <w:t>passage</w:t>
      </w:r>
      <w:r w:rsidRPr="00777CAE">
        <w:t xml:space="preserve"> of death from man to man.</w:t>
      </w:r>
      <w:r w:rsidR="00D86C18">
        <w:t xml:space="preserve"> D</w:t>
      </w:r>
      <w:r w:rsidRPr="00777CAE">
        <w:t xml:space="preserve">eath passes through all men because they all </w:t>
      </w:r>
      <w:r w:rsidRPr="00777CAE">
        <w:lastRenderedPageBreak/>
        <w:t xml:space="preserve">sin, (but since </w:t>
      </w:r>
      <w:r w:rsidR="00835A03" w:rsidRPr="00777CAE">
        <w:t>Jesus is</w:t>
      </w:r>
      <w:r w:rsidRPr="00777CAE">
        <w:t xml:space="preserve"> the first man not to sin, death will not pass through him to those who are born in his line).</w:t>
      </w:r>
    </w:p>
    <w:p w:rsidR="001A77C1" w:rsidRPr="00777CAE" w:rsidRDefault="001A77C1" w:rsidP="001A77C1"/>
    <w:p w:rsidR="001A77C1" w:rsidRPr="00777CAE" w:rsidRDefault="001A77C1" w:rsidP="001A77C1">
      <w:r w:rsidRPr="00777CAE">
        <w:t xml:space="preserve">The Greek translated </w:t>
      </w:r>
      <w:r w:rsidRPr="00777CAE">
        <w:rPr>
          <w:i/>
          <w:iCs/>
        </w:rPr>
        <w:t xml:space="preserve">for that </w:t>
      </w:r>
      <w:r w:rsidRPr="00777CAE">
        <w:t xml:space="preserve">in the </w:t>
      </w:r>
      <w:r w:rsidR="00F00232">
        <w:t>KJV</w:t>
      </w:r>
      <w:r w:rsidRPr="00777CAE">
        <w:t xml:space="preserve"> clause </w:t>
      </w:r>
      <w:r w:rsidR="00F00232">
        <w:t>“</w:t>
      </w:r>
      <w:r w:rsidRPr="00777CAE">
        <w:t>for that all have sinned</w:t>
      </w:r>
      <w:r w:rsidR="00F00232">
        <w:t>”</w:t>
      </w:r>
      <w:r w:rsidRPr="00777CAE">
        <w:t xml:space="preserve"> is </w:t>
      </w:r>
      <w:r w:rsidR="00F00232" w:rsidRPr="00F00232">
        <w:rPr>
          <w:rFonts w:ascii="Bwgrkl" w:hAnsi="Bwgrkl" w:cs="Bwgrkl"/>
          <w:sz w:val="20"/>
          <w:lang w:val="en-US"/>
        </w:rPr>
        <w:t>evfV w</w:t>
      </w:r>
      <w:r w:rsidR="00F00232">
        <w:rPr>
          <w:rFonts w:ascii="Bwgrkl" w:hAnsi="Bwgrkl" w:cs="Bwgrkl"/>
          <w:lang w:val="en-US"/>
        </w:rPr>
        <w:t>-|</w:t>
      </w:r>
      <w:r w:rsidRPr="00777CAE">
        <w:t xml:space="preserve">, and it is more strictly </w:t>
      </w:r>
      <w:r w:rsidR="00835A03" w:rsidRPr="00777CAE">
        <w:t xml:space="preserve">rendered </w:t>
      </w:r>
      <w:r w:rsidR="00835A03" w:rsidRPr="00835A03">
        <w:rPr>
          <w:i/>
        </w:rPr>
        <w:t>upon</w:t>
      </w:r>
      <w:r w:rsidRPr="00777CAE">
        <w:rPr>
          <w:i/>
          <w:iCs/>
        </w:rPr>
        <w:t xml:space="preserve"> whom</w:t>
      </w:r>
      <w:r w:rsidRPr="00777CAE">
        <w:t xml:space="preserve"> or </w:t>
      </w:r>
      <w:r w:rsidRPr="00777CAE">
        <w:rPr>
          <w:i/>
          <w:iCs/>
        </w:rPr>
        <w:t xml:space="preserve">upon which </w:t>
      </w:r>
      <w:r w:rsidRPr="00777CAE">
        <w:t xml:space="preserve">- a preposition with a relative pronoun. The meaning may be </w:t>
      </w:r>
      <w:r w:rsidRPr="00777CAE">
        <w:rPr>
          <w:i/>
          <w:iCs/>
        </w:rPr>
        <w:t>a literal location</w:t>
      </w:r>
      <w:r w:rsidRPr="00777CAE">
        <w:t xml:space="preserve"> as in Acts 7:33, where we read, </w:t>
      </w:r>
      <w:r w:rsidR="00F00232">
        <w:t>“</w:t>
      </w:r>
      <w:r w:rsidRPr="00777CAE">
        <w:t xml:space="preserve">for the place </w:t>
      </w:r>
      <w:r w:rsidRPr="00777CAE">
        <w:rPr>
          <w:i/>
          <w:iCs/>
        </w:rPr>
        <w:t>upon which</w:t>
      </w:r>
      <w:r w:rsidRPr="00777CAE">
        <w:t xml:space="preserve"> you stand is holy ground</w:t>
      </w:r>
      <w:r w:rsidR="00F00232">
        <w:t>”</w:t>
      </w:r>
      <w:r w:rsidRPr="00777CAE">
        <w:t xml:space="preserve">, or it may be more abstract as in Phil 3:12, </w:t>
      </w:r>
      <w:r w:rsidR="00F00232">
        <w:t>“</w:t>
      </w:r>
      <w:r w:rsidRPr="00777CAE">
        <w:t xml:space="preserve">if that I may apprehend that </w:t>
      </w:r>
      <w:r w:rsidRPr="00777CAE">
        <w:rPr>
          <w:i/>
          <w:iCs/>
        </w:rPr>
        <w:t>for which</w:t>
      </w:r>
      <w:r w:rsidRPr="00777CAE">
        <w:t xml:space="preserve"> also I am apprehended</w:t>
      </w:r>
      <w:r w:rsidR="00F00232">
        <w:t>”</w:t>
      </w:r>
      <w:r w:rsidR="00835A03">
        <w:t xml:space="preserve">, </w:t>
      </w:r>
      <w:r w:rsidRPr="00777CAE">
        <w:t xml:space="preserve">and Phil 4:10 </w:t>
      </w:r>
      <w:r w:rsidR="00F00232">
        <w:t>“</w:t>
      </w:r>
      <w:r w:rsidRPr="00777CAE">
        <w:t xml:space="preserve">I rejoiced in the Lord greatly, that now at the last your care of me hath flourished again; </w:t>
      </w:r>
      <w:r w:rsidRPr="00777CAE">
        <w:rPr>
          <w:i/>
          <w:iCs/>
        </w:rPr>
        <w:t>in which</w:t>
      </w:r>
      <w:r w:rsidRPr="00777CAE">
        <w:t xml:space="preserve"> </w:t>
      </w:r>
      <w:r w:rsidR="00F00232">
        <w:t>ye were also mindful”</w:t>
      </w:r>
      <w:r w:rsidRPr="00777CAE">
        <w:t>. The meaning may also be one of c</w:t>
      </w:r>
      <w:r w:rsidR="00835A03">
        <w:t xml:space="preserve">ause and effect, as we find in </w:t>
      </w:r>
      <w:r w:rsidRPr="00777CAE">
        <w:t xml:space="preserve">2 Cor 5:4, </w:t>
      </w:r>
      <w:r w:rsidR="00F00232">
        <w:t>“</w:t>
      </w:r>
      <w:r w:rsidRPr="00777CAE">
        <w:t xml:space="preserve">For we that are in [this] tabernacle do groan, being burdened: not </w:t>
      </w:r>
      <w:r w:rsidRPr="00777CAE">
        <w:rPr>
          <w:i/>
          <w:iCs/>
        </w:rPr>
        <w:t>because</w:t>
      </w:r>
      <w:r w:rsidRPr="00777CAE">
        <w:t xml:space="preserve"> we would be unclothed, but clothed, that mortality might be swallowed up in life</w:t>
      </w:r>
      <w:r w:rsidR="00F00232">
        <w:t>”</w:t>
      </w:r>
      <w:r w:rsidR="00F00232" w:rsidRPr="00777CAE">
        <w:t>.</w:t>
      </w:r>
    </w:p>
    <w:p w:rsidR="001A77C1" w:rsidRPr="00777CAE" w:rsidRDefault="001A77C1" w:rsidP="001A77C1"/>
    <w:p w:rsidR="001A77C1" w:rsidRPr="00777CAE" w:rsidRDefault="001A77C1" w:rsidP="001A77C1">
      <w:pPr>
        <w:rPr>
          <w:rFonts w:cs="Segoe Print"/>
        </w:rPr>
      </w:pPr>
      <w:r w:rsidRPr="00777CAE">
        <w:t>The locative sense is hard</w:t>
      </w:r>
      <w:r w:rsidR="00D86C18">
        <w:t>er</w:t>
      </w:r>
      <w:r w:rsidRPr="00777CAE">
        <w:t xml:space="preserve"> to fit into R</w:t>
      </w:r>
      <w:r w:rsidR="00F00232">
        <w:t>o</w:t>
      </w:r>
      <w:r w:rsidRPr="00777CAE">
        <w:t xml:space="preserve">m 5:12, because the relative pronoun would have to connect to Adam, who is removed from the clause by two intervening clauses, and the location would be a </w:t>
      </w:r>
      <w:r w:rsidRPr="00777CAE">
        <w:rPr>
          <w:i/>
          <w:iCs/>
        </w:rPr>
        <w:t>man</w:t>
      </w:r>
      <w:r w:rsidRPr="00777CAE">
        <w:t xml:space="preserve"> rather than a place. </w:t>
      </w:r>
      <w:r w:rsidR="00F00232" w:rsidRPr="00777CAE">
        <w:t>Furthermore</w:t>
      </w:r>
      <w:r w:rsidRPr="00777CAE">
        <w:t xml:space="preserve">, the Greek preposition </w:t>
      </w:r>
      <w:r w:rsidR="00D86C18">
        <w:t xml:space="preserve">for this sense </w:t>
      </w:r>
      <w:r w:rsidRPr="00777CAE">
        <w:t xml:space="preserve">would not </w:t>
      </w:r>
      <w:r w:rsidR="00D86C18">
        <w:t xml:space="preserve">usually </w:t>
      </w:r>
      <w:r w:rsidRPr="00777CAE">
        <w:t xml:space="preserve">be </w:t>
      </w:r>
      <w:r w:rsidR="00F00232" w:rsidRPr="00835A03">
        <w:rPr>
          <w:rFonts w:ascii="Bwgrkl" w:hAnsi="Bwgrkl" w:cs="Bwgrkl"/>
          <w:bCs/>
          <w:sz w:val="20"/>
          <w:lang w:val="en-US"/>
        </w:rPr>
        <w:t>evpi</w:t>
      </w:r>
      <w:r w:rsidR="00F00232" w:rsidRPr="00835A03">
        <w:rPr>
          <w:rFonts w:ascii="Bwgrkl" w:hAnsi="Bwgrkl" w:cs="Bwgrkl"/>
          <w:bCs/>
          <w:lang w:val="en-US"/>
        </w:rPr>
        <w:t>,</w:t>
      </w:r>
      <w:r w:rsidRPr="00835A03">
        <w:rPr>
          <w:rFonts w:cs="Javanese Text"/>
          <w:i/>
          <w:iCs/>
        </w:rPr>
        <w:t xml:space="preserve"> </w:t>
      </w:r>
      <w:r w:rsidRPr="00777CAE">
        <w:rPr>
          <w:rFonts w:cs="Segoe Print"/>
          <w:i/>
          <w:iCs/>
        </w:rPr>
        <w:t xml:space="preserve">but rather </w:t>
      </w:r>
      <w:r w:rsidR="00F00232" w:rsidRPr="00F364C6">
        <w:rPr>
          <w:rFonts w:ascii="Bwgrkl" w:hAnsi="Bwgrkl" w:cs="Bwgrkl"/>
          <w:bCs/>
          <w:sz w:val="20"/>
          <w:lang w:val="en-US"/>
        </w:rPr>
        <w:t>evn</w:t>
      </w:r>
      <w:r w:rsidRPr="00777CAE">
        <w:rPr>
          <w:rFonts w:cs="Javanese Text"/>
          <w:i/>
          <w:iCs/>
        </w:rPr>
        <w:t xml:space="preserve"> </w:t>
      </w:r>
      <w:r w:rsidRPr="00777CAE">
        <w:rPr>
          <w:rFonts w:cs="Segoe Print"/>
        </w:rPr>
        <w:t>which is the regular preposition used in</w:t>
      </w:r>
      <w:r w:rsidR="00D86C18">
        <w:rPr>
          <w:rFonts w:cs="Segoe Print"/>
        </w:rPr>
        <w:t>, for instance,</w:t>
      </w:r>
      <w:r w:rsidRPr="00777CAE">
        <w:rPr>
          <w:rFonts w:cs="Segoe Print"/>
        </w:rPr>
        <w:t xml:space="preserve"> the expression </w:t>
      </w:r>
      <w:r w:rsidR="00F00232">
        <w:rPr>
          <w:rFonts w:cs="Segoe Print"/>
        </w:rPr>
        <w:t>‘</w:t>
      </w:r>
      <w:r w:rsidRPr="00777CAE">
        <w:rPr>
          <w:rFonts w:cs="Segoe Print"/>
        </w:rPr>
        <w:t>in Christ</w:t>
      </w:r>
      <w:r w:rsidR="00F00232">
        <w:rPr>
          <w:rFonts w:cs="Segoe Print"/>
        </w:rPr>
        <w:t>’</w:t>
      </w:r>
      <w:r w:rsidRPr="00777CAE">
        <w:rPr>
          <w:rFonts w:cs="Segoe Print"/>
        </w:rPr>
        <w:t xml:space="preserve">. Instead, the relative pronoun </w:t>
      </w:r>
      <w:r w:rsidR="00F00232">
        <w:rPr>
          <w:rFonts w:cs="Segoe Print"/>
        </w:rPr>
        <w:t xml:space="preserve">should be connected </w:t>
      </w:r>
      <w:r w:rsidRPr="00777CAE">
        <w:rPr>
          <w:rFonts w:cs="Segoe Print"/>
        </w:rPr>
        <w:t xml:space="preserve">to the mention of </w:t>
      </w:r>
      <w:r w:rsidRPr="00777CAE">
        <w:rPr>
          <w:rFonts w:cs="Segoe Print"/>
          <w:i/>
          <w:iCs/>
        </w:rPr>
        <w:t>death</w:t>
      </w:r>
      <w:r w:rsidRPr="00777CAE">
        <w:rPr>
          <w:rFonts w:cs="Segoe Print"/>
        </w:rPr>
        <w:t>. If we do this, the cause and effect sense</w:t>
      </w:r>
      <w:r w:rsidRPr="00777CAE">
        <w:rPr>
          <w:rFonts w:cs="Segoe Print"/>
          <w:i/>
          <w:iCs/>
        </w:rPr>
        <w:t xml:space="preserve"> </w:t>
      </w:r>
      <w:r w:rsidRPr="00777CAE">
        <w:rPr>
          <w:rFonts w:cs="Segoe Print"/>
        </w:rPr>
        <w:t>conveyed by</w:t>
      </w:r>
      <w:r w:rsidRPr="00777CAE">
        <w:rPr>
          <w:rFonts w:cs="Segoe Print"/>
          <w:i/>
          <w:iCs/>
        </w:rPr>
        <w:t xml:space="preserve"> </w:t>
      </w:r>
      <w:r w:rsidR="00D86C18" w:rsidRPr="00777CAE">
        <w:rPr>
          <w:rFonts w:cs="Segoe Print"/>
          <w:i/>
          <w:iCs/>
        </w:rPr>
        <w:t>for which</w:t>
      </w:r>
      <w:r w:rsidR="00D86C18">
        <w:rPr>
          <w:rFonts w:cs="Segoe Print"/>
          <w:i/>
          <w:iCs/>
        </w:rPr>
        <w:t xml:space="preserve"> </w:t>
      </w:r>
      <w:r w:rsidR="00D86C18">
        <w:rPr>
          <w:rFonts w:cs="Segoe Print"/>
          <w:iCs/>
        </w:rPr>
        <w:t>or</w:t>
      </w:r>
      <w:r w:rsidR="00D86C18" w:rsidRPr="00777CAE">
        <w:rPr>
          <w:rFonts w:cs="Segoe Print"/>
        </w:rPr>
        <w:t xml:space="preserve"> </w:t>
      </w:r>
      <w:r w:rsidRPr="00777CAE">
        <w:rPr>
          <w:rFonts w:cs="Segoe Print"/>
          <w:i/>
          <w:iCs/>
        </w:rPr>
        <w:t xml:space="preserve">because </w:t>
      </w:r>
      <w:r w:rsidRPr="00777CAE">
        <w:rPr>
          <w:rFonts w:cs="Segoe Print"/>
        </w:rPr>
        <w:t>would fit</w:t>
      </w:r>
      <w:r w:rsidRPr="00777CAE">
        <w:rPr>
          <w:rFonts w:cs="Segoe Print"/>
          <w:i/>
          <w:iCs/>
        </w:rPr>
        <w:t xml:space="preserve"> </w:t>
      </w:r>
      <w:r w:rsidRPr="00777CAE">
        <w:rPr>
          <w:rFonts w:cs="Segoe Print"/>
        </w:rPr>
        <w:t>the passage</w:t>
      </w:r>
      <w:r w:rsidR="00F00232">
        <w:rPr>
          <w:rFonts w:cs="Segoe Print"/>
        </w:rPr>
        <w:t xml:space="preserve">, giving the </w:t>
      </w:r>
      <w:r w:rsidRPr="00777CAE">
        <w:rPr>
          <w:rFonts w:cs="Segoe Print"/>
        </w:rPr>
        <w:t xml:space="preserve">translation, </w:t>
      </w:r>
      <w:r w:rsidRPr="00777CAE">
        <w:rPr>
          <w:rFonts w:cs="Segoe Print"/>
          <w:i/>
          <w:iCs/>
        </w:rPr>
        <w:t>and so death passed through to all men because all have sinned</w:t>
      </w:r>
      <w:r w:rsidRPr="00777CAE">
        <w:rPr>
          <w:rFonts w:cs="Segoe Print"/>
        </w:rPr>
        <w:t xml:space="preserve">. </w:t>
      </w:r>
      <w:r w:rsidR="00D86C18">
        <w:rPr>
          <w:rFonts w:cs="Segoe Print"/>
        </w:rPr>
        <w:t xml:space="preserve">Of these two causal senses, </w:t>
      </w:r>
      <w:r w:rsidR="00D86C18" w:rsidRPr="00D86C18">
        <w:rPr>
          <w:rFonts w:cs="Segoe Print"/>
          <w:i/>
        </w:rPr>
        <w:t>for which</w:t>
      </w:r>
      <w:r w:rsidR="00D86C18">
        <w:rPr>
          <w:rFonts w:cs="Segoe Print"/>
        </w:rPr>
        <w:t xml:space="preserve"> is better because it lacks the ambiguity of </w:t>
      </w:r>
      <w:r w:rsidR="00D86C18" w:rsidRPr="00D86C18">
        <w:rPr>
          <w:rFonts w:cs="Segoe Print"/>
          <w:i/>
        </w:rPr>
        <w:t>because all have sinned</w:t>
      </w:r>
      <w:r w:rsidR="00D86C18">
        <w:rPr>
          <w:rFonts w:cs="Segoe Print"/>
        </w:rPr>
        <w:t xml:space="preserve">. The sin </w:t>
      </w:r>
      <w:r w:rsidR="00D86C18" w:rsidRPr="00D86C18">
        <w:rPr>
          <w:rFonts w:cs="Segoe Print"/>
          <w:i/>
        </w:rPr>
        <w:t>for which</w:t>
      </w:r>
      <w:r w:rsidR="00D86C18">
        <w:rPr>
          <w:rFonts w:cs="Segoe Print"/>
        </w:rPr>
        <w:t xml:space="preserve"> all die is their own.</w:t>
      </w:r>
    </w:p>
    <w:p w:rsidR="009B785C" w:rsidRDefault="001A77C1" w:rsidP="008D4126">
      <w:pPr>
        <w:jc w:val="center"/>
        <w:rPr>
          <w:rFonts w:ascii="Bradley Hand ITC" w:hAnsi="Bradley Hand ITC"/>
          <w:b/>
          <w:sz w:val="32"/>
          <w:szCs w:val="28"/>
        </w:rPr>
      </w:pPr>
      <w:r>
        <w:rPr>
          <w:rFonts w:ascii="Bradley Hand ITC" w:hAnsi="Bradley Hand ITC"/>
          <w:b/>
          <w:sz w:val="32"/>
          <w:szCs w:val="28"/>
        </w:rPr>
        <w:br w:type="page"/>
      </w:r>
      <w:r w:rsidR="0086374A" w:rsidRPr="00DE12E6">
        <w:rPr>
          <w:rFonts w:ascii="Bradley Hand ITC" w:hAnsi="Bradley Hand ITC"/>
          <w:b/>
          <w:sz w:val="32"/>
          <w:szCs w:val="28"/>
        </w:rPr>
        <w:lastRenderedPageBreak/>
        <w:t>Postscript</w:t>
      </w:r>
    </w:p>
    <w:p w:rsidR="00E70B3F" w:rsidRPr="00033495" w:rsidRDefault="00E70B3F" w:rsidP="00986D9A">
      <w:pPr>
        <w:jc w:val="center"/>
        <w:rPr>
          <w:rFonts w:ascii="Bradley Hand ITC" w:hAnsi="Bradley Hand ITC"/>
          <w:b/>
          <w:szCs w:val="28"/>
        </w:rPr>
      </w:pPr>
    </w:p>
    <w:p w:rsidR="003715AF" w:rsidRPr="00033495" w:rsidRDefault="003715AF" w:rsidP="003715AF">
      <w:pPr>
        <w:rPr>
          <w:rFonts w:cs="Arial"/>
        </w:rPr>
      </w:pPr>
      <w:r w:rsidRPr="00033495">
        <w:t>Prophecy is not an end unto itself, “F</w:t>
      </w:r>
      <w:r w:rsidRPr="00033495">
        <w:rPr>
          <w:rFonts w:cs="Arial"/>
        </w:rPr>
        <w:t xml:space="preserve">or the </w:t>
      </w:r>
      <w:r w:rsidRPr="00033495">
        <w:rPr>
          <w:rFonts w:cs="Arial"/>
          <w:u w:val="single"/>
        </w:rPr>
        <w:t>testimony</w:t>
      </w:r>
      <w:r w:rsidRPr="00033495">
        <w:rPr>
          <w:rFonts w:cs="Arial"/>
        </w:rPr>
        <w:t xml:space="preserve"> of Jesus is the Spirit of prophecy” (Rev.19.10).</w:t>
      </w:r>
    </w:p>
    <w:p w:rsidR="003715AF" w:rsidRPr="00033495" w:rsidRDefault="003715AF" w:rsidP="003715AF">
      <w:pPr>
        <w:rPr>
          <w:rFonts w:cs="Arial"/>
        </w:rPr>
      </w:pPr>
    </w:p>
    <w:p w:rsidR="003715AF" w:rsidRPr="00033495" w:rsidRDefault="003715AF" w:rsidP="003715AF">
      <w:pPr>
        <w:numPr>
          <w:ilvl w:val="0"/>
          <w:numId w:val="16"/>
        </w:numPr>
        <w:autoSpaceDE/>
        <w:autoSpaceDN/>
        <w:adjustRightInd/>
        <w:outlineLvl w:val="0"/>
      </w:pPr>
      <w:r w:rsidRPr="00033495">
        <w:t>It can mean the witness that the Christian bears to Jesus.</w:t>
      </w:r>
    </w:p>
    <w:p w:rsidR="003715AF" w:rsidRPr="00033495" w:rsidRDefault="003715AF" w:rsidP="003715AF">
      <w:pPr>
        <w:numPr>
          <w:ilvl w:val="0"/>
          <w:numId w:val="16"/>
        </w:numPr>
        <w:autoSpaceDE/>
        <w:autoSpaceDN/>
        <w:adjustRightInd/>
        <w:outlineLvl w:val="0"/>
      </w:pPr>
      <w:r w:rsidRPr="00033495">
        <w:t>It can equally mean the witness that Jesus Christ bears to men.</w:t>
      </w:r>
    </w:p>
    <w:p w:rsidR="003715AF" w:rsidRPr="00033495" w:rsidRDefault="003715AF" w:rsidP="003715AF">
      <w:pPr>
        <w:outlineLvl w:val="0"/>
      </w:pPr>
    </w:p>
    <w:p w:rsidR="003715AF" w:rsidRPr="00033495" w:rsidRDefault="003715AF" w:rsidP="003715AF">
      <w:r w:rsidRPr="00033495">
        <w:t xml:space="preserve">This is the kind of double meaning of which the Greek language is capable. It may well be that John intended a double meaning; that we are not meant to choose between the meanings, but accept both of them.  If so, since true prophecy is the witness to Jesus, any witness to Jesus can be identified as prophecy, and thus prophecy is not limited to those who are designated “prophets” in a special sense. It is therefore the word spoken by God and attested by Jesus that the spirit takes and puts in the mouth of the Christian prophet. At the end of the first century there were many charlatans about, like the Jezebel of Thyatira who claimed to speak with authority in virtue of their prophetic gift, and the ecclesia was under the necessity of devising tests to distinguish the true from the false. John insists that his friends shall </w:t>
      </w:r>
      <w:r w:rsidRPr="00033495">
        <w:rPr>
          <w:i/>
        </w:rPr>
        <w:t>“test the spirits</w:t>
      </w:r>
      <w:r w:rsidRPr="00033495">
        <w:t xml:space="preserve"> (those who claim the spirit of prophecy) </w:t>
      </w:r>
      <w:r w:rsidRPr="00033495">
        <w:rPr>
          <w:i/>
        </w:rPr>
        <w:t>to distinguish the true from the false”</w:t>
      </w:r>
      <w:r w:rsidRPr="00033495">
        <w:t xml:space="preserve"> (1John 4: 1).</w:t>
      </w:r>
    </w:p>
    <w:p w:rsidR="003715AF" w:rsidRPr="00033495" w:rsidRDefault="003715AF" w:rsidP="003715AF"/>
    <w:p w:rsidR="003715AF" w:rsidRPr="00033495" w:rsidRDefault="003715AF" w:rsidP="003715AF">
      <w:r w:rsidRPr="00033495">
        <w:t xml:space="preserve">God reveals himself to his people in different ways.   In the past this was through the prophets or “holy men” until the appearance of his Son, Jesus Christ who is the </w:t>
      </w:r>
      <w:r w:rsidRPr="00033495">
        <w:rPr>
          <w:b/>
        </w:rPr>
        <w:t>word made flesh</w:t>
      </w:r>
      <w:r w:rsidRPr="00033495">
        <w:t xml:space="preserve">. His son poured out the Holy Spirit on the First Century Church and a community of “new age” prophets was born to guide and encourage believers through the crisis of AD 70. However, God also reveals himself through his </w:t>
      </w:r>
      <w:r w:rsidRPr="00033495">
        <w:rPr>
          <w:b/>
        </w:rPr>
        <w:t>written word</w:t>
      </w:r>
      <w:r w:rsidRPr="00033495">
        <w:t xml:space="preserve"> in allegories, patterns, echoes and direct prophecies etc. This repetitive pattern of lesser and greater fulfilment (or already/not yet) may seem strange until we realise that two unchangeable forces interact in the development of history, (1) The nature of God and, (2) The nature of man. As both these forces are unchangeable, the same mistakes (from man’s end) are repeated. His fallible nature makes him predictable as he seldom chooses the good (unless he is that man=Jesus Christ) and therefore divine Biblical patterns repeat. </w:t>
      </w:r>
    </w:p>
    <w:p w:rsidR="003715AF" w:rsidRPr="00033495" w:rsidRDefault="003715AF" w:rsidP="003715AF"/>
    <w:p w:rsidR="003715AF" w:rsidRPr="00033495" w:rsidRDefault="003715AF" w:rsidP="003715AF">
      <w:r w:rsidRPr="00033495">
        <w:t xml:space="preserve">However, when it comes to interpretation, man’s unchangeable nature is also reflected in his propensity to self-delusion.  Sometimes this is simply “confirmation bias” we confirm what we want to believe and ignore contrary facts. We all do this to a degree and it is a mistake that all interpreters must guard against.  At other times, interpretation is deliberately skewed and misinterpreted – such a malicious interpretation is the mark of a “false prophet”.  Usually wrong interpretation is simply a case of ignorance and an unwillingness to accept correction or guidance.  </w:t>
      </w:r>
      <w:r w:rsidRPr="00033495">
        <w:lastRenderedPageBreak/>
        <w:t>Sometimes God deliberately obstructs an interpretation and the vision becomes “sealed” from the learned and unreadable by the ignorant because of their attitudes (Isa.29.11-14).</w:t>
      </w:r>
    </w:p>
    <w:p w:rsidR="003715AF" w:rsidRPr="00033495" w:rsidRDefault="003715AF" w:rsidP="003715AF"/>
    <w:p w:rsidR="003715AF" w:rsidRPr="00033495" w:rsidRDefault="003715AF" w:rsidP="003715AF">
      <w:r w:rsidRPr="00033495">
        <w:t>At other times people delude themselves such as in Jeremiah’s time with the proverbial saying:</w:t>
      </w:r>
    </w:p>
    <w:p w:rsidR="003715AF" w:rsidRPr="00033495" w:rsidRDefault="003715AF" w:rsidP="003715AF"/>
    <w:p w:rsidR="003715AF" w:rsidRPr="00033495" w:rsidRDefault="003715AF" w:rsidP="003715AF">
      <w:pPr>
        <w:pStyle w:val="Quote"/>
        <w:rPr>
          <w:szCs w:val="22"/>
        </w:rPr>
      </w:pPr>
      <w:r w:rsidRPr="00033495">
        <w:rPr>
          <w:szCs w:val="22"/>
        </w:rPr>
        <w:t xml:space="preserve">“Trust ye not in lying words, saying, The temple of the Lord, The temple of the Lord, The temple of the Lord, </w:t>
      </w:r>
      <w:r w:rsidRPr="00033495">
        <w:rPr>
          <w:i/>
          <w:iCs/>
          <w:szCs w:val="22"/>
        </w:rPr>
        <w:t xml:space="preserve">are </w:t>
      </w:r>
      <w:r w:rsidRPr="00033495">
        <w:rPr>
          <w:szCs w:val="22"/>
        </w:rPr>
        <w:t>these” (Jeremiah 7:4).</w:t>
      </w:r>
    </w:p>
    <w:p w:rsidR="003715AF" w:rsidRPr="00033495" w:rsidRDefault="003715AF" w:rsidP="003715AF">
      <w:pPr>
        <w:rPr>
          <w:rFonts w:cs="Arial"/>
        </w:rPr>
      </w:pPr>
    </w:p>
    <w:p w:rsidR="003715AF" w:rsidRPr="00033495" w:rsidRDefault="003715AF" w:rsidP="003715AF">
      <w:r w:rsidRPr="00033495">
        <w:rPr>
          <w:rFonts w:cs="Arial"/>
        </w:rPr>
        <w:t xml:space="preserve">This was the saying that the people comforted themselves with.  God has his temple in Jerusalem, He dwells amongst us - therefore we will not see any trouble. After all, did not Yahweh rescue Hezekiah and Jerusalem?  The pattern has been established and we will hold Yahweh to his pattern despite His warnings and our intransigent behaviour. </w:t>
      </w:r>
    </w:p>
    <w:p w:rsidR="003715AF" w:rsidRPr="00033495" w:rsidRDefault="003715AF" w:rsidP="003715AF"/>
    <w:p w:rsidR="003715AF" w:rsidRPr="00033495" w:rsidRDefault="003715AF" w:rsidP="003715AF">
      <w:r w:rsidRPr="00033495">
        <w:t>We could go on with many, many more historic examples, but are we any better at interpreting the prophetic word?  As a community we have been blessed with a unique understanding of first principles but we are sorely lacking in our understanding of the prophetic word. We have not progressed from milk to meat. A recent viewing of certain online prophecy day video’s leave me with a distinct queasy feeling as they provide a unique insight to everything that is wrong with our prophetic approach:</w:t>
      </w:r>
    </w:p>
    <w:p w:rsidR="003715AF" w:rsidRPr="00033495" w:rsidRDefault="003715AF" w:rsidP="003715AF"/>
    <w:p w:rsidR="003715AF" w:rsidRPr="00033495" w:rsidRDefault="003715AF" w:rsidP="003715AF">
      <w:pPr>
        <w:pStyle w:val="ListParagraph"/>
        <w:numPr>
          <w:ilvl w:val="0"/>
          <w:numId w:val="17"/>
        </w:numPr>
        <w:autoSpaceDE/>
        <w:autoSpaceDN/>
        <w:adjustRightInd/>
        <w:contextualSpacing/>
      </w:pPr>
      <w:r w:rsidRPr="00033495">
        <w:t>A misreading of current geopolitical events – an oversimplified view of goodies versus baddies and a failure to see the absolute hypocrisy and corruption on all sides (including USA/Israel)</w:t>
      </w:r>
    </w:p>
    <w:p w:rsidR="003715AF" w:rsidRPr="00033495" w:rsidRDefault="003715AF" w:rsidP="003715AF">
      <w:pPr>
        <w:pStyle w:val="ListParagraph"/>
        <w:numPr>
          <w:ilvl w:val="0"/>
          <w:numId w:val="17"/>
        </w:numPr>
        <w:autoSpaceDE/>
        <w:autoSpaceDN/>
        <w:adjustRightInd/>
        <w:contextualSpacing/>
      </w:pPr>
      <w:r w:rsidRPr="00033495">
        <w:t>A misreading and ignorant understanding of the original prophecies. If you don’t understand the starting point how can you understand the outcome?</w:t>
      </w:r>
    </w:p>
    <w:p w:rsidR="003715AF" w:rsidRPr="00033495" w:rsidRDefault="003715AF" w:rsidP="003715AF">
      <w:pPr>
        <w:pStyle w:val="ListParagraph"/>
        <w:numPr>
          <w:ilvl w:val="0"/>
          <w:numId w:val="17"/>
        </w:numPr>
        <w:autoSpaceDE/>
        <w:autoSpaceDN/>
        <w:adjustRightInd/>
        <w:contextualSpacing/>
      </w:pPr>
      <w:r w:rsidRPr="00033495">
        <w:t>A misreading of the patterns. So we will all be gathered to Mt Sinai for judgement when we are explicitly told that is not the case?</w:t>
      </w:r>
    </w:p>
    <w:p w:rsidR="003715AF" w:rsidRPr="00033495" w:rsidRDefault="003715AF" w:rsidP="003715AF">
      <w:pPr>
        <w:pStyle w:val="ListParagraph"/>
        <w:numPr>
          <w:ilvl w:val="0"/>
          <w:numId w:val="17"/>
        </w:numPr>
        <w:autoSpaceDE/>
        <w:autoSpaceDN/>
        <w:adjustRightInd/>
        <w:contextualSpacing/>
      </w:pPr>
      <w:r w:rsidRPr="00033495">
        <w:t>Confirmation bias in spades.</w:t>
      </w:r>
    </w:p>
    <w:p w:rsidR="003715AF" w:rsidRPr="00033495" w:rsidRDefault="003715AF" w:rsidP="003715AF">
      <w:pPr>
        <w:pStyle w:val="ListParagraph"/>
        <w:numPr>
          <w:ilvl w:val="0"/>
          <w:numId w:val="17"/>
        </w:numPr>
        <w:autoSpaceDE/>
        <w:autoSpaceDN/>
        <w:adjustRightInd/>
        <w:contextualSpacing/>
      </w:pPr>
      <w:r w:rsidRPr="00033495">
        <w:t>A kind of hubris that will not contemplate that we might (actually might) be wrong sometimes.</w:t>
      </w:r>
    </w:p>
    <w:p w:rsidR="003715AF" w:rsidRPr="00033495" w:rsidRDefault="003715AF" w:rsidP="003715AF">
      <w:r w:rsidRPr="00033495">
        <w:t>So, we can only end with Jeremiah’s exasperated lament:</w:t>
      </w:r>
    </w:p>
    <w:p w:rsidR="003715AF" w:rsidRPr="00033495" w:rsidRDefault="003715AF" w:rsidP="003715AF"/>
    <w:p w:rsidR="003715AF" w:rsidRPr="00033495" w:rsidRDefault="003715AF" w:rsidP="00033495">
      <w:pPr>
        <w:pStyle w:val="Quote"/>
        <w:rPr>
          <w:szCs w:val="22"/>
        </w:rPr>
      </w:pPr>
      <w:r w:rsidRPr="00033495">
        <w:rPr>
          <w:szCs w:val="22"/>
        </w:rPr>
        <w:t>“The prophets prophesy falsely, and the priests bear rule by their means; and my people love to have it so: and what will ye do in the end thereof?” (Jeremiah 5:31)</w:t>
      </w:r>
    </w:p>
    <w:p w:rsidR="003715AF" w:rsidRPr="00033495" w:rsidRDefault="003715AF" w:rsidP="003715AF">
      <w:pPr>
        <w:jc w:val="right"/>
        <w:rPr>
          <w:rFonts w:ascii="Bradley Hand ITC" w:hAnsi="Bradley Hand ITC"/>
          <w:b/>
        </w:rPr>
      </w:pPr>
      <w:r w:rsidRPr="00033495">
        <w:rPr>
          <w:rFonts w:ascii="Bradley Hand ITC" w:hAnsi="Bradley Hand ITC"/>
          <w:b/>
        </w:rPr>
        <w:t>PW</w:t>
      </w:r>
    </w:p>
    <w:p w:rsidR="001C4289" w:rsidRDefault="001C4289" w:rsidP="001C4289">
      <w:r w:rsidRPr="00033495">
        <w:br w:type="page"/>
      </w:r>
    </w:p>
    <w:p w:rsidR="002D371D" w:rsidRPr="007D43B1" w:rsidRDefault="005E1DB9" w:rsidP="002D371D">
      <w:r>
        <w:rPr>
          <w:noProof/>
        </w:rPr>
        <w:pict>
          <v:shape id="Text Box 196" o:spid="_x0000_s1051" type="#_x0000_t202" style="position:absolute;left:0;text-align:left;margin-left:8.25pt;margin-top:12.55pt;width:335.55pt;height:186.9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">
            <v:stroke dashstyle="1 1" endcap="round"/>
            <v:textbox>
              <w:txbxContent>
                <w:p w:rsidR="00E46935" w:rsidRPr="0022204D" w:rsidRDefault="00E46935" w:rsidP="001070E1">
                  <w:r w:rsidRPr="001132C8">
                    <w:rPr>
                      <w:b/>
                    </w:rPr>
                    <w:t>Editorial Policies</w:t>
                  </w:r>
                  <w:r w:rsidRPr="0022204D">
                    <w:t xml:space="preserve">: The </w:t>
                  </w:r>
                  <w:r w:rsidRPr="0022204D">
                    <w:rPr>
                      <w:rFonts w:ascii="Bradley Hand ITC" w:hAnsi="Bradley Hand ITC"/>
                      <w:b/>
                    </w:rPr>
                    <w:t>Christadelphian EJournal of Biblical Interpretation</w:t>
                  </w:r>
                  <w:r w:rsidRPr="0022204D">
                    <w:t xml:space="preserve"> seeks to fulfil the following objectives:</w:t>
                  </w:r>
                  <w:r>
                    <w:t xml:space="preserve"> o</w:t>
                  </w:r>
                  <w:r w:rsidRPr="0022204D">
                    <w:t>ffer analytical and expositi</w:t>
                  </w:r>
                  <w:r>
                    <w:t>onal articles on biblical texts; e</w:t>
                  </w:r>
                  <w:r w:rsidRPr="0022204D">
                    <w:t>ngage with academic biblical studies that originate</w:t>
                  </w:r>
                  <w:r>
                    <w:t xml:space="preserve"> in the various Christian confessions; d</w:t>
                  </w:r>
                  <w:r w:rsidRPr="0022204D">
                    <w:t>efend the biblical principles summarised in the common Christadelphian statement</w:t>
                  </w:r>
                  <w:r>
                    <w:t>s</w:t>
                  </w:r>
                  <w:r w:rsidRPr="0022204D">
                    <w:t xml:space="preserve"> of faith</w:t>
                  </w:r>
                  <w:r>
                    <w:t>; and s</w:t>
                  </w:r>
                  <w:r w:rsidRPr="0022204D">
                    <w:t>ubject the published articles to peer review and amendment.</w:t>
                  </w:r>
                </w:p>
                <w:p w:rsidR="00E46935" w:rsidRPr="0022204D" w:rsidRDefault="00E46935" w:rsidP="001070E1">
                  <w:r w:rsidRPr="001132C8">
                    <w:rPr>
                      <w:b/>
                    </w:rPr>
                    <w:t>Submission of Articles</w:t>
                  </w:r>
                  <w:r w:rsidRPr="0022204D">
                    <w:t xml:space="preserve">: Authors should submit articles to the editors. Presentation should follow </w:t>
                  </w:r>
                  <w:r w:rsidRPr="0022204D">
                    <w:rPr>
                      <w:i/>
                    </w:rPr>
                    <w:t>Society of Biblical Literature</w:t>
                  </w:r>
                  <w:r w:rsidRPr="0022204D">
                    <w:t xml:space="preserve"> guidelines (</w:t>
                  </w:r>
                  <w:r w:rsidRPr="001132C8">
                    <w:rPr>
                      <w:u w:val="single"/>
                    </w:rPr>
                    <w:t>www.sbl.org</w:t>
                  </w:r>
                  <w:r w:rsidRPr="0022204D">
                    <w:t>).</w:t>
                  </w:r>
                </w:p>
                <w:p w:rsidR="00E46935" w:rsidRPr="0022204D" w:rsidRDefault="00E46935" w:rsidP="001070E1">
                  <w:r w:rsidRPr="001132C8">
                    <w:rPr>
                      <w:b/>
                    </w:rPr>
                    <w:t>Publication</w:t>
                  </w:r>
                  <w:r w:rsidRPr="0022204D">
                    <w:t>:</w:t>
                  </w:r>
                  <w:r>
                    <w:t xml:space="preserve"> </w:t>
                  </w:r>
                  <w:r w:rsidRPr="0022204D">
                    <w:t>E-mail</w:t>
                  </w:r>
                  <w:r>
                    <w:t>ed</w:t>
                  </w:r>
                  <w:r w:rsidRPr="0022204D">
                    <w:t xml:space="preserve"> quarterly on the last </w:t>
                  </w:r>
                  <w:r>
                    <w:t>Thurs</w:t>
                  </w:r>
                  <w:r w:rsidRPr="0022204D">
                    <w:t xml:space="preserve">day of </w:t>
                  </w:r>
                  <w:r>
                    <w:t>January</w:t>
                  </w:r>
                  <w:r w:rsidRPr="0022204D">
                    <w:t xml:space="preserve">, </w:t>
                  </w:r>
                  <w:r>
                    <w:t>April</w:t>
                  </w:r>
                  <w:r w:rsidRPr="0022204D">
                    <w:t xml:space="preserve">, </w:t>
                  </w:r>
                  <w:r>
                    <w:t>July</w:t>
                  </w:r>
                  <w:r w:rsidRPr="0022204D">
                    <w:t xml:space="preserve">, and </w:t>
                  </w:r>
                  <w:r>
                    <w:t xml:space="preserve">October; published as a collected annual paperback obtainable from: </w:t>
                  </w:r>
                  <w:r w:rsidRPr="00DC72C6">
                    <w:rPr>
                      <w:u w:val="single"/>
                    </w:rPr>
                    <w:t>www.lulu.com/willowpublications</w:t>
                  </w:r>
                  <w:r>
                    <w:t>.</w:t>
                  </w:r>
                </w:p>
                <w:p w:rsidR="00E46935" w:rsidRDefault="00E46935" w:rsidP="001070E1">
                  <w:r w:rsidRPr="001132C8">
                    <w:rPr>
                      <w:b/>
                    </w:rPr>
                    <w:t>Subscriptions</w:t>
                  </w:r>
                  <w:r w:rsidRPr="0022204D">
                    <w:t xml:space="preserve">: This is a </w:t>
                  </w:r>
                  <w:r>
                    <w:t>‘</w:t>
                  </w:r>
                  <w:r w:rsidRPr="0022204D">
                    <w:t>free</w:t>
                  </w:r>
                  <w:r>
                    <w:t>’</w:t>
                  </w:r>
                  <w:r w:rsidRPr="0022204D">
                    <w:t xml:space="preserve"> EJournal to </w:t>
                  </w:r>
                  <w:r>
                    <w:t>churches and individuals who recognise that it is produced within the Christadelphian community</w:t>
                  </w:r>
                  <w:r w:rsidRPr="0022204D">
                    <w:t xml:space="preserve">. </w:t>
                  </w:r>
                </w:p>
              </w:txbxContent>
            </v:textbox>
          </v:shape>
        </w:pict>
      </w:r>
      <w:r w:rsidR="002D371D" w:rsidRPr="007D43B1">
        <w:t xml:space="preserve">           </w:t>
      </w:r>
    </w:p>
    <w:p w:rsidR="002D371D" w:rsidRPr="007D43B1" w:rsidRDefault="002D371D" w:rsidP="002D371D"/>
    <w:p w:rsidR="002D371D" w:rsidRPr="007D43B1" w:rsidRDefault="002D371D" w:rsidP="002D371D">
      <w:r w:rsidRPr="007D43B1">
        <w:t xml:space="preserve">   </w:t>
      </w:r>
    </w:p>
    <w:p w:rsidR="002D371D" w:rsidRPr="007D43B1" w:rsidRDefault="002D371D" w:rsidP="002D371D">
      <w:r w:rsidRPr="007D43B1">
        <w:t xml:space="preserve">  </w:t>
      </w:r>
    </w:p>
    <w:p w:rsidR="002D371D" w:rsidRPr="007D43B1" w:rsidRDefault="002D371D" w:rsidP="002D371D"/>
    <w:p w:rsidR="00901D0F" w:rsidRPr="009930CA" w:rsidRDefault="00901D0F" w:rsidP="00073B23"/>
    <w:p w:rsidR="00901D0F" w:rsidRPr="0034547D" w:rsidRDefault="00901D0F" w:rsidP="00073B23"/>
    <w:p w:rsidR="00901D0F" w:rsidRDefault="00901D0F" w:rsidP="00073B23"/>
    <w:p w:rsidR="00901D0F" w:rsidRDefault="00901D0F" w:rsidP="00073B23"/>
    <w:p w:rsidR="00901D0F" w:rsidRDefault="00901D0F" w:rsidP="00073B23"/>
    <w:p w:rsidR="007909C9" w:rsidRDefault="007909C9" w:rsidP="00073B23"/>
    <w:p w:rsidR="00C13297" w:rsidRDefault="00C13297" w:rsidP="00073B23"/>
    <w:p w:rsidR="00FE7D93" w:rsidRPr="00FE7D93" w:rsidRDefault="00FE7D93" w:rsidP="00073B23"/>
    <w:p w:rsidR="004176C4" w:rsidRDefault="004176C4" w:rsidP="00073B23"/>
    <w:p w:rsidR="007D54D6" w:rsidRDefault="007D54D6" w:rsidP="00073B23"/>
    <w:p w:rsidR="0086374A" w:rsidRDefault="0086374A" w:rsidP="00073B23"/>
    <w:p w:rsidR="0086374A" w:rsidRDefault="0086374A" w:rsidP="00073B23"/>
    <w:p w:rsidR="0086374A" w:rsidRDefault="0086374A" w:rsidP="00073B23"/>
    <w:p w:rsidR="0086374A" w:rsidRDefault="0086374A" w:rsidP="00073B23"/>
    <w:p w:rsidR="00767158" w:rsidRPr="006E1E86" w:rsidRDefault="00E46935" w:rsidP="00073B23">
      <w:pPr>
        <w:rPr>
          <w:b/>
        </w:rPr>
      </w:pPr>
      <w:r>
        <w:br w:type="page"/>
      </w:r>
      <w:r w:rsidR="006E1E86" w:rsidRPr="006E1E86">
        <w:rPr>
          <w:b/>
        </w:rPr>
        <w:lastRenderedPageBreak/>
        <w:t xml:space="preserve">Selected </w:t>
      </w:r>
      <w:r w:rsidRPr="006E1E86">
        <w:rPr>
          <w:b/>
        </w:rPr>
        <w:t>Books available from Willow Publications:</w:t>
      </w:r>
    </w:p>
    <w:p w:rsidR="00E46935" w:rsidRDefault="00E46935" w:rsidP="00073B23"/>
    <w:p w:rsidR="00871947" w:rsidRPr="00871947" w:rsidRDefault="005E1DB9" w:rsidP="00073B23">
      <w:hyperlink r:id="rId15" w:history="1">
        <w:r w:rsidR="00871947" w:rsidRPr="00871947">
          <w:rPr>
            <w:rStyle w:val="Hyperlink"/>
            <w:color w:val="auto"/>
          </w:rPr>
          <w:t>www.lulu.com/willowpublications</w:t>
        </w:r>
      </w:hyperlink>
    </w:p>
    <w:p w:rsidR="00871947" w:rsidRDefault="00871947" w:rsidP="00073B23"/>
    <w:p w:rsidR="00E46935" w:rsidRDefault="00E46935" w:rsidP="00073B23"/>
    <w:p w:rsidR="00E46935" w:rsidRPr="00E46935" w:rsidRDefault="00E46935" w:rsidP="00073B23">
      <w:pPr>
        <w:rPr>
          <w:b/>
        </w:rPr>
      </w:pPr>
      <w:r w:rsidRPr="00E46935">
        <w:rPr>
          <w:b/>
        </w:rPr>
        <w:t>Christadelphian EJournal of Biblical Interpretation Annuals 2007-2016</w:t>
      </w:r>
      <w:r w:rsidR="006E1E86">
        <w:rPr>
          <w:b/>
        </w:rPr>
        <w:t>,</w:t>
      </w:r>
      <w:r>
        <w:rPr>
          <w:b/>
        </w:rPr>
        <w:t xml:space="preserve"> PBs £</w:t>
      </w:r>
      <w:r w:rsidR="006E1E86">
        <w:rPr>
          <w:b/>
        </w:rPr>
        <w:t>6.99-£12.99 (</w:t>
      </w:r>
      <w:r w:rsidR="009452F6">
        <w:rPr>
          <w:b/>
        </w:rPr>
        <w:t xml:space="preserve">e.g. </w:t>
      </w:r>
      <w:r w:rsidR="006E1E86">
        <w:rPr>
          <w:b/>
        </w:rPr>
        <w:t>2007, 200pp</w:t>
      </w:r>
      <w:r w:rsidR="009452F6">
        <w:rPr>
          <w:b/>
        </w:rPr>
        <w:t xml:space="preserve">; </w:t>
      </w:r>
      <w:r w:rsidR="006E1E86">
        <w:rPr>
          <w:b/>
        </w:rPr>
        <w:t>2016, 478pp)</w:t>
      </w:r>
    </w:p>
    <w:p w:rsidR="00E46935" w:rsidRDefault="00E46935" w:rsidP="00073B23"/>
    <w:p w:rsidR="00E46935" w:rsidRDefault="00E46935" w:rsidP="00073B23">
      <w:pPr>
        <w:rPr>
          <w:rStyle w:val="more-text"/>
          <w:rFonts w:cs="Arial"/>
          <w:szCs w:val="18"/>
          <w:lang w:val="en"/>
        </w:rPr>
      </w:pPr>
      <w:r w:rsidRPr="00E46935">
        <w:rPr>
          <w:rStyle w:val="expandable-text"/>
          <w:rFonts w:cs="Arial"/>
          <w:szCs w:val="18"/>
          <w:lang w:val="en"/>
        </w:rPr>
        <w:t>The Christadelphian EJournal is published quarterly and released as a paperback 'annual' each October. It is an academic journal that seeks to interact with scholarship from the standpoint of</w:t>
      </w:r>
      <w:r w:rsidRPr="00E46935">
        <w:rPr>
          <w:rStyle w:val="read-more"/>
          <w:rFonts w:cs="Arial"/>
          <w:vanish/>
          <w:szCs w:val="18"/>
          <w:lang w:val="en"/>
        </w:rPr>
        <w:t xml:space="preserve">... </w:t>
      </w:r>
      <w:hyperlink r:id="rId16" w:anchor="expand_text" w:history="1">
        <w:r w:rsidRPr="00E46935">
          <w:rPr>
            <w:rStyle w:val="Hyperlink"/>
            <w:rFonts w:cs="Arial"/>
            <w:vanish/>
            <w:color w:val="auto"/>
            <w:szCs w:val="18"/>
            <w:lang w:val="en"/>
          </w:rPr>
          <w:t>More &gt;</w:t>
        </w:r>
      </w:hyperlink>
      <w:r w:rsidRPr="00E46935">
        <w:rPr>
          <w:rStyle w:val="more-text"/>
          <w:rFonts w:cs="Arial"/>
          <w:szCs w:val="18"/>
          <w:lang w:val="en"/>
        </w:rPr>
        <w:t xml:space="preserve"> </w:t>
      </w:r>
      <w:r w:rsidR="009452F6">
        <w:rPr>
          <w:rStyle w:val="more-text"/>
          <w:rFonts w:cs="Arial"/>
          <w:szCs w:val="18"/>
          <w:lang w:val="en"/>
        </w:rPr>
        <w:t xml:space="preserve">Christadelphianism, </w:t>
      </w:r>
      <w:r w:rsidRPr="00E46935">
        <w:rPr>
          <w:rStyle w:val="more-text"/>
          <w:rFonts w:cs="Arial"/>
          <w:szCs w:val="18"/>
          <w:lang w:val="en"/>
        </w:rPr>
        <w:t xml:space="preserve">Biblical Unitarianism and the Abrahamic </w:t>
      </w:r>
      <w:r w:rsidR="009452F6">
        <w:rPr>
          <w:rStyle w:val="more-text"/>
          <w:rFonts w:cs="Arial"/>
          <w:szCs w:val="18"/>
          <w:lang w:val="en"/>
        </w:rPr>
        <w:t>gospel</w:t>
      </w:r>
      <w:r w:rsidRPr="00E46935">
        <w:rPr>
          <w:rStyle w:val="more-text"/>
          <w:rFonts w:cs="Arial"/>
          <w:szCs w:val="18"/>
          <w:lang w:val="en"/>
        </w:rPr>
        <w:t xml:space="preserve">. </w:t>
      </w:r>
    </w:p>
    <w:p w:rsidR="00E46935" w:rsidRDefault="00E46935" w:rsidP="00073B23">
      <w:pPr>
        <w:rPr>
          <w:rStyle w:val="more-text"/>
          <w:rFonts w:cs="Arial"/>
          <w:szCs w:val="18"/>
          <w:lang w:val="en"/>
        </w:rPr>
      </w:pPr>
    </w:p>
    <w:p w:rsidR="00E46935" w:rsidRPr="00E46935" w:rsidRDefault="00E46935" w:rsidP="00073B23">
      <w:pPr>
        <w:rPr>
          <w:rStyle w:val="more-text"/>
          <w:rFonts w:cs="Arial"/>
          <w:b/>
          <w:szCs w:val="18"/>
          <w:lang w:val="en"/>
        </w:rPr>
      </w:pPr>
      <w:r w:rsidRPr="00E46935">
        <w:rPr>
          <w:rStyle w:val="more-text"/>
          <w:rFonts w:cs="Arial"/>
          <w:b/>
          <w:szCs w:val="18"/>
          <w:lang w:val="en"/>
        </w:rPr>
        <w:t>Old Earth Creationism</w:t>
      </w:r>
      <w:r w:rsidR="006E1E86">
        <w:rPr>
          <w:rStyle w:val="more-text"/>
          <w:rFonts w:cs="Arial"/>
          <w:b/>
          <w:szCs w:val="18"/>
          <w:lang w:val="en"/>
        </w:rPr>
        <w:t>,</w:t>
      </w:r>
      <w:r w:rsidRPr="00E46935">
        <w:rPr>
          <w:rStyle w:val="more-text"/>
          <w:rFonts w:cs="Arial"/>
          <w:b/>
          <w:szCs w:val="18"/>
          <w:lang w:val="en"/>
        </w:rPr>
        <w:t xml:space="preserve"> </w:t>
      </w:r>
      <w:r>
        <w:rPr>
          <w:rStyle w:val="more-text"/>
          <w:rFonts w:cs="Arial"/>
          <w:b/>
          <w:szCs w:val="18"/>
          <w:lang w:val="en"/>
        </w:rPr>
        <w:t xml:space="preserve">PB </w:t>
      </w:r>
      <w:r w:rsidRPr="00E46935">
        <w:rPr>
          <w:rStyle w:val="more-text"/>
          <w:rFonts w:cs="Arial"/>
          <w:b/>
          <w:szCs w:val="18"/>
          <w:lang w:val="en"/>
        </w:rPr>
        <w:t>£4.99</w:t>
      </w:r>
    </w:p>
    <w:p w:rsidR="00E46935" w:rsidRDefault="00E46935" w:rsidP="00073B23">
      <w:pPr>
        <w:rPr>
          <w:rStyle w:val="more-text"/>
          <w:rFonts w:cs="Arial"/>
          <w:szCs w:val="18"/>
          <w:lang w:val="en"/>
        </w:rPr>
      </w:pPr>
      <w:r w:rsidRPr="00E46935">
        <w:rPr>
          <w:rStyle w:val="expandable-text"/>
          <w:rFonts w:cs="Arial"/>
          <w:szCs w:val="18"/>
          <w:lang w:val="en"/>
        </w:rPr>
        <w:t>This book (Third Edition, Sept 2016, ISBN 978-0-9563841-8-8, 120 pages) defends Genesis against the two main attacks on its credibility as history - the account of Creation and Noah's Flood. First,</w:t>
      </w:r>
      <w:r w:rsidRPr="00E46935">
        <w:rPr>
          <w:rStyle w:val="read-more"/>
          <w:rFonts w:cs="Arial"/>
          <w:vanish/>
          <w:szCs w:val="18"/>
          <w:lang w:val="en"/>
        </w:rPr>
        <w:t xml:space="preserve">... </w:t>
      </w:r>
      <w:hyperlink r:id="rId17" w:anchor="expand_text" w:history="1">
        <w:r w:rsidRPr="00E46935">
          <w:rPr>
            <w:rStyle w:val="Hyperlink"/>
            <w:rFonts w:cs="Arial"/>
            <w:vanish/>
            <w:color w:val="auto"/>
            <w:szCs w:val="18"/>
            <w:lang w:val="en"/>
          </w:rPr>
          <w:t>More &gt;</w:t>
        </w:r>
      </w:hyperlink>
      <w:r w:rsidRPr="00E46935">
        <w:rPr>
          <w:rStyle w:val="more-text"/>
          <w:rFonts w:cs="Arial"/>
          <w:szCs w:val="18"/>
          <w:lang w:val="en"/>
        </w:rPr>
        <w:t xml:space="preserve"> it argues that the earth is as old as scientists say but that Genesis records a recently concluded localised special creation by God, but one that is part of a long history of God's creative work with the planet. Secondly, it interprets the account of Noah's Flood as a local Mesopotamian flood and thereby shows that it is credible history. On both counts, Bible readers are encouraged to believe in the Bible as relevant to their thinking about our origins. An appendix to the book explains how we should understand the genealogy of Genesis 5 and its long ages.</w:t>
      </w:r>
    </w:p>
    <w:p w:rsidR="00E46935" w:rsidRDefault="00E46935" w:rsidP="00073B23">
      <w:pPr>
        <w:rPr>
          <w:rStyle w:val="more-text"/>
          <w:rFonts w:cs="Arial"/>
          <w:szCs w:val="18"/>
          <w:lang w:val="en"/>
        </w:rPr>
      </w:pPr>
    </w:p>
    <w:p w:rsidR="00E46935" w:rsidRPr="00E46935" w:rsidRDefault="00E46935" w:rsidP="00073B23">
      <w:pPr>
        <w:rPr>
          <w:rStyle w:val="more-text"/>
          <w:rFonts w:cs="Arial"/>
          <w:b/>
          <w:szCs w:val="18"/>
          <w:lang w:val="en"/>
        </w:rPr>
      </w:pPr>
      <w:r w:rsidRPr="00E46935">
        <w:rPr>
          <w:rStyle w:val="more-text"/>
          <w:rFonts w:cs="Arial"/>
          <w:b/>
          <w:szCs w:val="18"/>
          <w:lang w:val="en"/>
        </w:rPr>
        <w:t>Creationism</w:t>
      </w:r>
      <w:r w:rsidR="006E1E86">
        <w:rPr>
          <w:rStyle w:val="more-text"/>
          <w:rFonts w:cs="Arial"/>
          <w:b/>
          <w:szCs w:val="18"/>
          <w:lang w:val="en"/>
        </w:rPr>
        <w:t>,</w:t>
      </w:r>
      <w:r w:rsidRPr="00E46935">
        <w:rPr>
          <w:rStyle w:val="more-text"/>
          <w:rFonts w:cs="Arial"/>
          <w:b/>
          <w:szCs w:val="18"/>
          <w:lang w:val="en"/>
        </w:rPr>
        <w:t xml:space="preserve"> HB £21.99</w:t>
      </w:r>
    </w:p>
    <w:p w:rsidR="00E46935" w:rsidRDefault="00E46935" w:rsidP="00073B23">
      <w:pPr>
        <w:rPr>
          <w:rStyle w:val="more-text"/>
          <w:rFonts w:cs="Arial"/>
          <w:szCs w:val="18"/>
          <w:lang w:val="en"/>
        </w:rPr>
      </w:pPr>
      <w:r w:rsidRPr="00E46935">
        <w:rPr>
          <w:rStyle w:val="expandable-text"/>
          <w:rFonts w:cs="Arial"/>
          <w:szCs w:val="18"/>
          <w:lang w:val="en"/>
        </w:rPr>
        <w:t>Creationism (ISBN 978-0-9574460-8-3; First Edition, Revision 1, 523 pages, Sept 2016) is the collected trilogy of the latest editions of the paperbacks 'Old Earth Creationism', 'Historical</w:t>
      </w:r>
      <w:r w:rsidRPr="00E46935">
        <w:rPr>
          <w:rStyle w:val="read-more"/>
          <w:rFonts w:cs="Arial"/>
          <w:vanish/>
          <w:szCs w:val="18"/>
          <w:lang w:val="en"/>
        </w:rPr>
        <w:t xml:space="preserve">... </w:t>
      </w:r>
      <w:hyperlink r:id="rId18" w:anchor="expand_text" w:history="1">
        <w:r w:rsidRPr="00E46935">
          <w:rPr>
            <w:rStyle w:val="Hyperlink"/>
            <w:rFonts w:cs="Arial"/>
            <w:vanish/>
            <w:color w:val="auto"/>
            <w:szCs w:val="18"/>
            <w:lang w:val="en"/>
          </w:rPr>
          <w:t>More &gt;</w:t>
        </w:r>
      </w:hyperlink>
      <w:r w:rsidRPr="00E46935">
        <w:rPr>
          <w:rStyle w:val="more-text"/>
          <w:rFonts w:cs="Arial"/>
          <w:szCs w:val="18"/>
          <w:lang w:val="en"/>
        </w:rPr>
        <w:t xml:space="preserve"> Creationism', and 'Special Creationism'.</w:t>
      </w:r>
    </w:p>
    <w:p w:rsidR="006E1E86" w:rsidRDefault="006E1E86" w:rsidP="00073B23">
      <w:pPr>
        <w:rPr>
          <w:rStyle w:val="more-text"/>
          <w:rFonts w:cs="Arial"/>
          <w:szCs w:val="18"/>
          <w:lang w:val="en"/>
        </w:rPr>
      </w:pPr>
    </w:p>
    <w:p w:rsidR="006E1E86" w:rsidRPr="006E1E86" w:rsidRDefault="006E1E86" w:rsidP="00073B23">
      <w:pPr>
        <w:rPr>
          <w:rStyle w:val="more-text"/>
          <w:rFonts w:cs="Arial"/>
          <w:b/>
          <w:szCs w:val="18"/>
          <w:lang w:val="en"/>
        </w:rPr>
      </w:pPr>
      <w:r w:rsidRPr="006E1E86">
        <w:rPr>
          <w:rStyle w:val="more-text"/>
          <w:rFonts w:cs="Arial"/>
          <w:b/>
          <w:szCs w:val="18"/>
          <w:lang w:val="en"/>
        </w:rPr>
        <w:t>Isaiah 40-66, Volume One</w:t>
      </w:r>
      <w:r>
        <w:rPr>
          <w:rStyle w:val="more-text"/>
          <w:rFonts w:cs="Arial"/>
          <w:b/>
          <w:szCs w:val="18"/>
          <w:lang w:val="en"/>
        </w:rPr>
        <w:t>,</w:t>
      </w:r>
      <w:r w:rsidRPr="006E1E86">
        <w:rPr>
          <w:rStyle w:val="more-text"/>
          <w:rFonts w:cs="Arial"/>
          <w:b/>
          <w:szCs w:val="18"/>
          <w:lang w:val="en"/>
        </w:rPr>
        <w:t xml:space="preserve"> PB £14.99</w:t>
      </w:r>
      <w:r>
        <w:rPr>
          <w:rStyle w:val="more-text"/>
          <w:rFonts w:cs="Arial"/>
          <w:b/>
          <w:szCs w:val="18"/>
          <w:lang w:val="en"/>
        </w:rPr>
        <w:t>; Volume Two, PB, £12.99</w:t>
      </w:r>
    </w:p>
    <w:p w:rsidR="006E1E86" w:rsidRDefault="006E1E86" w:rsidP="00073B23">
      <w:pPr>
        <w:rPr>
          <w:rStyle w:val="more-text"/>
          <w:rFonts w:cs="Arial"/>
          <w:szCs w:val="18"/>
          <w:lang w:val="en"/>
        </w:rPr>
      </w:pPr>
      <w:r w:rsidRPr="006E1E86">
        <w:rPr>
          <w:rStyle w:val="expandable-text"/>
          <w:rFonts w:cs="Arial"/>
          <w:szCs w:val="18"/>
          <w:lang w:val="en"/>
        </w:rPr>
        <w:t>This commentary is part of the Christadelphian Academic Commentary Series This volume is the first of a two-volume treatment of Isaiah 40-66. This volume covers chapters 40-48 (ISBN</w:t>
      </w:r>
      <w:r w:rsidRPr="006E1E86">
        <w:rPr>
          <w:rStyle w:val="read-more"/>
          <w:rFonts w:cs="Arial"/>
          <w:vanish/>
          <w:szCs w:val="18"/>
          <w:lang w:val="en"/>
        </w:rPr>
        <w:t xml:space="preserve">... </w:t>
      </w:r>
      <w:hyperlink r:id="rId19" w:anchor="expand_text" w:history="1">
        <w:r w:rsidRPr="006E1E86">
          <w:rPr>
            <w:rStyle w:val="Hyperlink"/>
            <w:rFonts w:cs="Arial"/>
            <w:vanish/>
            <w:color w:val="auto"/>
            <w:szCs w:val="18"/>
            <w:lang w:val="en"/>
          </w:rPr>
          <w:t>More &gt;</w:t>
        </w:r>
      </w:hyperlink>
      <w:r w:rsidRPr="006E1E86">
        <w:rPr>
          <w:rStyle w:val="more-text"/>
          <w:rFonts w:cs="Arial"/>
          <w:szCs w:val="18"/>
          <w:lang w:val="en"/>
        </w:rPr>
        <w:t xml:space="preserve"> 978-0-9934440-2-9, 576 pages, November 2015); the second volume covers chapters 49-66 (978-0-9934440-3-6, 495 pages, November 2015).</w:t>
      </w:r>
    </w:p>
    <w:p w:rsidR="006E1E86" w:rsidRDefault="006E1E86" w:rsidP="00073B23">
      <w:pPr>
        <w:rPr>
          <w:rStyle w:val="more-text"/>
          <w:rFonts w:cs="Arial"/>
          <w:szCs w:val="18"/>
          <w:lang w:val="en"/>
        </w:rPr>
      </w:pPr>
    </w:p>
    <w:p w:rsidR="006E1E86" w:rsidRPr="006E1E86" w:rsidRDefault="006E1E86" w:rsidP="00073B23">
      <w:pPr>
        <w:rPr>
          <w:rStyle w:val="more-text"/>
          <w:rFonts w:cs="Arial"/>
          <w:b/>
          <w:szCs w:val="18"/>
          <w:lang w:val="en"/>
        </w:rPr>
      </w:pPr>
      <w:r w:rsidRPr="006E1E86">
        <w:rPr>
          <w:rStyle w:val="more-text"/>
          <w:rFonts w:cs="Arial"/>
          <w:b/>
          <w:szCs w:val="18"/>
          <w:lang w:val="en"/>
        </w:rPr>
        <w:t>Church Diaries and Letters, PB, £4.99</w:t>
      </w:r>
    </w:p>
    <w:p w:rsidR="006E1E86" w:rsidRDefault="006E1E86" w:rsidP="00073B23">
      <w:pPr>
        <w:rPr>
          <w:rStyle w:val="more-text"/>
          <w:rFonts w:cs="Arial"/>
          <w:szCs w:val="18"/>
          <w:lang w:val="en"/>
        </w:rPr>
      </w:pPr>
      <w:r w:rsidRPr="006E1E86">
        <w:rPr>
          <w:rStyle w:val="expandable-text"/>
          <w:rFonts w:cs="Arial"/>
          <w:szCs w:val="18"/>
          <w:lang w:val="en"/>
        </w:rPr>
        <w:t>This book (978-0-9563841-9-5, Release 3 (Aug 2015), 130 pages) is a collection of humorous diaries and letters about church events like outreach and evangelistic weeks, fellowship weekends and other</w:t>
      </w:r>
      <w:r w:rsidRPr="006E1E86">
        <w:rPr>
          <w:rStyle w:val="read-more"/>
          <w:rFonts w:cs="Arial"/>
          <w:vanish/>
          <w:szCs w:val="18"/>
          <w:lang w:val="en"/>
        </w:rPr>
        <w:t xml:space="preserve">... </w:t>
      </w:r>
      <w:hyperlink r:id="rId20" w:anchor="expand_text" w:history="1">
        <w:r w:rsidRPr="006E1E86">
          <w:rPr>
            <w:rStyle w:val="Hyperlink"/>
            <w:rFonts w:cs="Arial"/>
            <w:vanish/>
            <w:color w:val="auto"/>
            <w:szCs w:val="18"/>
            <w:lang w:val="en"/>
          </w:rPr>
          <w:t>More &gt;</w:t>
        </w:r>
      </w:hyperlink>
      <w:r w:rsidRPr="006E1E86">
        <w:rPr>
          <w:rStyle w:val="more-text"/>
          <w:rFonts w:cs="Arial"/>
          <w:szCs w:val="18"/>
          <w:lang w:val="en"/>
        </w:rPr>
        <w:t xml:space="preserve"> things like letters from foreign parts to the church back home</w:t>
      </w:r>
      <w:r>
        <w:rPr>
          <w:rStyle w:val="more-text"/>
          <w:rFonts w:cs="Arial"/>
          <w:szCs w:val="18"/>
          <w:lang w:val="en"/>
        </w:rPr>
        <w:t>.</w:t>
      </w:r>
    </w:p>
    <w:p w:rsidR="006E1E86" w:rsidRDefault="006E1E86" w:rsidP="00073B23">
      <w:pPr>
        <w:rPr>
          <w:rStyle w:val="more-text"/>
          <w:rFonts w:cs="Arial"/>
          <w:szCs w:val="18"/>
          <w:lang w:val="en"/>
        </w:rPr>
      </w:pPr>
    </w:p>
    <w:p w:rsidR="006E1E86" w:rsidRPr="00BA6133" w:rsidRDefault="006E1E86" w:rsidP="00073B23">
      <w:pPr>
        <w:rPr>
          <w:rStyle w:val="more-text"/>
          <w:rFonts w:cs="Arial"/>
          <w:b/>
          <w:szCs w:val="18"/>
          <w:lang w:val="en"/>
        </w:rPr>
      </w:pPr>
      <w:r w:rsidRPr="00BA6133">
        <w:rPr>
          <w:rStyle w:val="more-text"/>
          <w:rFonts w:cs="Arial"/>
          <w:b/>
          <w:szCs w:val="18"/>
          <w:lang w:val="en"/>
        </w:rPr>
        <w:lastRenderedPageBreak/>
        <w:t>Demons and Politics, PB, £3.99</w:t>
      </w:r>
    </w:p>
    <w:p w:rsidR="006E1E86" w:rsidRDefault="006E1E86" w:rsidP="00073B23">
      <w:pPr>
        <w:rPr>
          <w:rStyle w:val="more-text"/>
          <w:rFonts w:cs="Arial"/>
          <w:szCs w:val="18"/>
          <w:lang w:val="en"/>
        </w:rPr>
      </w:pPr>
      <w:r w:rsidRPr="00BA6133">
        <w:rPr>
          <w:rStyle w:val="expandable-text"/>
          <w:rFonts w:cs="Arial"/>
          <w:szCs w:val="18"/>
          <w:lang w:val="en"/>
        </w:rPr>
        <w:t>This monograph (72 pages, 978-0-9526192-6-0) analyses Mark's portrayal of exorcism from a political perspective. It argues the case that Mark saw in Jesus' exorcisms a symbolic demonstration of the</w:t>
      </w:r>
      <w:r w:rsidRPr="00BA6133">
        <w:rPr>
          <w:rStyle w:val="read-more"/>
          <w:rFonts w:cs="Arial"/>
          <w:vanish/>
          <w:szCs w:val="18"/>
          <w:lang w:val="en"/>
        </w:rPr>
        <w:t xml:space="preserve">... </w:t>
      </w:r>
      <w:hyperlink r:id="rId21" w:anchor="expand_text" w:history="1">
        <w:r w:rsidRPr="00BA6133">
          <w:rPr>
            <w:rStyle w:val="Hyperlink"/>
            <w:rFonts w:cs="Arial"/>
            <w:vanish/>
            <w:color w:val="auto"/>
            <w:szCs w:val="18"/>
            <w:lang w:val="en"/>
          </w:rPr>
          <w:t>More &gt;</w:t>
        </w:r>
      </w:hyperlink>
      <w:r w:rsidRPr="00BA6133">
        <w:rPr>
          <w:rStyle w:val="more-text"/>
          <w:rFonts w:cs="Arial"/>
          <w:szCs w:val="18"/>
          <w:lang w:val="en"/>
        </w:rPr>
        <w:t xml:space="preserve"> cleansing of the people. Thus it is argued that the Marcan Jesus did not subscribe to the cosmological dualism of his day; rather Mark used this language to represent the spiritual and political state of the people</w:t>
      </w:r>
      <w:r w:rsidR="00BA6133">
        <w:rPr>
          <w:rStyle w:val="more-text"/>
          <w:rFonts w:cs="Arial"/>
          <w:szCs w:val="18"/>
          <w:lang w:val="en"/>
        </w:rPr>
        <w:t>.</w:t>
      </w:r>
    </w:p>
    <w:p w:rsidR="00683917" w:rsidRDefault="00683917" w:rsidP="00073B23">
      <w:pPr>
        <w:rPr>
          <w:rStyle w:val="more-text"/>
          <w:rFonts w:cs="Arial"/>
          <w:szCs w:val="18"/>
          <w:lang w:val="en"/>
        </w:rPr>
      </w:pPr>
    </w:p>
    <w:p w:rsidR="00683917" w:rsidRPr="00683917" w:rsidRDefault="00683917" w:rsidP="00073B23">
      <w:pPr>
        <w:rPr>
          <w:rStyle w:val="more-text"/>
          <w:rFonts w:cs="Arial"/>
          <w:b/>
          <w:szCs w:val="18"/>
          <w:lang w:val="en"/>
        </w:rPr>
      </w:pPr>
      <w:r w:rsidRPr="00683917">
        <w:rPr>
          <w:rStyle w:val="more-text"/>
          <w:rFonts w:cs="Arial"/>
          <w:b/>
          <w:szCs w:val="18"/>
          <w:lang w:val="en"/>
        </w:rPr>
        <w:t>Job, PB, £8.99</w:t>
      </w:r>
    </w:p>
    <w:p w:rsidR="00683917" w:rsidRDefault="00683917" w:rsidP="00073B23">
      <w:pPr>
        <w:rPr>
          <w:rStyle w:val="more-text"/>
          <w:rFonts w:cs="Arial"/>
          <w:szCs w:val="18"/>
          <w:lang w:val="en"/>
        </w:rPr>
      </w:pPr>
      <w:r w:rsidRPr="00683917">
        <w:rPr>
          <w:rStyle w:val="expandable-text"/>
          <w:rFonts w:cs="Arial"/>
          <w:szCs w:val="18"/>
          <w:lang w:val="en"/>
        </w:rPr>
        <w:t>This book (363 pages, ISBN 978-0-9526-1925-3)) offers a chapter by chapter commentary on the Book of Job using the KJV, RSV and NASB versions of the Bible. It compares Job with the Book of Isaiah and</w:t>
      </w:r>
      <w:r w:rsidRPr="00683917">
        <w:rPr>
          <w:rStyle w:val="read-more"/>
          <w:rFonts w:cs="Arial"/>
          <w:vanish/>
          <w:szCs w:val="18"/>
          <w:lang w:val="en"/>
        </w:rPr>
        <w:t xml:space="preserve">... </w:t>
      </w:r>
      <w:hyperlink r:id="rId22" w:anchor="expand_text" w:history="1">
        <w:r w:rsidRPr="00683917">
          <w:rPr>
            <w:rStyle w:val="Hyperlink"/>
            <w:rFonts w:cs="Arial"/>
            <w:vanish/>
            <w:color w:val="auto"/>
            <w:szCs w:val="18"/>
            <w:lang w:val="en"/>
          </w:rPr>
          <w:t>More &gt;</w:t>
        </w:r>
      </w:hyperlink>
      <w:r w:rsidRPr="00683917">
        <w:rPr>
          <w:rStyle w:val="more-text"/>
          <w:rFonts w:cs="Arial"/>
          <w:szCs w:val="18"/>
          <w:lang w:val="en"/>
        </w:rPr>
        <w:t xml:space="preserve"> argues that Job, in addition to being a story about a patriarch, is also a prophetic and political commentary about Hezekiah and Judah during the days of the Assyrian Crisis. This prophetic and political discourse is set within the parabolic framework of the prologue and epilogue, in which the details of the patriarch Job's experience have been chosen in such a way so as to represent Hezekiah and Judah.</w:t>
      </w:r>
    </w:p>
    <w:p w:rsidR="00683917" w:rsidRDefault="00683917" w:rsidP="00073B23">
      <w:pPr>
        <w:rPr>
          <w:rStyle w:val="more-text"/>
          <w:rFonts w:cs="Arial"/>
          <w:szCs w:val="18"/>
          <w:lang w:val="en"/>
        </w:rPr>
      </w:pPr>
    </w:p>
    <w:p w:rsidR="00683917" w:rsidRPr="00683917" w:rsidRDefault="00683917" w:rsidP="00073B23">
      <w:pPr>
        <w:rPr>
          <w:rStyle w:val="more-text"/>
          <w:rFonts w:cs="Arial"/>
          <w:b/>
          <w:szCs w:val="18"/>
          <w:lang w:val="en"/>
        </w:rPr>
      </w:pPr>
      <w:r w:rsidRPr="00683917">
        <w:rPr>
          <w:rStyle w:val="more-text"/>
          <w:rFonts w:cs="Arial"/>
          <w:b/>
          <w:szCs w:val="18"/>
          <w:lang w:val="en"/>
        </w:rPr>
        <w:t>Fellowship Matters, PB, £6.99</w:t>
      </w:r>
    </w:p>
    <w:p w:rsidR="00683917" w:rsidRDefault="00683917" w:rsidP="00073B23">
      <w:pPr>
        <w:rPr>
          <w:rStyle w:val="more-text"/>
          <w:rFonts w:cs="Arial"/>
          <w:szCs w:val="18"/>
          <w:lang w:val="en"/>
        </w:rPr>
      </w:pPr>
      <w:r w:rsidRPr="00683917">
        <w:rPr>
          <w:rStyle w:val="expandable-text"/>
          <w:rFonts w:cs="Arial"/>
          <w:szCs w:val="18"/>
          <w:lang w:val="en"/>
        </w:rPr>
        <w:t xml:space="preserve">This book (194 pages, 978-0-9526-1923-9) examines the basis of church fellowship. It outlines the teachings that should form the basis of </w:t>
      </w:r>
      <w:r w:rsidR="00871947" w:rsidRPr="00683917">
        <w:rPr>
          <w:rStyle w:val="expandable-text"/>
          <w:rFonts w:cs="Arial"/>
          <w:szCs w:val="18"/>
          <w:lang w:val="en"/>
        </w:rPr>
        <w:t>Christian</w:t>
      </w:r>
      <w:r w:rsidRPr="00683917">
        <w:rPr>
          <w:rStyle w:val="expandable-text"/>
          <w:rFonts w:cs="Arial"/>
          <w:szCs w:val="18"/>
          <w:lang w:val="en"/>
        </w:rPr>
        <w:t xml:space="preserve"> fellowship. It examines the grounds upon which</w:t>
      </w:r>
      <w:r w:rsidRPr="00683917">
        <w:rPr>
          <w:rStyle w:val="read-more"/>
          <w:rFonts w:cs="Arial"/>
          <w:vanish/>
          <w:szCs w:val="18"/>
          <w:lang w:val="en"/>
        </w:rPr>
        <w:t xml:space="preserve">... </w:t>
      </w:r>
      <w:hyperlink r:id="rId23" w:anchor="expand_text" w:history="1">
        <w:r w:rsidRPr="00683917">
          <w:rPr>
            <w:rStyle w:val="Hyperlink"/>
            <w:rFonts w:cs="Arial"/>
            <w:vanish/>
            <w:color w:val="auto"/>
            <w:szCs w:val="18"/>
            <w:lang w:val="en"/>
          </w:rPr>
          <w:t>More &gt;</w:t>
        </w:r>
      </w:hyperlink>
      <w:r w:rsidRPr="00683917">
        <w:rPr>
          <w:rStyle w:val="more-text"/>
          <w:rFonts w:cs="Arial"/>
          <w:szCs w:val="18"/>
          <w:lang w:val="en"/>
        </w:rPr>
        <w:t xml:space="preserve"> churches should withdraw fellowship.</w:t>
      </w:r>
    </w:p>
    <w:p w:rsidR="00871947" w:rsidRDefault="00871947" w:rsidP="00073B23">
      <w:pPr>
        <w:rPr>
          <w:rStyle w:val="more-text"/>
          <w:rFonts w:cs="Arial"/>
          <w:szCs w:val="18"/>
          <w:lang w:val="en"/>
        </w:rPr>
      </w:pPr>
    </w:p>
    <w:p w:rsidR="00871947" w:rsidRPr="00871947" w:rsidRDefault="00871947" w:rsidP="00073B23">
      <w:pPr>
        <w:rPr>
          <w:rStyle w:val="more-text"/>
          <w:rFonts w:cs="Arial"/>
          <w:b/>
          <w:szCs w:val="18"/>
          <w:lang w:val="en"/>
        </w:rPr>
      </w:pPr>
      <w:r w:rsidRPr="00871947">
        <w:rPr>
          <w:rStyle w:val="more-text"/>
          <w:rFonts w:cs="Arial"/>
          <w:b/>
          <w:szCs w:val="18"/>
          <w:lang w:val="en"/>
        </w:rPr>
        <w:t>Demons, Magic and Medicine, PB, £7.99</w:t>
      </w:r>
    </w:p>
    <w:p w:rsidR="00871947" w:rsidRDefault="00871947" w:rsidP="00073B23">
      <w:pPr>
        <w:rPr>
          <w:rStyle w:val="more-text"/>
          <w:rFonts w:cs="Arial"/>
          <w:szCs w:val="18"/>
          <w:lang w:val="en"/>
        </w:rPr>
      </w:pPr>
      <w:r w:rsidRPr="00871947">
        <w:rPr>
          <w:rStyle w:val="expandable-text"/>
          <w:rFonts w:cs="Arial"/>
          <w:szCs w:val="18"/>
          <w:lang w:val="en"/>
        </w:rPr>
        <w:t>This book (245 pages, ISBN 978-0-9526192-9-1) examines all NT references to demons and argues that Jesus and the disciples opposed the common beliefs of their day about demons. The book first sets</w:t>
      </w:r>
      <w:r w:rsidRPr="00871947">
        <w:rPr>
          <w:rStyle w:val="read-more"/>
          <w:rFonts w:cs="Arial"/>
          <w:vanish/>
          <w:szCs w:val="18"/>
          <w:lang w:val="en"/>
        </w:rPr>
        <w:t xml:space="preserve">... </w:t>
      </w:r>
      <w:hyperlink r:id="rId24" w:anchor="expand_text" w:history="1">
        <w:r w:rsidRPr="00871947">
          <w:rPr>
            <w:rStyle w:val="Hyperlink"/>
            <w:rFonts w:cs="Arial"/>
            <w:vanish/>
            <w:color w:val="auto"/>
            <w:szCs w:val="18"/>
            <w:lang w:val="en"/>
          </w:rPr>
          <w:t>More &gt;</w:t>
        </w:r>
      </w:hyperlink>
      <w:r w:rsidRPr="00871947">
        <w:rPr>
          <w:rStyle w:val="more-text"/>
          <w:rFonts w:cs="Arial"/>
          <w:szCs w:val="18"/>
          <w:lang w:val="en"/>
        </w:rPr>
        <w:t xml:space="preserve"> out the background views about demons from available first century writings. It then argues that in each of Jesus' set-piece demon miracles the Gospel writers present a symbology in which the demon-possessed represent Israel under foreign domination. It is then shown how Jesus opposed a belief in demons through his parables that involve demons. Finally, the book argues that God is the author of good and evil and not the Devil and his demons</w:t>
      </w:r>
      <w:r>
        <w:rPr>
          <w:rStyle w:val="more-text"/>
          <w:rFonts w:cs="Arial"/>
          <w:szCs w:val="18"/>
          <w:lang w:val="en"/>
        </w:rPr>
        <w:t>.</w:t>
      </w:r>
    </w:p>
    <w:p w:rsidR="00871947" w:rsidRDefault="00871947" w:rsidP="00073B23">
      <w:pPr>
        <w:rPr>
          <w:rStyle w:val="more-text"/>
          <w:rFonts w:cs="Arial"/>
          <w:szCs w:val="18"/>
          <w:lang w:val="en"/>
        </w:rPr>
      </w:pPr>
    </w:p>
    <w:p w:rsidR="00871947" w:rsidRPr="00871947" w:rsidRDefault="00871947" w:rsidP="00073B23">
      <w:pPr>
        <w:rPr>
          <w:rStyle w:val="more-text"/>
          <w:rFonts w:cs="Arial"/>
          <w:b/>
          <w:sz w:val="44"/>
          <w:szCs w:val="18"/>
          <w:lang w:val="en"/>
        </w:rPr>
      </w:pPr>
      <w:r w:rsidRPr="00871947">
        <w:rPr>
          <w:rStyle w:val="more-text"/>
          <w:rFonts w:cs="Arial"/>
          <w:b/>
          <w:szCs w:val="18"/>
          <w:lang w:val="en"/>
        </w:rPr>
        <w:t>Before He Was Born, PB, £7.99</w:t>
      </w:r>
    </w:p>
    <w:p w:rsidR="00683917" w:rsidRDefault="00871947" w:rsidP="00871947">
      <w:pPr>
        <w:rPr>
          <w:rStyle w:val="more-text"/>
          <w:rFonts w:cs="Arial"/>
          <w:szCs w:val="18"/>
          <w:lang w:val="en"/>
        </w:rPr>
      </w:pPr>
      <w:r w:rsidRPr="00871947">
        <w:rPr>
          <w:rStyle w:val="expandable-text"/>
          <w:rFonts w:cs="Arial"/>
          <w:szCs w:val="18"/>
          <w:lang w:val="en"/>
        </w:rPr>
        <w:t>This book (4th Ed. March 2013, 259 pages, 978-0-9526192-0-8) examines texts in the NT which are interpreted as proving that Jesus had some manner of existence prior to his birth of the Virgin Mary.</w:t>
      </w:r>
      <w:r w:rsidRPr="00871947">
        <w:rPr>
          <w:rStyle w:val="read-more"/>
          <w:rFonts w:cs="Arial"/>
          <w:vanish/>
          <w:szCs w:val="18"/>
          <w:lang w:val="en"/>
        </w:rPr>
        <w:t xml:space="preserve">... </w:t>
      </w:r>
      <w:hyperlink r:id="rId25" w:anchor="expand_text" w:history="1">
        <w:r w:rsidRPr="00871947">
          <w:rPr>
            <w:rStyle w:val="Hyperlink"/>
            <w:rFonts w:cs="Arial"/>
            <w:vanish/>
            <w:color w:val="auto"/>
            <w:szCs w:val="18"/>
            <w:lang w:val="en"/>
          </w:rPr>
          <w:t>More &gt;</w:t>
        </w:r>
      </w:hyperlink>
      <w:r w:rsidRPr="00871947">
        <w:rPr>
          <w:rStyle w:val="more-text"/>
          <w:rFonts w:cs="Arial"/>
          <w:szCs w:val="18"/>
          <w:lang w:val="en"/>
        </w:rPr>
        <w:t xml:space="preserve"> Every text is examined and shown not to bear this implication once they are read in the light of Jewish typological patterns. Jesus "existed" in the types of the OT narratives, but he did not literally pre-exist in heaven.</w:t>
      </w:r>
    </w:p>
    <w:p w:rsidR="00871947" w:rsidRDefault="00871947" w:rsidP="00871947">
      <w:pPr>
        <w:rPr>
          <w:rStyle w:val="more-text"/>
          <w:rFonts w:cs="Arial"/>
          <w:szCs w:val="18"/>
          <w:lang w:val="en"/>
        </w:rPr>
      </w:pPr>
    </w:p>
    <w:p w:rsidR="00871947" w:rsidRPr="00871947" w:rsidRDefault="00871947" w:rsidP="00871947">
      <w:pPr>
        <w:rPr>
          <w:rStyle w:val="more-text"/>
          <w:rFonts w:cs="Arial"/>
          <w:b/>
          <w:szCs w:val="18"/>
          <w:lang w:val="en"/>
        </w:rPr>
      </w:pPr>
      <w:r w:rsidRPr="00871947">
        <w:rPr>
          <w:rStyle w:val="more-text"/>
          <w:rFonts w:cs="Arial"/>
          <w:b/>
          <w:szCs w:val="18"/>
          <w:lang w:val="en"/>
        </w:rPr>
        <w:lastRenderedPageBreak/>
        <w:t>One God, the Father, PB, £8.99</w:t>
      </w:r>
    </w:p>
    <w:p w:rsidR="00871947" w:rsidRDefault="00871947" w:rsidP="00871947">
      <w:pPr>
        <w:rPr>
          <w:rStyle w:val="more-text"/>
          <w:rFonts w:cs="Arial"/>
          <w:szCs w:val="18"/>
          <w:lang w:val="en"/>
        </w:rPr>
      </w:pPr>
      <w:r w:rsidRPr="00871947">
        <w:rPr>
          <w:rStyle w:val="expandable-text"/>
          <w:rFonts w:cs="Arial"/>
          <w:szCs w:val="18"/>
          <w:lang w:val="en"/>
        </w:rPr>
        <w:t>This book (First Edition, Jan 2013, ISBN 978-0-9574460-2-1, 310 pages) is a collection of 16 essays by various authors offering a defence of Biblical Monotheism. It presents a definition of</w:t>
      </w:r>
      <w:r w:rsidRPr="00871947">
        <w:rPr>
          <w:rStyle w:val="read-more"/>
          <w:rFonts w:cs="Arial"/>
          <w:vanish/>
          <w:szCs w:val="18"/>
          <w:lang w:val="en"/>
        </w:rPr>
        <w:t xml:space="preserve">... </w:t>
      </w:r>
      <w:hyperlink r:id="rId26" w:anchor="expand_text" w:history="1">
        <w:r w:rsidRPr="00871947">
          <w:rPr>
            <w:rStyle w:val="Hyperlink"/>
            <w:rFonts w:cs="Arial"/>
            <w:vanish/>
            <w:color w:val="auto"/>
            <w:szCs w:val="18"/>
            <w:lang w:val="en"/>
          </w:rPr>
          <w:t>More &gt;</w:t>
        </w:r>
      </w:hyperlink>
      <w:r w:rsidRPr="00871947">
        <w:rPr>
          <w:rStyle w:val="more-text"/>
          <w:rFonts w:cs="Arial"/>
          <w:szCs w:val="18"/>
          <w:lang w:val="en"/>
        </w:rPr>
        <w:t xml:space="preserve"> 'monotheism' from the Jewish Scriptures and contrasts this with the Trinitarian definition of God. It explores how the Old Testament presents Yahweh as 'one God'. It details how the Synoptics, the writings of John and Paul present the relationship of Israel's God to Jesus. It traces the development of church ideas about God showing how they then deviated from the Bible. It describes how thinkers and communities have preserved the truth of Biblical Monotheism down the ages. It concludes with essays discussing the atonement, and the issue of worship and prayer in relation to Jesus.</w:t>
      </w:r>
    </w:p>
    <w:p w:rsidR="00871947" w:rsidRDefault="00871947" w:rsidP="00871947">
      <w:pPr>
        <w:rPr>
          <w:rStyle w:val="more-text"/>
          <w:rFonts w:cs="Arial"/>
          <w:szCs w:val="18"/>
          <w:lang w:val="en"/>
        </w:rPr>
      </w:pPr>
    </w:p>
    <w:p w:rsidR="00871947" w:rsidRPr="00871947" w:rsidRDefault="00871947" w:rsidP="00871947">
      <w:pPr>
        <w:rPr>
          <w:rStyle w:val="more-text"/>
          <w:rFonts w:cs="Arial"/>
          <w:b/>
          <w:szCs w:val="18"/>
          <w:lang w:val="en"/>
        </w:rPr>
      </w:pPr>
      <w:r w:rsidRPr="00871947">
        <w:rPr>
          <w:rStyle w:val="more-text"/>
          <w:rFonts w:cs="Arial"/>
          <w:b/>
          <w:szCs w:val="18"/>
          <w:lang w:val="en"/>
        </w:rPr>
        <w:t>Story and Typology, PB, £7.99</w:t>
      </w:r>
    </w:p>
    <w:p w:rsidR="00871947" w:rsidRPr="00564F54" w:rsidRDefault="00871947" w:rsidP="00871947">
      <w:pPr>
        <w:rPr>
          <w:rStyle w:val="more-text"/>
          <w:rFonts w:cs="Arial"/>
          <w:szCs w:val="18"/>
          <w:lang w:val="en"/>
        </w:rPr>
      </w:pPr>
      <w:r w:rsidRPr="00564F54">
        <w:rPr>
          <w:rStyle w:val="expandable-text"/>
          <w:rFonts w:cs="Arial"/>
          <w:szCs w:val="18"/>
          <w:lang w:val="en"/>
        </w:rPr>
        <w:t>This book (267 pages, First Edition October 2012) is about the narrative stories we have in the Bible. How are they written? What are their symmetries and patterns? How is the 'plot' advanced? How</w:t>
      </w:r>
      <w:r w:rsidRPr="00564F54">
        <w:rPr>
          <w:rStyle w:val="read-more"/>
          <w:rFonts w:cs="Arial"/>
          <w:vanish/>
          <w:szCs w:val="18"/>
          <w:lang w:val="en"/>
        </w:rPr>
        <w:t xml:space="preserve">... </w:t>
      </w:r>
      <w:hyperlink r:id="rId27" w:anchor="expand_text" w:history="1">
        <w:r w:rsidRPr="00564F54">
          <w:rPr>
            <w:rStyle w:val="Hyperlink"/>
            <w:rFonts w:cs="Arial"/>
            <w:vanish/>
            <w:color w:val="auto"/>
            <w:szCs w:val="18"/>
            <w:lang w:val="en"/>
          </w:rPr>
          <w:t>More &gt;</w:t>
        </w:r>
      </w:hyperlink>
      <w:r w:rsidRPr="00564F54">
        <w:rPr>
          <w:rStyle w:val="more-text"/>
          <w:rFonts w:cs="Arial"/>
          <w:szCs w:val="18"/>
          <w:lang w:val="en"/>
        </w:rPr>
        <w:t xml:space="preserve"> are names and descriptions used? How do Bible writers draw characters? How does typology work? These and other literary questions are asked using stories from the Old and New Testaments. For example, stories about Abraham and Jacob, the parables of Jesus and the typology of Genesis are examined. The book will introduce readers to the artistic craft that can be seen in Bible narrative.</w:t>
      </w:r>
    </w:p>
    <w:p w:rsidR="00871947" w:rsidRDefault="00871947" w:rsidP="00871947">
      <w:pPr>
        <w:rPr>
          <w:rStyle w:val="more-text"/>
          <w:rFonts w:cs="Arial"/>
          <w:color w:val="666666"/>
          <w:szCs w:val="18"/>
          <w:lang w:val="en"/>
        </w:rPr>
      </w:pPr>
    </w:p>
    <w:p w:rsidR="00871947" w:rsidRPr="003B1181" w:rsidRDefault="00871947" w:rsidP="00871947">
      <w:pPr>
        <w:rPr>
          <w:rStyle w:val="more-text"/>
          <w:rFonts w:cs="Arial"/>
          <w:b/>
          <w:szCs w:val="18"/>
          <w:lang w:val="en"/>
        </w:rPr>
      </w:pPr>
      <w:r w:rsidRPr="003B1181">
        <w:rPr>
          <w:rStyle w:val="more-text"/>
          <w:rFonts w:cs="Arial"/>
          <w:b/>
          <w:szCs w:val="18"/>
          <w:lang w:val="en"/>
        </w:rPr>
        <w:t>Joel, PB, £7.99</w:t>
      </w:r>
    </w:p>
    <w:p w:rsidR="00871947" w:rsidRDefault="00871947" w:rsidP="00871947">
      <w:pPr>
        <w:rPr>
          <w:rStyle w:val="more-text"/>
          <w:rFonts w:cs="Arial"/>
          <w:szCs w:val="18"/>
          <w:lang w:val="en"/>
        </w:rPr>
      </w:pPr>
      <w:r w:rsidRPr="00871947">
        <w:rPr>
          <w:rStyle w:val="expandable-text"/>
          <w:rFonts w:cs="Arial"/>
          <w:szCs w:val="18"/>
          <w:lang w:val="en"/>
        </w:rPr>
        <w:t>This study on Joel (Third Impression, Jan 2013, 242 pages, ISBN 978-0-9526-1927-7) is based on the KJV, RSV and NASB versions of the Bible. It locates Joel in the latter half of the eighth century,</w:t>
      </w:r>
      <w:r w:rsidRPr="00871947">
        <w:rPr>
          <w:rStyle w:val="read-more"/>
          <w:rFonts w:cs="Arial"/>
          <w:vanish/>
          <w:szCs w:val="18"/>
          <w:lang w:val="en"/>
        </w:rPr>
        <w:t xml:space="preserve">... </w:t>
      </w:r>
      <w:hyperlink r:id="rId28" w:anchor="expand_text" w:history="1">
        <w:r w:rsidRPr="00871947">
          <w:rPr>
            <w:rStyle w:val="Hyperlink"/>
            <w:rFonts w:cs="Arial"/>
            <w:vanish/>
            <w:color w:val="auto"/>
            <w:szCs w:val="18"/>
            <w:lang w:val="en"/>
          </w:rPr>
          <w:t>More &gt;</w:t>
        </w:r>
      </w:hyperlink>
      <w:r w:rsidRPr="00871947">
        <w:rPr>
          <w:rStyle w:val="more-text"/>
          <w:rFonts w:cs="Arial"/>
          <w:szCs w:val="18"/>
          <w:lang w:val="en"/>
        </w:rPr>
        <w:t xml:space="preserve"> and relates the prophecy to the reigns of Ahaz and Hezekiah.</w:t>
      </w:r>
    </w:p>
    <w:p w:rsidR="00871947" w:rsidRDefault="00871947" w:rsidP="00871947">
      <w:pPr>
        <w:rPr>
          <w:rStyle w:val="more-text"/>
          <w:rFonts w:cs="Arial"/>
          <w:szCs w:val="18"/>
          <w:lang w:val="en"/>
        </w:rPr>
      </w:pPr>
    </w:p>
    <w:p w:rsidR="00871947" w:rsidRPr="00871947" w:rsidRDefault="00871947" w:rsidP="00871947">
      <w:pPr>
        <w:rPr>
          <w:rStyle w:val="more-text"/>
          <w:rFonts w:cs="Arial"/>
          <w:b/>
          <w:szCs w:val="18"/>
          <w:lang w:val="en"/>
        </w:rPr>
      </w:pPr>
      <w:r w:rsidRPr="00871947">
        <w:rPr>
          <w:rStyle w:val="more-text"/>
          <w:rFonts w:cs="Arial"/>
          <w:b/>
          <w:szCs w:val="18"/>
          <w:lang w:val="en"/>
        </w:rPr>
        <w:t>Head-Coverings and Creation, PB, £5.99</w:t>
      </w:r>
    </w:p>
    <w:p w:rsidR="00871947" w:rsidRDefault="00871947" w:rsidP="00871947">
      <w:pPr>
        <w:rPr>
          <w:rStyle w:val="more-text"/>
          <w:rFonts w:cs="Arial"/>
          <w:szCs w:val="18"/>
          <w:lang w:val="en"/>
        </w:rPr>
      </w:pPr>
      <w:r w:rsidRPr="00871947">
        <w:rPr>
          <w:rStyle w:val="expandable-text"/>
          <w:rFonts w:cs="Arial"/>
          <w:szCs w:val="18"/>
          <w:lang w:val="en"/>
        </w:rPr>
        <w:t>This book (4th Edition, Revision 1 (Jan 2013), ISBN 978-0-9526-1924-6, 142 pages) examines the topic of Head Coverings in the church today. It offers a detailed analysis of Paul's argument in 1</w:t>
      </w:r>
      <w:r w:rsidRPr="00871947">
        <w:rPr>
          <w:rStyle w:val="read-more"/>
          <w:rFonts w:cs="Arial"/>
          <w:vanish/>
          <w:szCs w:val="18"/>
          <w:lang w:val="en"/>
        </w:rPr>
        <w:t xml:space="preserve">... </w:t>
      </w:r>
      <w:hyperlink r:id="rId29" w:anchor="expand_text" w:history="1">
        <w:r w:rsidRPr="00871947">
          <w:rPr>
            <w:rStyle w:val="Hyperlink"/>
            <w:rFonts w:cs="Arial"/>
            <w:vanish/>
            <w:color w:val="auto"/>
            <w:szCs w:val="18"/>
            <w:lang w:val="en"/>
          </w:rPr>
          <w:t>More &gt;</w:t>
        </w:r>
      </w:hyperlink>
      <w:r w:rsidRPr="00871947">
        <w:rPr>
          <w:rStyle w:val="more-text"/>
          <w:rFonts w:cs="Arial"/>
          <w:szCs w:val="18"/>
          <w:lang w:val="en"/>
        </w:rPr>
        <w:t xml:space="preserve"> Corinthians 11, and shows how Paul argues that women in the church should wear head coverings at the breaking of bread meetings. The book also discusses the objections that are raised against this reading</w:t>
      </w:r>
      <w:r w:rsidR="003B1181">
        <w:rPr>
          <w:rStyle w:val="more-text"/>
          <w:rFonts w:cs="Arial"/>
          <w:szCs w:val="18"/>
          <w:lang w:val="en"/>
        </w:rPr>
        <w:t>.</w:t>
      </w:r>
    </w:p>
    <w:p w:rsidR="003B1181" w:rsidRDefault="003B1181" w:rsidP="00871947">
      <w:pPr>
        <w:rPr>
          <w:rStyle w:val="more-text"/>
          <w:rFonts w:cs="Arial"/>
          <w:szCs w:val="18"/>
          <w:lang w:val="en"/>
        </w:rPr>
      </w:pPr>
    </w:p>
    <w:p w:rsidR="003B1181" w:rsidRPr="003B1181" w:rsidRDefault="003B1181" w:rsidP="00871947">
      <w:pPr>
        <w:rPr>
          <w:rStyle w:val="more-text"/>
          <w:rFonts w:cs="Arial"/>
          <w:b/>
          <w:szCs w:val="18"/>
          <w:lang w:val="en"/>
        </w:rPr>
      </w:pPr>
      <w:r w:rsidRPr="003B1181">
        <w:rPr>
          <w:rStyle w:val="more-text"/>
          <w:rFonts w:cs="Arial"/>
          <w:b/>
          <w:szCs w:val="18"/>
          <w:lang w:val="en"/>
        </w:rPr>
        <w:t>Beginnings and Endings, PB, £7.00</w:t>
      </w:r>
    </w:p>
    <w:p w:rsidR="003B1181" w:rsidRDefault="003B1181" w:rsidP="00871947">
      <w:pPr>
        <w:rPr>
          <w:rStyle w:val="more-text"/>
          <w:rFonts w:cs="Arial"/>
          <w:szCs w:val="18"/>
          <w:lang w:val="en"/>
        </w:rPr>
      </w:pPr>
      <w:r w:rsidRPr="003B1181">
        <w:rPr>
          <w:rStyle w:val="expandable-text"/>
          <w:rFonts w:cs="Arial"/>
          <w:szCs w:val="18"/>
          <w:lang w:val="en"/>
        </w:rPr>
        <w:t>This book (Third Edition, Revision 1, Sept 2012, 227 pages, ISBN 978-0-9526-1921-5) presents an Old Testament theology of creation through an examination of the types and patterns of Genesis 1-3 as</w:t>
      </w:r>
      <w:r w:rsidRPr="003B1181">
        <w:rPr>
          <w:rStyle w:val="read-more"/>
          <w:rFonts w:cs="Arial"/>
          <w:vanish/>
          <w:szCs w:val="18"/>
          <w:lang w:val="en"/>
        </w:rPr>
        <w:t xml:space="preserve">... </w:t>
      </w:r>
      <w:hyperlink r:id="rId30" w:anchor="expand_text" w:history="1">
        <w:r w:rsidRPr="003B1181">
          <w:rPr>
            <w:rStyle w:val="Hyperlink"/>
            <w:rFonts w:cs="Arial"/>
            <w:vanish/>
            <w:color w:val="auto"/>
            <w:szCs w:val="18"/>
            <w:lang w:val="en"/>
          </w:rPr>
          <w:t>More &gt;</w:t>
        </w:r>
      </w:hyperlink>
      <w:r w:rsidRPr="003B1181">
        <w:rPr>
          <w:rStyle w:val="more-text"/>
          <w:rFonts w:cs="Arial"/>
          <w:szCs w:val="18"/>
          <w:lang w:val="en"/>
        </w:rPr>
        <w:t xml:space="preserve"> they appear in the Old Testament</w:t>
      </w:r>
      <w:r>
        <w:rPr>
          <w:rStyle w:val="more-text"/>
          <w:rFonts w:cs="Arial"/>
          <w:szCs w:val="18"/>
          <w:lang w:val="en"/>
        </w:rPr>
        <w:t>.</w:t>
      </w:r>
    </w:p>
    <w:p w:rsidR="003B1181" w:rsidRDefault="003B1181" w:rsidP="00871947">
      <w:pPr>
        <w:rPr>
          <w:rStyle w:val="more-text"/>
          <w:rFonts w:cs="Arial"/>
          <w:szCs w:val="18"/>
          <w:lang w:val="en"/>
        </w:rPr>
      </w:pPr>
    </w:p>
    <w:p w:rsidR="00564F54" w:rsidRDefault="00564F54" w:rsidP="00871947">
      <w:pPr>
        <w:rPr>
          <w:rStyle w:val="more-text"/>
          <w:rFonts w:cs="Arial"/>
          <w:szCs w:val="18"/>
          <w:lang w:val="en"/>
        </w:rPr>
      </w:pPr>
    </w:p>
    <w:p w:rsidR="00564F54" w:rsidRDefault="00564F54" w:rsidP="00871947">
      <w:pPr>
        <w:rPr>
          <w:rStyle w:val="more-text"/>
          <w:rFonts w:cs="Arial"/>
          <w:szCs w:val="18"/>
          <w:lang w:val="en"/>
        </w:rPr>
      </w:pPr>
    </w:p>
    <w:p w:rsidR="003B1181" w:rsidRPr="00564F54" w:rsidRDefault="00564F54" w:rsidP="00871947">
      <w:pPr>
        <w:rPr>
          <w:rStyle w:val="more-text"/>
          <w:rFonts w:cs="Arial"/>
          <w:b/>
          <w:szCs w:val="18"/>
          <w:lang w:val="en"/>
        </w:rPr>
      </w:pPr>
      <w:r w:rsidRPr="00564F54">
        <w:rPr>
          <w:rStyle w:val="more-text"/>
          <w:rFonts w:cs="Arial"/>
          <w:b/>
          <w:szCs w:val="18"/>
          <w:lang w:val="en"/>
        </w:rPr>
        <w:lastRenderedPageBreak/>
        <w:t>Who Through Jesus Sleep, PB, £7.99</w:t>
      </w:r>
    </w:p>
    <w:p w:rsidR="00564F54" w:rsidRDefault="00564F54" w:rsidP="00871947">
      <w:pPr>
        <w:rPr>
          <w:rStyle w:val="more-text"/>
          <w:rFonts w:cs="Arial"/>
          <w:szCs w:val="18"/>
          <w:lang w:val="en"/>
        </w:rPr>
      </w:pPr>
      <w:r w:rsidRPr="00564F54">
        <w:rPr>
          <w:rStyle w:val="expandable-text"/>
          <w:rFonts w:cs="Arial"/>
          <w:szCs w:val="18"/>
          <w:lang w:val="en"/>
        </w:rPr>
        <w:t>Who Through Jesus Sleep is a compendium of essays about the mortality of the soul (254 pages, ISBN 978-0-9574460-9-0, June 2015). The book analyses what the biblical writers believed about the nature</w:t>
      </w:r>
      <w:r w:rsidRPr="00564F54">
        <w:rPr>
          <w:rStyle w:val="read-more"/>
          <w:rFonts w:cs="Arial"/>
          <w:vanish/>
          <w:szCs w:val="18"/>
          <w:lang w:val="en"/>
        </w:rPr>
        <w:t xml:space="preserve">... </w:t>
      </w:r>
      <w:hyperlink r:id="rId31" w:anchor="expand_text" w:history="1">
        <w:r w:rsidRPr="00564F54">
          <w:rPr>
            <w:rStyle w:val="Hyperlink"/>
            <w:rFonts w:cs="Arial"/>
            <w:vanish/>
            <w:color w:val="auto"/>
            <w:szCs w:val="18"/>
            <w:lang w:val="en"/>
          </w:rPr>
          <w:t>More &gt;</w:t>
        </w:r>
      </w:hyperlink>
      <w:r w:rsidRPr="00564F54">
        <w:rPr>
          <w:rStyle w:val="more-text"/>
          <w:rFonts w:cs="Arial"/>
          <w:szCs w:val="18"/>
          <w:lang w:val="en"/>
        </w:rPr>
        <w:t xml:space="preserve"> of the soul and the opportunity for life after death. It explores both the beliefs of the ancient Israelites, as presented in the Old Testament, and those of the early Christians, as presented in the New Testament. It traces the development of these biblical ideas to the emergence of the notion of the immortality of the soul in both Judaism and Christianity through the influence of Greek philosophy. It describes thinkers throughout history, as well as modern scholars, who have affirmed the biblical idea of the mortality of the soul. Common “proof” texts for the immortality of the soul are also examined</w:t>
      </w:r>
      <w:r>
        <w:rPr>
          <w:rStyle w:val="more-text"/>
          <w:rFonts w:cs="Arial"/>
          <w:szCs w:val="18"/>
          <w:lang w:val="en"/>
        </w:rPr>
        <w:t>.</w:t>
      </w:r>
    </w:p>
    <w:p w:rsidR="00564F54" w:rsidRDefault="00564F54" w:rsidP="00871947">
      <w:pPr>
        <w:rPr>
          <w:rStyle w:val="more-text"/>
          <w:rFonts w:cs="Arial"/>
          <w:szCs w:val="18"/>
          <w:lang w:val="en"/>
        </w:rPr>
      </w:pPr>
    </w:p>
    <w:p w:rsidR="00564F54" w:rsidRPr="00564F54" w:rsidRDefault="00564F54" w:rsidP="00871947">
      <w:pPr>
        <w:rPr>
          <w:rStyle w:val="more-text"/>
          <w:rFonts w:cs="Arial"/>
          <w:b/>
          <w:szCs w:val="18"/>
          <w:lang w:val="en"/>
        </w:rPr>
      </w:pPr>
      <w:r w:rsidRPr="00564F54">
        <w:rPr>
          <w:rStyle w:val="more-text"/>
          <w:rFonts w:cs="Arial"/>
          <w:b/>
          <w:szCs w:val="18"/>
          <w:lang w:val="en"/>
        </w:rPr>
        <w:t>Special Creationism, PB, £7.99</w:t>
      </w:r>
    </w:p>
    <w:p w:rsidR="00564F54" w:rsidRDefault="00564F54" w:rsidP="00871947">
      <w:pPr>
        <w:rPr>
          <w:rStyle w:val="more-text"/>
          <w:rFonts w:cs="Arial"/>
          <w:szCs w:val="18"/>
          <w:lang w:val="en"/>
        </w:rPr>
      </w:pPr>
      <w:r w:rsidRPr="00564F54">
        <w:rPr>
          <w:rStyle w:val="expandable-text"/>
          <w:rFonts w:cs="Arial"/>
          <w:szCs w:val="18"/>
          <w:lang w:val="en"/>
        </w:rPr>
        <w:t>This book (Fourth Edition (Jun 2015), 276 pages, 978-0-9574460-5-2) examines the creation, evolution and intelligent design debate. It presents an Old Earth Creationist view and combats theistic</w:t>
      </w:r>
      <w:r w:rsidRPr="00564F54">
        <w:rPr>
          <w:rStyle w:val="read-more"/>
          <w:rFonts w:cs="Arial"/>
          <w:vanish/>
          <w:szCs w:val="18"/>
          <w:lang w:val="en"/>
        </w:rPr>
        <w:t xml:space="preserve">... </w:t>
      </w:r>
      <w:hyperlink r:id="rId32" w:anchor="expand_text" w:history="1">
        <w:r w:rsidRPr="00564F54">
          <w:rPr>
            <w:rStyle w:val="Hyperlink"/>
            <w:rFonts w:cs="Arial"/>
            <w:vanish/>
            <w:color w:val="auto"/>
            <w:szCs w:val="18"/>
            <w:lang w:val="en"/>
          </w:rPr>
          <w:t>More &gt;</w:t>
        </w:r>
      </w:hyperlink>
      <w:r w:rsidRPr="00564F54">
        <w:rPr>
          <w:rStyle w:val="more-text"/>
          <w:rFonts w:cs="Arial"/>
          <w:szCs w:val="18"/>
          <w:lang w:val="en"/>
        </w:rPr>
        <w:t xml:space="preserve"> evolution. It argues that Genesis 1 is an account of a recent special creation of a habitable environment for humankind focused on Mesopotamia. The account is nevertheless exemplary for all of the planet (and the universe), teaching that God is a creator of all things at all times. Evolution is a matter for Science and to be considered in the pre-Adamic space. Genesis presupposes the existence of the planet and Science has shown that there is an ancient history of life on earth. Philosophically, Science cannot exclude divine action (special creation) from this history. And Genesis gives us warrant for seeing the creative acts of God throughout the history of life on earth and nature shows this to have been the case in evidence for its intelligent design.</w:t>
      </w:r>
    </w:p>
    <w:p w:rsidR="00BB02AB" w:rsidRDefault="00BB02AB" w:rsidP="00871947">
      <w:pPr>
        <w:rPr>
          <w:rStyle w:val="more-text"/>
          <w:rFonts w:cs="Arial"/>
          <w:szCs w:val="18"/>
          <w:lang w:val="en"/>
        </w:rPr>
      </w:pPr>
    </w:p>
    <w:p w:rsidR="00BB02AB" w:rsidRPr="00BB02AB" w:rsidRDefault="00BB02AB" w:rsidP="00871947">
      <w:pPr>
        <w:rPr>
          <w:rStyle w:val="more-text"/>
          <w:rFonts w:cs="Arial"/>
          <w:b/>
          <w:szCs w:val="18"/>
          <w:lang w:val="en"/>
        </w:rPr>
      </w:pPr>
      <w:r w:rsidRPr="00BB02AB">
        <w:rPr>
          <w:rStyle w:val="more-text"/>
          <w:rFonts w:cs="Arial"/>
          <w:b/>
          <w:szCs w:val="18"/>
          <w:lang w:val="en"/>
        </w:rPr>
        <w:t>Biblical Investigations, PB, £7.50</w:t>
      </w:r>
    </w:p>
    <w:p w:rsidR="00BB02AB" w:rsidRDefault="00BB02AB" w:rsidP="00871947">
      <w:pPr>
        <w:rPr>
          <w:rStyle w:val="more-text"/>
          <w:rFonts w:cs="Arial"/>
          <w:szCs w:val="18"/>
          <w:lang w:val="en"/>
        </w:rPr>
      </w:pPr>
      <w:r w:rsidRPr="00BB02AB">
        <w:rPr>
          <w:rStyle w:val="expandable-text"/>
          <w:rFonts w:cs="Arial"/>
          <w:szCs w:val="18"/>
          <w:lang w:val="en"/>
        </w:rPr>
        <w:t>This book (Revision 2, Apr 2014, 226 pages; ISBN 978-0-9563841-3-3) is a collection of essays that defend the Bible as the inerrant and inspired Word of God. Some essays have previously been</w:t>
      </w:r>
      <w:r w:rsidRPr="00BB02AB">
        <w:rPr>
          <w:rStyle w:val="read-more"/>
          <w:rFonts w:cs="Arial"/>
          <w:vanish/>
          <w:szCs w:val="18"/>
          <w:lang w:val="en"/>
        </w:rPr>
        <w:t xml:space="preserve">... </w:t>
      </w:r>
      <w:hyperlink r:id="rId33" w:anchor="expand_text" w:history="1">
        <w:r w:rsidRPr="00BB02AB">
          <w:rPr>
            <w:rStyle w:val="Hyperlink"/>
            <w:rFonts w:cs="Arial"/>
            <w:vanish/>
            <w:color w:val="auto"/>
            <w:szCs w:val="18"/>
            <w:lang w:val="en"/>
          </w:rPr>
          <w:t>More &gt;</w:t>
        </w:r>
      </w:hyperlink>
      <w:r w:rsidRPr="00BB02AB">
        <w:rPr>
          <w:rStyle w:val="more-text"/>
          <w:rFonts w:cs="Arial"/>
          <w:szCs w:val="18"/>
          <w:lang w:val="en"/>
        </w:rPr>
        <w:t xml:space="preserve"> published in magazines, but are now difficult to obtain; other essays are new. The essays included are "Bible Study", "Evaluating the King James Version", "The Unvarnished New Testament", "The Dead Sea Scrolls and Bible Translation", "Inspiration", "Exegetical Considerations relating to Inspiration", "Luke as Scripture", "The Spirit of Elijah", "Old Testament History", "Old Earth Creationism", "Heaven", "Creation Types in Exodus", "Noah's Flood", "The Historical Jesus" and "Finding God".</w:t>
      </w:r>
    </w:p>
    <w:p w:rsidR="00BB02AB" w:rsidRDefault="00BB02AB" w:rsidP="00871947">
      <w:pPr>
        <w:rPr>
          <w:rStyle w:val="more-text"/>
          <w:rFonts w:cs="Arial"/>
          <w:szCs w:val="18"/>
          <w:lang w:val="en"/>
        </w:rPr>
      </w:pPr>
    </w:p>
    <w:p w:rsidR="00BB02AB" w:rsidRPr="00BB02AB" w:rsidRDefault="00BB02AB" w:rsidP="00871947">
      <w:pPr>
        <w:rPr>
          <w:rStyle w:val="more-text"/>
          <w:rFonts w:cs="Arial"/>
          <w:b/>
          <w:szCs w:val="18"/>
          <w:lang w:val="en"/>
        </w:rPr>
      </w:pPr>
      <w:r w:rsidRPr="00BB02AB">
        <w:rPr>
          <w:rStyle w:val="more-text"/>
          <w:rFonts w:cs="Arial"/>
          <w:b/>
          <w:szCs w:val="18"/>
          <w:lang w:val="en"/>
        </w:rPr>
        <w:t>Reasons, PB, £6.99</w:t>
      </w:r>
    </w:p>
    <w:p w:rsidR="00BB02AB" w:rsidRDefault="00BB02AB" w:rsidP="00871947">
      <w:pPr>
        <w:rPr>
          <w:rStyle w:val="more-text"/>
          <w:rFonts w:cs="Arial"/>
          <w:szCs w:val="18"/>
          <w:lang w:val="en"/>
        </w:rPr>
      </w:pPr>
      <w:r w:rsidRPr="00BB02AB">
        <w:rPr>
          <w:rStyle w:val="expandable-text"/>
          <w:rFonts w:cs="Arial"/>
          <w:szCs w:val="18"/>
          <w:lang w:val="en"/>
        </w:rPr>
        <w:t>In this book (ISBN 978-0-9563841-4-0, 231 pages) a number of authors bring together their expertise in various fields, including science, philosophy and biblical studies, to lay out some of the</w:t>
      </w:r>
      <w:r w:rsidRPr="00BB02AB">
        <w:rPr>
          <w:rStyle w:val="read-more"/>
          <w:rFonts w:cs="Arial"/>
          <w:vanish/>
          <w:szCs w:val="18"/>
          <w:lang w:val="en"/>
        </w:rPr>
        <w:t xml:space="preserve">... </w:t>
      </w:r>
      <w:hyperlink r:id="rId34" w:anchor="expand_text" w:history="1">
        <w:r w:rsidRPr="00BB02AB">
          <w:rPr>
            <w:rStyle w:val="Hyperlink"/>
            <w:rFonts w:cs="Arial"/>
            <w:vanish/>
            <w:color w:val="auto"/>
            <w:szCs w:val="18"/>
            <w:lang w:val="en"/>
          </w:rPr>
          <w:t>More &gt;</w:t>
        </w:r>
      </w:hyperlink>
      <w:r w:rsidRPr="00BB02AB">
        <w:rPr>
          <w:rStyle w:val="more-text"/>
          <w:rFonts w:cs="Arial"/>
          <w:szCs w:val="18"/>
          <w:lang w:val="en"/>
        </w:rPr>
        <w:t xml:space="preserve"> reasons for believing in God, Jesus and the Bible. Covering topics ranging from the fine-tuning of physical constants to the historical </w:t>
      </w:r>
      <w:r w:rsidRPr="00BB02AB">
        <w:rPr>
          <w:rStyle w:val="more-text"/>
          <w:rFonts w:cs="Arial"/>
          <w:szCs w:val="18"/>
          <w:lang w:val="en"/>
        </w:rPr>
        <w:lastRenderedPageBreak/>
        <w:t>evidence of the resurrection of Jesus, this book provides positive reinforcement for faith in the modern world.</w:t>
      </w:r>
    </w:p>
    <w:p w:rsidR="00BB02AB" w:rsidRPr="00BB02AB" w:rsidRDefault="00BB02AB" w:rsidP="00871947">
      <w:pPr>
        <w:rPr>
          <w:rStyle w:val="more-text"/>
          <w:rFonts w:cs="Arial"/>
          <w:sz w:val="28"/>
          <w:szCs w:val="18"/>
          <w:lang w:val="en"/>
        </w:rPr>
      </w:pPr>
    </w:p>
    <w:p w:rsidR="00BB02AB" w:rsidRPr="00BB02AB" w:rsidRDefault="00BB02AB" w:rsidP="00871947">
      <w:pPr>
        <w:rPr>
          <w:rStyle w:val="more-text"/>
          <w:rFonts w:cs="Arial"/>
          <w:b/>
          <w:szCs w:val="18"/>
          <w:lang w:val="en"/>
        </w:rPr>
      </w:pPr>
      <w:r w:rsidRPr="00BB02AB">
        <w:rPr>
          <w:rStyle w:val="more-text"/>
          <w:rFonts w:cs="Arial"/>
          <w:b/>
          <w:szCs w:val="18"/>
          <w:lang w:val="en"/>
        </w:rPr>
        <w:t>More Reasons, PB, £6.99</w:t>
      </w:r>
    </w:p>
    <w:p w:rsidR="00BB02AB" w:rsidRDefault="00BB02AB" w:rsidP="00BB02AB">
      <w:pPr>
        <w:rPr>
          <w:rStyle w:val="more-text"/>
          <w:rFonts w:cs="Arial"/>
          <w:szCs w:val="18"/>
          <w:lang w:val="en"/>
        </w:rPr>
      </w:pPr>
      <w:r w:rsidRPr="00BB02AB">
        <w:rPr>
          <w:rStyle w:val="expandable-text"/>
          <w:rFonts w:cs="Arial"/>
          <w:szCs w:val="18"/>
          <w:lang w:val="en"/>
        </w:rPr>
        <w:t>In many respects the case for faith has never been stronger. The discoveries of modern physics have provided strong indication that there is an intelligence behind the universe. A renaissance in</w:t>
      </w:r>
      <w:r w:rsidRPr="00BB02AB">
        <w:rPr>
          <w:rStyle w:val="read-more"/>
          <w:rFonts w:cs="Arial"/>
          <w:vanish/>
          <w:szCs w:val="18"/>
          <w:lang w:val="en"/>
        </w:rPr>
        <w:t xml:space="preserve">... </w:t>
      </w:r>
      <w:hyperlink r:id="rId35" w:anchor="expand_text" w:history="1">
        <w:r w:rsidRPr="00BB02AB">
          <w:rPr>
            <w:rStyle w:val="Hyperlink"/>
            <w:rFonts w:cs="Arial"/>
            <w:vanish/>
            <w:color w:val="auto"/>
            <w:szCs w:val="18"/>
            <w:lang w:val="en"/>
          </w:rPr>
          <w:t>More &gt;</w:t>
        </w:r>
      </w:hyperlink>
      <w:r w:rsidRPr="00BB02AB">
        <w:rPr>
          <w:rStyle w:val="more-text"/>
          <w:rFonts w:cs="Arial"/>
          <w:szCs w:val="18"/>
          <w:lang w:val="en"/>
        </w:rPr>
        <w:t xml:space="preserve"> Christian philosophy has provided robust and respected defences against traditional challenges to theism. Scholars find they can no longer justify the hasty dismissal of the biblical text as either legendary or outdated. And yet despite these positive changes, religious believers find their sincere convictions dismissed as ill-founded and irrational. In this book (ISBN 978-0-9574460-6-9, 227 pages, First Edition June 2014) a number of authors bring together their various expertise and experience to continue laying out reasons for believing in God, Jesus and the Bible. Arguments are drawn from areas such as the fact of human rationality and religious experience, the divine character of the Bible, and intelligent design. These arguments provide additional support for faith in the modern world</w:t>
      </w:r>
      <w:r>
        <w:rPr>
          <w:rStyle w:val="more-text"/>
          <w:rFonts w:cs="Arial"/>
          <w:szCs w:val="18"/>
          <w:lang w:val="en"/>
        </w:rPr>
        <w:t>.</w:t>
      </w:r>
    </w:p>
    <w:p w:rsidR="00BB02AB" w:rsidRDefault="00BB02AB" w:rsidP="00BB02AB">
      <w:pPr>
        <w:rPr>
          <w:rStyle w:val="more-text"/>
          <w:rFonts w:cs="Arial"/>
          <w:szCs w:val="18"/>
          <w:lang w:val="en"/>
        </w:rPr>
      </w:pPr>
    </w:p>
    <w:p w:rsidR="00BB02AB" w:rsidRPr="00BB02AB" w:rsidRDefault="00BB02AB" w:rsidP="00BB02AB">
      <w:pPr>
        <w:rPr>
          <w:rStyle w:val="more-text"/>
          <w:rFonts w:cs="Arial"/>
          <w:b/>
          <w:szCs w:val="18"/>
          <w:lang w:val="en"/>
        </w:rPr>
      </w:pPr>
      <w:r w:rsidRPr="00BB02AB">
        <w:rPr>
          <w:rStyle w:val="more-text"/>
          <w:rFonts w:cs="Arial"/>
          <w:b/>
          <w:szCs w:val="18"/>
          <w:lang w:val="en"/>
        </w:rPr>
        <w:t>Historical Creationism, PB, £4.99</w:t>
      </w:r>
    </w:p>
    <w:p w:rsidR="00BB02AB" w:rsidRPr="00BB02AB" w:rsidRDefault="00BB02AB" w:rsidP="00BB02AB">
      <w:pPr>
        <w:rPr>
          <w:rStyle w:val="more-text"/>
          <w:rFonts w:cs="Arial"/>
          <w:sz w:val="28"/>
          <w:szCs w:val="18"/>
          <w:lang w:val="en"/>
        </w:rPr>
      </w:pPr>
      <w:r w:rsidRPr="00BB02AB">
        <w:rPr>
          <w:rStyle w:val="expandable-text"/>
          <w:rFonts w:cs="Arial"/>
          <w:szCs w:val="18"/>
          <w:lang w:val="en"/>
        </w:rPr>
        <w:t>This book (Rev. 2, 125 pages, ISBN 978-0-9574460-4-5) advocates Historical Creationism — a view that holds Genesis 1 to be an historical account of a creation ‘week’. It presents a</w:t>
      </w:r>
      <w:r w:rsidRPr="00BB02AB">
        <w:rPr>
          <w:rStyle w:val="read-more"/>
          <w:rFonts w:cs="Arial"/>
          <w:vanish/>
          <w:szCs w:val="18"/>
          <w:lang w:val="en"/>
        </w:rPr>
        <w:t xml:space="preserve">... </w:t>
      </w:r>
      <w:hyperlink r:id="rId36" w:anchor="expand_text" w:history="1">
        <w:r w:rsidRPr="00BB02AB">
          <w:rPr>
            <w:rStyle w:val="Hyperlink"/>
            <w:rFonts w:cs="Arial"/>
            <w:vanish/>
            <w:color w:val="auto"/>
            <w:szCs w:val="18"/>
            <w:lang w:val="en"/>
          </w:rPr>
          <w:t>More &gt;</w:t>
        </w:r>
      </w:hyperlink>
      <w:r w:rsidRPr="00BB02AB">
        <w:rPr>
          <w:rStyle w:val="more-text"/>
          <w:rFonts w:cs="Arial"/>
          <w:szCs w:val="18"/>
          <w:lang w:val="en"/>
        </w:rPr>
        <w:t xml:space="preserve"> straightforward view of three aspects of Genesis — the firmament and the waters above the firmament are not mythical elements but historical aspects of God-manifestation in the account, and the concept of the earth is not that of a ‘flat earth’ (or a 'planet' for that matter) but just one of ‘dry land’ or ‘all land’ or 'all things below'. The book offers an interpretation of Days One, Two and Four centred around the Christadelphian doctrine of God-manifestation.</w:t>
      </w:r>
    </w:p>
    <w:p w:rsidR="00BB02AB" w:rsidRDefault="00BB02AB" w:rsidP="00BB02AB">
      <w:pPr>
        <w:rPr>
          <w:rFonts w:cs="Arial"/>
          <w:szCs w:val="18"/>
          <w:lang w:val="en"/>
        </w:rPr>
      </w:pPr>
    </w:p>
    <w:p w:rsidR="00BB02AB" w:rsidRPr="00BB02AB" w:rsidRDefault="00BB02AB" w:rsidP="00BB02AB">
      <w:pPr>
        <w:rPr>
          <w:rFonts w:cs="Arial"/>
          <w:szCs w:val="18"/>
          <w:lang w:val="en"/>
        </w:rPr>
      </w:pPr>
    </w:p>
    <w:p w:rsidR="00BB02AB" w:rsidRDefault="00BB02AB" w:rsidP="00871947">
      <w:pPr>
        <w:rPr>
          <w:rStyle w:val="more-text"/>
          <w:rFonts w:cs="Arial"/>
          <w:szCs w:val="18"/>
          <w:lang w:val="en"/>
        </w:rPr>
      </w:pPr>
    </w:p>
    <w:p w:rsidR="00BB02AB" w:rsidRPr="00564F54" w:rsidRDefault="00BB02AB" w:rsidP="00871947">
      <w:pPr>
        <w:rPr>
          <w:rStyle w:val="more-text"/>
          <w:rFonts w:cs="Arial"/>
          <w:sz w:val="44"/>
          <w:szCs w:val="18"/>
          <w:lang w:val="en"/>
        </w:rPr>
      </w:pPr>
    </w:p>
    <w:p w:rsidR="003B1181" w:rsidRPr="00871947" w:rsidRDefault="003B1181" w:rsidP="00871947">
      <w:pPr>
        <w:rPr>
          <w:rStyle w:val="more-text"/>
          <w:rFonts w:cs="Arial"/>
          <w:sz w:val="44"/>
          <w:szCs w:val="18"/>
          <w:lang w:val="en"/>
        </w:rPr>
      </w:pPr>
    </w:p>
    <w:p w:rsidR="00871947" w:rsidRPr="00871947" w:rsidRDefault="00871947" w:rsidP="00871947">
      <w:pPr>
        <w:rPr>
          <w:sz w:val="36"/>
          <w:lang w:val="en"/>
        </w:rPr>
      </w:pPr>
    </w:p>
    <w:sectPr w:rsidR="00871947" w:rsidRPr="00871947" w:rsidSect="00666DF2">
      <w:footerReference w:type="even" r:id="rId37"/>
      <w:footerReference w:type="default" r:id="rId38"/>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B9" w:rsidRDefault="005E1DB9" w:rsidP="001070E1">
      <w:r>
        <w:separator/>
      </w:r>
    </w:p>
    <w:p w:rsidR="005E1DB9" w:rsidRDefault="005E1DB9" w:rsidP="001070E1"/>
  </w:endnote>
  <w:endnote w:type="continuationSeparator" w:id="0">
    <w:p w:rsidR="005E1DB9" w:rsidRDefault="005E1DB9" w:rsidP="001070E1">
      <w:r>
        <w:continuationSeparator/>
      </w:r>
    </w:p>
    <w:p w:rsidR="005E1DB9" w:rsidRDefault="005E1DB9"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auto"/>
    <w:pitch w:val="variable"/>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SPIonic">
    <w:altName w:val="Galatia SIL"/>
    <w:charset w:val="00"/>
    <w:family w:val="auto"/>
    <w:pitch w:val="variable"/>
    <w:sig w:usb0="00000000"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35" w:rsidRDefault="00E46935"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6935" w:rsidRDefault="00E46935" w:rsidP="001070E1">
    <w:pPr>
      <w:pStyle w:val="Footer"/>
    </w:pPr>
  </w:p>
  <w:p w:rsidR="00E46935" w:rsidRDefault="00E46935" w:rsidP="001070E1"/>
  <w:p w:rsidR="00E46935" w:rsidRDefault="00E46935"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35" w:rsidRDefault="00E46935" w:rsidP="00B14988">
    <w:pPr>
      <w:pStyle w:val="Footer"/>
      <w:jc w:val="left"/>
    </w:pPr>
    <w:r>
      <w:t xml:space="preserve">Vol. 10, No. 4, Oct 2016                                                                                      </w:t>
    </w:r>
    <w:r>
      <w:fldChar w:fldCharType="begin"/>
    </w:r>
    <w:r>
      <w:instrText xml:space="preserve"> PAGE   \* MERGEFORMAT </w:instrText>
    </w:r>
    <w:r>
      <w:fldChar w:fldCharType="separate"/>
    </w:r>
    <w:r w:rsidR="004379E6">
      <w:rPr>
        <w:noProof/>
      </w:rPr>
      <w:t>9</w:t>
    </w:r>
    <w:r>
      <w:rPr>
        <w:noProof/>
      </w:rPr>
      <w:fldChar w:fldCharType="end"/>
    </w:r>
  </w:p>
  <w:p w:rsidR="00E46935" w:rsidRDefault="00E46935" w:rsidP="001070E1"/>
  <w:p w:rsidR="00E46935" w:rsidRDefault="00E46935"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B9" w:rsidRDefault="005E1DB9" w:rsidP="001070E1">
      <w:r>
        <w:separator/>
      </w:r>
    </w:p>
    <w:p w:rsidR="005E1DB9" w:rsidRDefault="005E1DB9" w:rsidP="001070E1"/>
  </w:footnote>
  <w:footnote w:type="continuationSeparator" w:id="0">
    <w:p w:rsidR="005E1DB9" w:rsidRDefault="005E1DB9" w:rsidP="001070E1">
      <w:r>
        <w:continuationSeparator/>
      </w:r>
    </w:p>
    <w:p w:rsidR="005E1DB9" w:rsidRDefault="005E1DB9" w:rsidP="001070E1"/>
  </w:footnote>
  <w:footnote w:id="1">
    <w:p w:rsidR="00E46935" w:rsidRPr="00066D6B" w:rsidRDefault="00E46935" w:rsidP="00C50767">
      <w:pPr>
        <w:pStyle w:val="FootnoteText"/>
      </w:pPr>
      <w:r w:rsidRPr="00066D6B">
        <w:rPr>
          <w:rStyle w:val="FootnoteReference"/>
        </w:rPr>
        <w:footnoteRef/>
      </w:r>
      <w:r w:rsidRPr="00C17E22">
        <w:t xml:space="preserve"> Walter C. Kaiser Jr., “Legitimate Hermeneutics” in </w:t>
      </w:r>
      <w:r w:rsidRPr="00270F28">
        <w:rPr>
          <w:i/>
        </w:rPr>
        <w:t>A Contemporary Guide to Hermeneutics</w:t>
      </w:r>
      <w:r w:rsidRPr="00C17E22">
        <w:t xml:space="preserve"> (</w:t>
      </w:r>
      <w:r>
        <w:t xml:space="preserve">ed. D. K. McKim; </w:t>
      </w:r>
      <w:r w:rsidRPr="00066D6B">
        <w:t xml:space="preserve">Grand Rapids: </w:t>
      </w:r>
      <w:r>
        <w:t>Eerdmans, 1986</w:t>
      </w:r>
      <w:r w:rsidRPr="00066D6B">
        <w:t>),</w:t>
      </w:r>
      <w:r>
        <w:t xml:space="preserve"> 111-141 (113).</w:t>
      </w:r>
    </w:p>
  </w:footnote>
  <w:footnote w:id="2">
    <w:p w:rsidR="00E46935" w:rsidRPr="00FE0BBC" w:rsidRDefault="00E46935" w:rsidP="00C50767">
      <w:pPr>
        <w:pStyle w:val="FootnoteText"/>
      </w:pPr>
      <w:r w:rsidRPr="00FE0BBC">
        <w:rPr>
          <w:rStyle w:val="FootnoteReference"/>
        </w:rPr>
        <w:footnoteRef/>
      </w:r>
      <w:r w:rsidRPr="00FE0BBC">
        <w:t xml:space="preserve"> E D. Hirsch Jr., </w:t>
      </w:r>
      <w:r w:rsidRPr="00FE0BBC">
        <w:rPr>
          <w:i/>
        </w:rPr>
        <w:t>The Aims of Interpretation</w:t>
      </w:r>
      <w:r w:rsidRPr="00FE0BBC">
        <w:t xml:space="preserve"> (Chica</w:t>
      </w:r>
      <w:r>
        <w:t>g</w:t>
      </w:r>
      <w:r w:rsidRPr="00FE0BBC">
        <w:t>o: University of Chicago Press, 1976).</w:t>
      </w:r>
    </w:p>
  </w:footnote>
  <w:footnote w:id="3">
    <w:p w:rsidR="00E46935" w:rsidRDefault="00E46935">
      <w:pPr>
        <w:pStyle w:val="FootnoteText"/>
      </w:pPr>
      <w:r>
        <w:rPr>
          <w:rStyle w:val="FootnoteReference"/>
        </w:rPr>
        <w:footnoteRef/>
      </w:r>
      <w:r>
        <w:t xml:space="preserve"> See J. B. Pritchard, </w:t>
      </w:r>
      <w:r w:rsidRPr="0094028F">
        <w:rPr>
          <w:i/>
        </w:rPr>
        <w:t>Ancient Near Eastern Texts Relating to the Old Testament</w:t>
      </w:r>
      <w:r>
        <w:t xml:space="preserve"> (3</w:t>
      </w:r>
      <w:r w:rsidRPr="0094028F">
        <w:rPr>
          <w:vertAlign w:val="superscript"/>
        </w:rPr>
        <w:t>rd</w:t>
      </w:r>
      <w:r>
        <w:t xml:space="preserve">. ed.; Princeton, NJ: Princeton University Press, 1969); W. W. Hallo, ed., </w:t>
      </w:r>
      <w:r w:rsidRPr="006410B1">
        <w:rPr>
          <w:i/>
        </w:rPr>
        <w:t>The Context of Scripture</w:t>
      </w:r>
      <w:r>
        <w:t xml:space="preserve"> (3 vols.; Leiden: E. J. Brill, 1997).</w:t>
      </w:r>
    </w:p>
  </w:footnote>
  <w:footnote w:id="4">
    <w:p w:rsidR="00E46935" w:rsidRDefault="00E46935">
      <w:pPr>
        <w:pStyle w:val="FootnoteText"/>
      </w:pPr>
      <w:r>
        <w:rPr>
          <w:rStyle w:val="FootnoteReference"/>
        </w:rPr>
        <w:footnoteRef/>
      </w:r>
      <w:r>
        <w:t xml:space="preserve"> W. Horowitz, </w:t>
      </w:r>
      <w:r w:rsidRPr="002025B7">
        <w:rPr>
          <w:i/>
        </w:rPr>
        <w:t>Mesopotamian Cosmic Geography</w:t>
      </w:r>
      <w:r>
        <w:t xml:space="preserve"> (Winona Lake: Eisenbrauns, 2011).</w:t>
      </w:r>
    </w:p>
  </w:footnote>
  <w:footnote w:id="5">
    <w:p w:rsidR="00E46935" w:rsidRDefault="00E46935">
      <w:pPr>
        <w:pStyle w:val="FootnoteText"/>
      </w:pPr>
      <w:r>
        <w:rPr>
          <w:rStyle w:val="FootnoteReference"/>
        </w:rPr>
        <w:footnoteRef/>
      </w:r>
      <w:r>
        <w:t xml:space="preserve"> R. W. Younker and R. M. Davidson, “The Myth of the Solid Heavenly Dome: Another Look at the Hebrew </w:t>
      </w:r>
      <w:r w:rsidRPr="00F16F3A">
        <w:rPr>
          <w:rFonts w:ascii="Bwhebb" w:hAnsi="Bwhebb" w:cs="Bwhebb"/>
          <w:lang w:val="en-US"/>
        </w:rPr>
        <w:t>[;yqir'</w:t>
      </w:r>
      <w:r w:rsidRPr="00F16F3A">
        <w:rPr>
          <w:rFonts w:cs="Bwhebb"/>
          <w:lang w:val="en-US"/>
        </w:rPr>
        <w:t xml:space="preserve"> (</w:t>
      </w:r>
      <w:r w:rsidRPr="00A225CB">
        <w:rPr>
          <w:i/>
        </w:rPr>
        <w:t>rāqîa</w:t>
      </w:r>
      <w:r>
        <w:rPr>
          <w:lang w:val="en"/>
        </w:rPr>
        <w:t>‛</w:t>
      </w:r>
      <w:r w:rsidRPr="00F16F3A">
        <w:rPr>
          <w:rFonts w:cs="Bwhebb"/>
          <w:lang w:val="en-US"/>
        </w:rPr>
        <w:t xml:space="preserve">)” </w:t>
      </w:r>
      <w:r w:rsidRPr="00F16F3A">
        <w:rPr>
          <w:rFonts w:cs="Bwhebb"/>
          <w:i/>
          <w:lang w:val="en-US"/>
        </w:rPr>
        <w:t>AUSS</w:t>
      </w:r>
      <w:r w:rsidRPr="00F16F3A">
        <w:rPr>
          <w:rFonts w:cs="Bwhebb"/>
          <w:lang w:val="en-US"/>
        </w:rPr>
        <w:t xml:space="preserve"> 1 (2011): 125-147</w:t>
      </w:r>
      <w:r>
        <w:rPr>
          <w:rFonts w:cs="Bwhebb"/>
          <w:lang w:val="en-US"/>
        </w:rPr>
        <w:t xml:space="preserve"> (127). [Online.]</w:t>
      </w:r>
    </w:p>
  </w:footnote>
  <w:footnote w:id="6">
    <w:p w:rsidR="00E46935" w:rsidRPr="00366258" w:rsidRDefault="00E46935" w:rsidP="00C50767">
      <w:pPr>
        <w:pStyle w:val="FootnoteText"/>
      </w:pPr>
      <w:r w:rsidRPr="00366258">
        <w:rPr>
          <w:rStyle w:val="FootnoteReference"/>
        </w:rPr>
        <w:footnoteRef/>
      </w:r>
      <w:r>
        <w:t xml:space="preserve"> </w:t>
      </w:r>
      <w:r w:rsidRPr="00366258">
        <w:t xml:space="preserve">See, G. Hassel, “The Polemical Nature of the Genesis Cosmology” </w:t>
      </w:r>
      <w:r w:rsidRPr="00366258">
        <w:rPr>
          <w:i/>
        </w:rPr>
        <w:t>EvQ</w:t>
      </w:r>
      <w:r w:rsidRPr="00366258">
        <w:t xml:space="preserve"> 46 (1974): 81-102.</w:t>
      </w:r>
      <w:r>
        <w:t xml:space="preserve"> [Online.]</w:t>
      </w:r>
    </w:p>
  </w:footnote>
  <w:footnote w:id="7">
    <w:p w:rsidR="00E46935" w:rsidRPr="00532214" w:rsidRDefault="00E46935" w:rsidP="00C50767">
      <w:pPr>
        <w:pStyle w:val="FootnoteText"/>
      </w:pPr>
      <w:r w:rsidRPr="00532214">
        <w:rPr>
          <w:rStyle w:val="FootnoteReference"/>
        </w:rPr>
        <w:footnoteRef/>
      </w:r>
      <w:r w:rsidRPr="00532214">
        <w:t xml:space="preserve"> As </w:t>
      </w:r>
      <w:r>
        <w:t xml:space="preserve">G. </w:t>
      </w:r>
      <w:r w:rsidRPr="00532214">
        <w:t xml:space="preserve">Ramsey remarks, when exploring the historical import of biblical texts, “the careful scrutiny of the ‘internal evidence,’ meaning literary study of the biblical text, should be attended to first.” G. Ramsey, </w:t>
      </w:r>
      <w:r w:rsidRPr="00532214">
        <w:rPr>
          <w:i/>
        </w:rPr>
        <w:t>Quest for the historical Israel</w:t>
      </w:r>
      <w:r>
        <w:t xml:space="preserve"> (London: 1982), </w:t>
      </w:r>
      <w:r w:rsidRPr="00532214">
        <w:t>99</w:t>
      </w:r>
      <w:r>
        <w:t>.</w:t>
      </w:r>
    </w:p>
  </w:footnote>
  <w:footnote w:id="8">
    <w:p w:rsidR="00E46935" w:rsidRDefault="00E46935">
      <w:pPr>
        <w:pStyle w:val="FootnoteText"/>
      </w:pPr>
      <w:r>
        <w:rPr>
          <w:rStyle w:val="FootnoteReference"/>
        </w:rPr>
        <w:footnoteRef/>
      </w:r>
      <w:r>
        <w:t xml:space="preserve"> See A. Perry, </w:t>
      </w:r>
      <w:r w:rsidRPr="001A7039">
        <w:rPr>
          <w:i/>
        </w:rPr>
        <w:t>Historical Creationism</w:t>
      </w:r>
      <w:r>
        <w:t xml:space="preserve"> (Sunderland: Willow Publications, 2013).</w:t>
      </w:r>
    </w:p>
  </w:footnote>
  <w:footnote w:id="9">
    <w:p w:rsidR="00E46935" w:rsidRPr="007D4BD1" w:rsidRDefault="00E46935">
      <w:pPr>
        <w:pStyle w:val="FootnoteText"/>
      </w:pPr>
      <w:r>
        <w:rPr>
          <w:rStyle w:val="FootnoteReference"/>
        </w:rPr>
        <w:footnoteRef/>
      </w:r>
      <w:r>
        <w:t xml:space="preserve"> Horowitz, </w:t>
      </w:r>
      <w:r w:rsidRPr="002025B7">
        <w:rPr>
          <w:i/>
        </w:rPr>
        <w:t>Mesopotamian Cosmic Geography</w:t>
      </w:r>
      <w:r>
        <w:t>, 15-17.</w:t>
      </w:r>
    </w:p>
  </w:footnote>
  <w:footnote w:id="10">
    <w:p w:rsidR="00E46935" w:rsidRDefault="00E46935">
      <w:pPr>
        <w:pStyle w:val="FootnoteText"/>
      </w:pPr>
      <w:r>
        <w:rPr>
          <w:rStyle w:val="FootnoteReference"/>
        </w:rPr>
        <w:footnoteRef/>
      </w:r>
      <w:r>
        <w:t xml:space="preserve"> A methodological problem here is that there are several words used in the ANE texts for sky, air, atmosphere and it is not straightforward to choose the word to correlate with </w:t>
      </w:r>
      <w:r w:rsidRPr="00DD1F0D">
        <w:rPr>
          <w:rFonts w:cs="Bwtransh"/>
          <w:i/>
        </w:rPr>
        <w:t>raqia</w:t>
      </w:r>
      <w:r>
        <w:t>.</w:t>
      </w:r>
    </w:p>
  </w:footnote>
  <w:footnote w:id="11">
    <w:p w:rsidR="00E46935" w:rsidRPr="00CE1BE1" w:rsidRDefault="00E46935" w:rsidP="00B317EA">
      <w:r w:rsidRPr="00AE4A28">
        <w:rPr>
          <w:rStyle w:val="FootnoteReference"/>
        </w:rPr>
        <w:footnoteRef/>
      </w:r>
      <w:r w:rsidRPr="00AE4A28">
        <w:t xml:space="preserve"> D. T. Tsumura, “</w:t>
      </w:r>
      <w:r w:rsidRPr="00AE4A28">
        <w:rPr>
          <w:rFonts w:ascii="Bwhebb" w:hAnsi="Bwhebb" w:cs="Bwhebb"/>
          <w:sz w:val="24"/>
          <w:lang w:val="en-US"/>
        </w:rPr>
        <w:t>[yqIrl</w:t>
      </w:r>
      <w:r w:rsidRPr="00AE4A28">
        <w:t xml:space="preserve">” in the </w:t>
      </w:r>
      <w:r w:rsidRPr="00AE4A28">
        <w:rPr>
          <w:i/>
        </w:rPr>
        <w:t>New International Dictionary of Old Testament Exegesis</w:t>
      </w:r>
      <w:r w:rsidRPr="00AE4A28">
        <w:t xml:space="preserve"> (5 vols; ed. W. A. VanGemeren; Carlisle: Paternoster, 1996), 3:1198.</w:t>
      </w:r>
    </w:p>
  </w:footnote>
  <w:footnote w:id="12">
    <w:p w:rsidR="00E46935" w:rsidRDefault="00E46935">
      <w:pPr>
        <w:pStyle w:val="FootnoteText"/>
      </w:pPr>
      <w:r>
        <w:rPr>
          <w:rStyle w:val="FootnoteReference"/>
        </w:rPr>
        <w:footnoteRef/>
      </w:r>
      <w:r>
        <w:t xml:space="preserve"> With the emergence of writing in Mesopotamia several thousand years after the beginning of the Neolithic Age; a written </w:t>
      </w:r>
      <w:r w:rsidRPr="00076907">
        <w:rPr>
          <w:i/>
        </w:rPr>
        <w:t>revelation</w:t>
      </w:r>
      <w:r>
        <w:t xml:space="preserve"> of that beginning would be needed to replace oral history. As to when the account of Gen 1:1-2:4a was written, the 6/7-day literary structure suggests the time of the Exodus and Moses. Creation stories can be written for any religious need at any time.  </w:t>
      </w:r>
    </w:p>
  </w:footnote>
  <w:footnote w:id="13">
    <w:p w:rsidR="00E46935" w:rsidRPr="005A0777" w:rsidRDefault="00E46935" w:rsidP="008B7E90">
      <w:pPr>
        <w:pStyle w:val="FootnoteText"/>
      </w:pPr>
      <w:r w:rsidRPr="005A0777">
        <w:rPr>
          <w:rStyle w:val="FootnoteReference"/>
        </w:rPr>
        <w:footnoteRef/>
      </w:r>
      <w:r w:rsidRPr="005A0777">
        <w:t xml:space="preserve"> The background material is well-reviewed. See, for example, G. Vermes, </w:t>
      </w:r>
      <w:r w:rsidRPr="005A0777">
        <w:rPr>
          <w:i/>
        </w:rPr>
        <w:t>Jesus the Jew</w:t>
      </w:r>
      <w:r w:rsidRPr="005A0777">
        <w:t xml:space="preserve"> (2</w:t>
      </w:r>
      <w:r w:rsidRPr="005A0777">
        <w:rPr>
          <w:vertAlign w:val="superscript"/>
        </w:rPr>
        <w:t>nd</w:t>
      </w:r>
      <w:r w:rsidRPr="005A0777">
        <w:t xml:space="preserve"> ed.; London: SCM Press, 1983), 192-22; Dunn, </w:t>
      </w:r>
      <w:r w:rsidRPr="005A0777">
        <w:rPr>
          <w:i/>
        </w:rPr>
        <w:t>Christology in the Making</w:t>
      </w:r>
      <w:r w:rsidRPr="005A0777">
        <w:t xml:space="preserve">, 14-22; M,. Hengel, </w:t>
      </w:r>
      <w:r w:rsidRPr="005A0777">
        <w:rPr>
          <w:i/>
        </w:rPr>
        <w:t>The Son of God</w:t>
      </w:r>
      <w:r w:rsidRPr="005A0777">
        <w:t xml:space="preserve"> (London: SCM Press, 1976); and J. Fossum, “Son of God” </w:t>
      </w:r>
      <w:r w:rsidRPr="005A0777">
        <w:rPr>
          <w:i/>
        </w:rPr>
        <w:t>ABD</w:t>
      </w:r>
      <w:r w:rsidRPr="005A0777">
        <w:t xml:space="preserve"> 6:128-137.</w:t>
      </w:r>
    </w:p>
  </w:footnote>
  <w:footnote w:id="14">
    <w:p w:rsidR="00E46935" w:rsidRPr="005A0777" w:rsidRDefault="00E46935" w:rsidP="008B7E90">
      <w:pPr>
        <w:pStyle w:val="FootnoteText"/>
      </w:pPr>
      <w:r w:rsidRPr="005A0777">
        <w:rPr>
          <w:rStyle w:val="FootnoteReference"/>
        </w:rPr>
        <w:footnoteRef/>
      </w:r>
      <w:r w:rsidRPr="005A0777">
        <w:t xml:space="preserve"> W. Burkett, </w:t>
      </w:r>
      <w:r w:rsidRPr="005A0777">
        <w:rPr>
          <w:i/>
        </w:rPr>
        <w:t>Greek Religion</w:t>
      </w:r>
      <w:r w:rsidRPr="005A0777">
        <w:t xml:space="preserve"> (Oxford Blackwell, 1987), 165-166, 183.</w:t>
      </w:r>
    </w:p>
  </w:footnote>
  <w:footnote w:id="15">
    <w:p w:rsidR="00E46935" w:rsidRPr="005A0777" w:rsidRDefault="00E46935" w:rsidP="008B7E90">
      <w:pPr>
        <w:pStyle w:val="FootnoteText"/>
      </w:pPr>
      <w:r w:rsidRPr="005A0777">
        <w:rPr>
          <w:rStyle w:val="FootnoteReference"/>
        </w:rPr>
        <w:footnoteRef/>
      </w:r>
      <w:r w:rsidRPr="005A0777">
        <w:t xml:space="preserve"> This is the point of difference with Wisdom traditions. Wisdom comes to the earth and lives among men, but she is Wisdom in those men (as Torah, Bar 3:37-4:1; as Wisdom, Sir 24:10).</w:t>
      </w:r>
    </w:p>
  </w:footnote>
  <w:footnote w:id="16">
    <w:p w:rsidR="00E46935" w:rsidRPr="005A0777" w:rsidRDefault="00E46935" w:rsidP="008B7E90">
      <w:r w:rsidRPr="005A0777">
        <w:rPr>
          <w:rStyle w:val="FootnoteReference"/>
          <w:rFonts w:cs="Century Schoolbook"/>
        </w:rPr>
        <w:footnoteRef/>
      </w:r>
      <w:r w:rsidRPr="005A0777">
        <w:t xml:space="preserve"> See A. Kamesar, ed., </w:t>
      </w:r>
      <w:r w:rsidRPr="005A0777">
        <w:rPr>
          <w:i/>
        </w:rPr>
        <w:t>The Cambridge Companion to Philo</w:t>
      </w:r>
      <w:r w:rsidRPr="005A0777">
        <w:t xml:space="preserve"> (Cambridge: Cambridge University Press, 2009), 97-101, 136-138. Depending on the school of philosophy, the </w:t>
      </w:r>
      <w:r w:rsidRPr="005A0777">
        <w:rPr>
          <w:i/>
          <w:iCs/>
        </w:rPr>
        <w:t xml:space="preserve">logos </w:t>
      </w:r>
      <w:r w:rsidRPr="005A0777">
        <w:t xml:space="preserve">idea will be different; </w:t>
      </w:r>
      <w:r w:rsidRPr="005A0777">
        <w:rPr>
          <w:i/>
        </w:rPr>
        <w:t>ABD</w:t>
      </w:r>
      <w:r w:rsidRPr="005A0777">
        <w:t>, 4:348-356.</w:t>
      </w:r>
    </w:p>
  </w:footnote>
  <w:footnote w:id="17">
    <w:p w:rsidR="00E46935" w:rsidRPr="005A0777" w:rsidRDefault="00E46935" w:rsidP="008B7E90">
      <w:r w:rsidRPr="005A0777">
        <w:rPr>
          <w:rStyle w:val="FootnoteReference"/>
          <w:rFonts w:cs="Century Schoolbook"/>
        </w:rPr>
        <w:footnoteRef/>
      </w:r>
      <w:r w:rsidRPr="005A0777">
        <w:t xml:space="preserve"> See J. D. G. Dunn, </w:t>
      </w:r>
      <w:r w:rsidRPr="005A0777">
        <w:rPr>
          <w:i/>
        </w:rPr>
        <w:t>Christology in the Making</w:t>
      </w:r>
      <w:r w:rsidRPr="005A0777">
        <w:t xml:space="preserve"> (London: SCM Press, 1980)</w:t>
      </w:r>
      <w:r w:rsidRPr="005A0777">
        <w:rPr>
          <w:iCs/>
        </w:rPr>
        <w:t>,</w:t>
      </w:r>
      <w:r w:rsidRPr="005A0777">
        <w:t xml:space="preserve"> 220-230.</w:t>
      </w:r>
    </w:p>
  </w:footnote>
  <w:footnote w:id="18">
    <w:p w:rsidR="00E46935" w:rsidRPr="00453ED1" w:rsidRDefault="00E46935" w:rsidP="008B7E90">
      <w:pPr>
        <w:pStyle w:val="FootnoteText"/>
      </w:pPr>
      <w:r w:rsidRPr="005A0777">
        <w:rPr>
          <w:rStyle w:val="FootnoteReference"/>
        </w:rPr>
        <w:footnoteRef/>
      </w:r>
      <w:r w:rsidRPr="005A0777">
        <w:t xml:space="preserve"> See J. R. Davila, “Of Methodology, Monotheism and Metatron: Introductory Reflections on Divine Mediators and the Origins of the Worship of Jesus” in </w:t>
      </w:r>
      <w:r w:rsidRPr="005A0777">
        <w:rPr>
          <w:i/>
        </w:rPr>
        <w:t>The Jewish Roots of Christological Monotheism</w:t>
      </w:r>
      <w:r w:rsidRPr="005A0777">
        <w:t xml:space="preserve"> (eds. </w:t>
      </w:r>
      <w:r w:rsidRPr="00453ED1">
        <w:t>C. C. Newman, J. R. Davila and G. S. Lewis; Leiden: E. J. Brill, 1999), 3-18 (14-17).</w:t>
      </w:r>
    </w:p>
  </w:footnote>
  <w:footnote w:id="19">
    <w:p w:rsidR="00E46935" w:rsidRPr="005A0777" w:rsidRDefault="00E46935" w:rsidP="008B7E90">
      <w:pPr>
        <w:pStyle w:val="FootnoteText"/>
      </w:pPr>
      <w:r w:rsidRPr="005A0777">
        <w:rPr>
          <w:rStyle w:val="FootnoteReference"/>
        </w:rPr>
        <w:footnoteRef/>
      </w:r>
      <w:r w:rsidRPr="005A0777">
        <w:t xml:space="preserve"> Dead Sea Scroll texts are from G. Vermes, </w:t>
      </w:r>
      <w:r w:rsidRPr="005A0777">
        <w:rPr>
          <w:i/>
        </w:rPr>
        <w:t>The Complete Dead Sea Scrolls in English</w:t>
      </w:r>
      <w:r w:rsidRPr="005A0777">
        <w:t xml:space="preserve"> (Rev. Ed.; London: Penguin, 2004). On 1QSa 2.11, see Vermes’ discussion in his </w:t>
      </w:r>
      <w:r w:rsidRPr="005A0777">
        <w:rPr>
          <w:i/>
        </w:rPr>
        <w:t>Jesus the Jew</w:t>
      </w:r>
      <w:r w:rsidRPr="005A0777">
        <w:t>, 198-199.</w:t>
      </w:r>
    </w:p>
  </w:footnote>
  <w:footnote w:id="20">
    <w:p w:rsidR="00E46935" w:rsidRPr="005A0777" w:rsidRDefault="00E46935" w:rsidP="008B7E90">
      <w:pPr>
        <w:pStyle w:val="FootnoteText"/>
      </w:pPr>
      <w:r w:rsidRPr="005A0777">
        <w:rPr>
          <w:rStyle w:val="FootnoteReference"/>
        </w:rPr>
        <w:footnoteRef/>
      </w:r>
      <w:r w:rsidRPr="005A0777">
        <w:t xml:space="preserve"> See the discussion of J. D. G. Dunn, “ ‘ Son of God’ as ‘Son of Man’ in the Dead Sea Scrolls? A Response to John Collins on 4Q426” in </w:t>
      </w:r>
      <w:r w:rsidRPr="005A0777">
        <w:rPr>
          <w:i/>
        </w:rPr>
        <w:t>The Scrolls and the Scriptures</w:t>
      </w:r>
      <w:r w:rsidRPr="005A0777">
        <w:t xml:space="preserve"> (eds. S. E. Porter &amp; C. A. Evans; Sheffield: Sheffield Academic Press, 1997), 198-210 (204-205).</w:t>
      </w:r>
    </w:p>
  </w:footnote>
  <w:footnote w:id="21">
    <w:p w:rsidR="00E46935" w:rsidRPr="005A0777" w:rsidRDefault="00E46935" w:rsidP="008B7E90">
      <w:pPr>
        <w:pStyle w:val="FootnoteText"/>
      </w:pPr>
      <w:r w:rsidRPr="005A0777">
        <w:rPr>
          <w:rStyle w:val="FootnoteReference"/>
        </w:rPr>
        <w:footnoteRef/>
      </w:r>
      <w:r w:rsidRPr="005A0777">
        <w:t xml:space="preserve"> See the relevant entry in J. Neusner, </w:t>
      </w:r>
      <w:r w:rsidRPr="005A0777">
        <w:rPr>
          <w:i/>
        </w:rPr>
        <w:t>Dictionary of Ancient Rabbis</w:t>
      </w:r>
      <w:r w:rsidRPr="005A0777">
        <w:t xml:space="preserve"> (Peabody: Hendrickson, 2003) and Vermes, </w:t>
      </w:r>
      <w:r w:rsidRPr="005A0777">
        <w:rPr>
          <w:i/>
        </w:rPr>
        <w:t>Jesus the Jew</w:t>
      </w:r>
      <w:r w:rsidRPr="005A0777">
        <w:t>, 72-78.</w:t>
      </w:r>
    </w:p>
  </w:footnote>
  <w:footnote w:id="22">
    <w:p w:rsidR="00E46935" w:rsidRPr="005A0777" w:rsidRDefault="00E46935" w:rsidP="008B7E90">
      <w:pPr>
        <w:pStyle w:val="FootnoteText"/>
      </w:pPr>
      <w:r w:rsidRPr="005A0777">
        <w:rPr>
          <w:rStyle w:val="FootnoteReference"/>
        </w:rPr>
        <w:footnoteRef/>
      </w:r>
      <w:r w:rsidRPr="005A0777">
        <w:t xml:space="preserve"> Vermes, </w:t>
      </w:r>
      <w:r w:rsidRPr="005A0777">
        <w:rPr>
          <w:i/>
        </w:rPr>
        <w:t>Jesus the Jew</w:t>
      </w:r>
      <w:r w:rsidRPr="005A0777">
        <w:t>, 69-72.</w:t>
      </w:r>
    </w:p>
  </w:footnote>
  <w:footnote w:id="23">
    <w:p w:rsidR="00E46935" w:rsidRPr="005A0777" w:rsidRDefault="00E46935" w:rsidP="008B7E90">
      <w:pPr>
        <w:pStyle w:val="FootnoteText"/>
      </w:pPr>
      <w:r w:rsidRPr="005A0777">
        <w:rPr>
          <w:rStyle w:val="FootnoteReference"/>
        </w:rPr>
        <w:footnoteRef/>
      </w:r>
      <w:r w:rsidRPr="005A0777">
        <w:t xml:space="preserve"> D. Stockton, “The Founding of Empire” in </w:t>
      </w:r>
      <w:r w:rsidRPr="005A0777">
        <w:rPr>
          <w:i/>
        </w:rPr>
        <w:t>The Oxford History of the Classical World</w:t>
      </w:r>
      <w:r w:rsidRPr="005A0777">
        <w:t xml:space="preserve"> (eds. J. Boardman, J. Griffin, and O. Murray; Oxford: Oxford University Press, 1993), 531-559 (543).</w:t>
      </w:r>
    </w:p>
  </w:footnote>
  <w:footnote w:id="24">
    <w:p w:rsidR="00E46935" w:rsidRPr="005A0777" w:rsidRDefault="00E46935" w:rsidP="008B7E90">
      <w:pPr>
        <w:pStyle w:val="FootnoteText"/>
      </w:pPr>
      <w:r w:rsidRPr="005A0777">
        <w:rPr>
          <w:rStyle w:val="FootnoteReference"/>
        </w:rPr>
        <w:footnoteRef/>
      </w:r>
      <w:r w:rsidRPr="005A0777">
        <w:t xml:space="preserve"> L. W. Hurtado, “Paul’s Christology” in </w:t>
      </w:r>
      <w:r w:rsidRPr="005A0777">
        <w:rPr>
          <w:i/>
        </w:rPr>
        <w:t>The Cambridge Companion to St. Paul</w:t>
      </w:r>
      <w:r w:rsidRPr="005A0777">
        <w:t xml:space="preserve"> (ed. J. D. G. Dunn; Cambridge: Cambridge University Press, 2003), 185-198 (187).</w:t>
      </w:r>
    </w:p>
  </w:footnote>
  <w:footnote w:id="25">
    <w:p w:rsidR="00E46935" w:rsidRPr="005A0777" w:rsidRDefault="00E46935" w:rsidP="008B7E90">
      <w:pPr>
        <w:pStyle w:val="FootnoteText"/>
      </w:pPr>
      <w:r w:rsidRPr="005A0777">
        <w:rPr>
          <w:rStyle w:val="FootnoteReference"/>
        </w:rPr>
        <w:footnoteRef/>
      </w:r>
      <w:r w:rsidRPr="005A0777">
        <w:t xml:space="preserve"> Hurtado observes, “Paul’s Christology”, 191, “Paul does not refer to Jesus as divine son in contexts where Christian worship is in view (1 Cor. 8-10) or in any statements that call for worship of Jesus or contrast Christian worship with pagan worship of gods and demi-gods.”</w:t>
      </w:r>
    </w:p>
  </w:footnote>
  <w:footnote w:id="26">
    <w:p w:rsidR="00E46935" w:rsidRPr="005A0777" w:rsidRDefault="00E46935" w:rsidP="008B7E90">
      <w:pPr>
        <w:pStyle w:val="FootnoteText"/>
      </w:pPr>
      <w:r w:rsidRPr="005A0777">
        <w:rPr>
          <w:rStyle w:val="FootnoteReference"/>
        </w:rPr>
        <w:footnoteRef/>
      </w:r>
      <w:r w:rsidRPr="005A0777">
        <w:t xml:space="preserve"> ‘Biblical Unitarianism’ is a polemical term and it stands for a certain type of anti-Trinitarianism (see Wikipedia</w:t>
      </w:r>
      <w:r>
        <w:t>)</w:t>
      </w:r>
      <w:r w:rsidRPr="005A0777">
        <w:t xml:space="preserve">. </w:t>
      </w:r>
    </w:p>
  </w:footnote>
  <w:footnote w:id="27">
    <w:p w:rsidR="00E46935" w:rsidRPr="005A0777" w:rsidRDefault="00E46935" w:rsidP="008B7E90">
      <w:pPr>
        <w:pStyle w:val="FootnoteText"/>
      </w:pPr>
      <w:r w:rsidRPr="005A0777">
        <w:rPr>
          <w:rStyle w:val="FootnoteReference"/>
        </w:rPr>
        <w:footnoteRef/>
      </w:r>
      <w:r w:rsidRPr="005A0777">
        <w:t xml:space="preserve"> Hence, J. Carter, </w:t>
      </w:r>
      <w:r w:rsidRPr="005A0777">
        <w:rPr>
          <w:i/>
        </w:rPr>
        <w:t>The Letter to the Galatians</w:t>
      </w:r>
      <w:r w:rsidRPr="005A0777">
        <w:t xml:space="preserve"> (Birmingham: CMPA, 1965), 96, observes, “It is easy to speak of the birth of Jesus, and of the fact of his divine sonship; but it is not easy to apprehend the stupendousness of it – that for the purposes of man’s redemption God begot a son of the human race.” </w:t>
      </w:r>
    </w:p>
  </w:footnote>
  <w:footnote w:id="28">
    <w:p w:rsidR="00E46935" w:rsidRPr="005A0777" w:rsidRDefault="00E46935" w:rsidP="008B7E90">
      <w:pPr>
        <w:pStyle w:val="FootnoteText"/>
      </w:pPr>
      <w:r w:rsidRPr="005A0777">
        <w:rPr>
          <w:rStyle w:val="FootnoteReference"/>
        </w:rPr>
        <w:footnoteRef/>
      </w:r>
      <w:r w:rsidRPr="005A0777">
        <w:t xml:space="preserve"> Dunn, </w:t>
      </w:r>
      <w:r w:rsidRPr="005A0777">
        <w:rPr>
          <w:i/>
        </w:rPr>
        <w:t>Christology in the Making</w:t>
      </w:r>
      <w:r w:rsidRPr="005A0777">
        <w:t>, 19.</w:t>
      </w:r>
    </w:p>
  </w:footnote>
  <w:footnote w:id="29">
    <w:p w:rsidR="00E46935" w:rsidRPr="005A0777" w:rsidRDefault="00E46935" w:rsidP="008B7E90">
      <w:pPr>
        <w:pStyle w:val="FootnoteText"/>
      </w:pPr>
      <w:r w:rsidRPr="005A0777">
        <w:rPr>
          <w:rStyle w:val="FootnoteReference"/>
        </w:rPr>
        <w:footnoteRef/>
      </w:r>
      <w:r w:rsidRPr="005A0777">
        <w:t xml:space="preserve"> Dunn, </w:t>
      </w:r>
      <w:r w:rsidRPr="005A0777">
        <w:rPr>
          <w:i/>
        </w:rPr>
        <w:t>Christology in the Making</w:t>
      </w:r>
      <w:r w:rsidRPr="005A0777">
        <w:t>, 19, 38-39.</w:t>
      </w:r>
    </w:p>
  </w:footnote>
  <w:footnote w:id="30">
    <w:p w:rsidR="00E46935" w:rsidRPr="005A0777" w:rsidRDefault="00E46935" w:rsidP="008B7E90">
      <w:r w:rsidRPr="005A0777">
        <w:rPr>
          <w:rStyle w:val="FootnoteReference"/>
        </w:rPr>
        <w:footnoteRef/>
      </w:r>
      <w:r w:rsidRPr="005A0777">
        <w:t xml:space="preserve"> See Jud 6:8; 2 Chron 36:15; Jer 1:7; Ezek 2:3; Obad v. 1; Hag 1:12; Mal 3:1 (all </w:t>
      </w:r>
      <w:r w:rsidRPr="00EE7AC4">
        <w:rPr>
          <w:rFonts w:ascii="Bwgrkl" w:hAnsi="Bwgrkl" w:cs="Bwgrkl"/>
          <w:bCs/>
          <w:sz w:val="20"/>
          <w:lang w:val="en-US"/>
        </w:rPr>
        <w:t>avposte,llw</w:t>
      </w:r>
      <w:r w:rsidRPr="00EE7AC4">
        <w:rPr>
          <w:sz w:val="20"/>
        </w:rPr>
        <w:t xml:space="preserve"> </w:t>
      </w:r>
      <w:r w:rsidRPr="005A0777">
        <w:t>in the LXX); and Acts 22:21.</w:t>
      </w:r>
    </w:p>
  </w:footnote>
  <w:footnote w:id="31">
    <w:p w:rsidR="00E46935" w:rsidRPr="005A0777" w:rsidRDefault="00E46935" w:rsidP="008B7E90">
      <w:pPr>
        <w:pStyle w:val="FootnoteText"/>
      </w:pPr>
      <w:r w:rsidRPr="005A0777">
        <w:rPr>
          <w:rStyle w:val="FootnoteReference"/>
        </w:rPr>
        <w:footnoteRef/>
      </w:r>
      <w:r w:rsidRPr="005A0777">
        <w:t xml:space="preserve"> There is an echo of the exodus in that it happened at the end of an assigned period of time (Gen 15:13; Exod 12:40; Gal 3:17).</w:t>
      </w:r>
    </w:p>
  </w:footnote>
  <w:footnote w:id="32">
    <w:p w:rsidR="00E46935" w:rsidRPr="005A0777" w:rsidRDefault="00E46935" w:rsidP="008B7E90">
      <w:pPr>
        <w:pStyle w:val="FootnoteText"/>
      </w:pPr>
      <w:r w:rsidRPr="005A0777">
        <w:rPr>
          <w:rStyle w:val="FootnoteReference"/>
        </w:rPr>
        <w:footnoteRef/>
      </w:r>
      <w:r w:rsidRPr="005A0777">
        <w:t xml:space="preserve"> D. Luhrmann, </w:t>
      </w:r>
      <w:r w:rsidRPr="005A0777">
        <w:rPr>
          <w:i/>
        </w:rPr>
        <w:t>Galatians</w:t>
      </w:r>
      <w:r w:rsidRPr="005A0777">
        <w:t xml:space="preserve"> (Continental; Minneapolis: Fortress Press, 1992), 80.</w:t>
      </w:r>
    </w:p>
  </w:footnote>
  <w:footnote w:id="33">
    <w:p w:rsidR="00E46935" w:rsidRPr="005A0777" w:rsidRDefault="00E46935" w:rsidP="008B7E90">
      <w:pPr>
        <w:pStyle w:val="FootnoteText"/>
      </w:pPr>
      <w:r w:rsidRPr="005A0777">
        <w:rPr>
          <w:rStyle w:val="FootnoteReference"/>
        </w:rPr>
        <w:footnoteRef/>
      </w:r>
      <w:r w:rsidRPr="005A0777">
        <w:t xml:space="preserve"> R. B. Hays, </w:t>
      </w:r>
      <w:r w:rsidRPr="005A0777">
        <w:rPr>
          <w:i/>
        </w:rPr>
        <w:t>The Faith of Jesus Christ: The Narrative Substructure of Galatians 3:1-4:11</w:t>
      </w:r>
      <w:r w:rsidRPr="005A0777">
        <w:t xml:space="preserve"> (Grand Rapids: Eerdmans, 2002), 74-82, offers a comparison of similarities and differences with reference to scholarship.</w:t>
      </w:r>
    </w:p>
  </w:footnote>
  <w:footnote w:id="34">
    <w:p w:rsidR="00E46935" w:rsidRPr="005A0777" w:rsidRDefault="00E46935" w:rsidP="008B7E90">
      <w:pPr>
        <w:pStyle w:val="FootnoteText"/>
      </w:pPr>
      <w:r w:rsidRPr="005A0777">
        <w:rPr>
          <w:rStyle w:val="FootnoteReference"/>
        </w:rPr>
        <w:footnoteRef/>
      </w:r>
      <w:r w:rsidRPr="005A0777">
        <w:t xml:space="preserve"> Vermes, </w:t>
      </w:r>
      <w:r w:rsidRPr="005A0777">
        <w:rPr>
          <w:i/>
        </w:rPr>
        <w:t>Jesus the Jew</w:t>
      </w:r>
      <w:r w:rsidRPr="005A0777">
        <w:t>, 213.</w:t>
      </w:r>
    </w:p>
  </w:footnote>
  <w:footnote w:id="35">
    <w:p w:rsidR="00E46935" w:rsidRPr="00820D94" w:rsidRDefault="00E46935" w:rsidP="00A066DF">
      <w:pPr>
        <w:pStyle w:val="FootnoteText"/>
      </w:pPr>
      <w:r w:rsidRPr="00820D94">
        <w:rPr>
          <w:rStyle w:val="FootnoteReference"/>
        </w:rPr>
        <w:footnoteRef/>
      </w:r>
      <w:r w:rsidRPr="00820D94">
        <w:t xml:space="preserve"> See </w:t>
      </w:r>
      <w:r>
        <w:t>the forthcoming article, “</w:t>
      </w:r>
      <w:r w:rsidRPr="00820D94">
        <w:t>Russia in Ezekiel 38-39 (Part 2)</w:t>
      </w:r>
      <w:r>
        <w:t>” in the next issue of the EJournal.</w:t>
      </w:r>
      <w:r w:rsidRPr="00820D94">
        <w:t xml:space="preserve"> </w:t>
      </w:r>
    </w:p>
  </w:footnote>
  <w:footnote w:id="36">
    <w:p w:rsidR="00E46935" w:rsidRPr="00715F67" w:rsidRDefault="00E46935" w:rsidP="00A066DF">
      <w:pPr>
        <w:pStyle w:val="FootnoteText"/>
      </w:pPr>
      <w:r w:rsidRPr="00715F67">
        <w:rPr>
          <w:rStyle w:val="FootnoteReference"/>
        </w:rPr>
        <w:footnoteRef/>
      </w:r>
      <w:r w:rsidRPr="00715F67">
        <w:t xml:space="preserve"> Sverre Bøe, </w:t>
      </w:r>
      <w:r w:rsidRPr="009A1E4C">
        <w:rPr>
          <w:i/>
        </w:rPr>
        <w:t>Gog and Magog: Ezekiel 38-39 as Pre-text for Revelation 19,17-21 and 20,7-10</w:t>
      </w:r>
      <w:r>
        <w:t xml:space="preserve"> </w:t>
      </w:r>
      <w:r w:rsidRPr="00715F67">
        <w:t>(Mohr Siebeck GmbH &amp; Company KG:</w:t>
      </w:r>
      <w:r>
        <w:t xml:space="preserve"> </w:t>
      </w:r>
      <w:r w:rsidRPr="00715F67">
        <w:t>Germany,</w:t>
      </w:r>
      <w:r>
        <w:t xml:space="preserve"> </w:t>
      </w:r>
      <w:r w:rsidRPr="00715F67">
        <w:t>2001),</w:t>
      </w:r>
      <w:r>
        <w:t xml:space="preserve"> </w:t>
      </w:r>
      <w:r w:rsidRPr="00715F67">
        <w:t>113-114</w:t>
      </w:r>
      <w:r>
        <w:t xml:space="preserve">. See also D. I. Block, </w:t>
      </w:r>
      <w:r w:rsidRPr="00564661">
        <w:rPr>
          <w:i/>
        </w:rPr>
        <w:t>The Book of Ezekiel: Chapters 25-48</w:t>
      </w:r>
      <w:r>
        <w:t xml:space="preserve"> (Grand Rapids: Eerdmans, 1997), 489-493, for further Jewish interpretation of Gog.</w:t>
      </w:r>
    </w:p>
  </w:footnote>
  <w:footnote w:id="37">
    <w:p w:rsidR="00E46935" w:rsidRPr="00284180" w:rsidRDefault="00E46935" w:rsidP="00A066DF">
      <w:pPr>
        <w:pStyle w:val="FootnoteText"/>
      </w:pPr>
      <w:r w:rsidRPr="00284180">
        <w:rPr>
          <w:rStyle w:val="FootnoteReference"/>
        </w:rPr>
        <w:footnoteRef/>
      </w:r>
      <w:r w:rsidRPr="00284180">
        <w:t xml:space="preserve"> Myrto Theocharous, </w:t>
      </w:r>
      <w:r w:rsidRPr="008E2631">
        <w:rPr>
          <w:i/>
        </w:rPr>
        <w:t>Lexical Dependence and Intertextual Allusion in the Septuagint of the Twelve Prophets</w:t>
      </w:r>
      <w:r>
        <w:rPr>
          <w:i/>
        </w:rPr>
        <w:t>:</w:t>
      </w:r>
      <w:r w:rsidRPr="008E2631">
        <w:rPr>
          <w:i/>
        </w:rPr>
        <w:t xml:space="preserve"> Studies in Hosea, Amos and Micah</w:t>
      </w:r>
      <w:r>
        <w:t xml:space="preserve"> </w:t>
      </w:r>
      <w:r w:rsidRPr="00284180">
        <w:t>(</w:t>
      </w:r>
      <w:r>
        <w:t xml:space="preserve">London: </w:t>
      </w:r>
      <w:r w:rsidRPr="00284180">
        <w:t>Bloomsbury Publishing</w:t>
      </w:r>
      <w:r>
        <w:t xml:space="preserve">, </w:t>
      </w:r>
      <w:r w:rsidRPr="00284180">
        <w:t>2012)</w:t>
      </w:r>
      <w:r>
        <w:t xml:space="preserve">, 249. The relevant passage in </w:t>
      </w:r>
      <w:r w:rsidRPr="008E2631">
        <w:t>Bøe</w:t>
      </w:r>
      <w:r w:rsidRPr="00B60856">
        <w:t xml:space="preserve"> </w:t>
      </w:r>
      <w:r>
        <w:t>is</w:t>
      </w:r>
      <w:r w:rsidRPr="00B60856">
        <w:t xml:space="preserve"> pp.</w:t>
      </w:r>
      <w:r>
        <w:t xml:space="preserve"> 54-58.</w:t>
      </w:r>
    </w:p>
  </w:footnote>
  <w:footnote w:id="38">
    <w:p w:rsidR="00E46935" w:rsidRPr="001C1F1B" w:rsidRDefault="00E46935" w:rsidP="00A066DF">
      <w:pPr>
        <w:pStyle w:val="NormalWeb"/>
        <w:spacing w:before="0" w:beforeAutospacing="0" w:after="0" w:afterAutospacing="0"/>
        <w:rPr>
          <w:rFonts w:ascii="Garamond" w:hAnsi="Garamond"/>
          <w:szCs w:val="20"/>
        </w:rPr>
      </w:pPr>
      <w:r w:rsidRPr="001C1F1B">
        <w:rPr>
          <w:rStyle w:val="FootnoteReference"/>
          <w:szCs w:val="20"/>
        </w:rPr>
        <w:footnoteRef/>
      </w:r>
      <w:r w:rsidRPr="001C1F1B">
        <w:rPr>
          <w:rFonts w:ascii="Garamond" w:hAnsi="Garamond"/>
          <w:szCs w:val="20"/>
        </w:rPr>
        <w:t xml:space="preserve"> </w:t>
      </w:r>
      <w:r w:rsidRPr="001C1F1B">
        <w:rPr>
          <w:rFonts w:ascii="Garamond" w:hAnsi="Garamond" w:cs="Arial"/>
          <w:szCs w:val="20"/>
        </w:rPr>
        <w:t>Bøe, Gog and Magog, 75. For Amos 7.1(LXX) See</w:t>
      </w:r>
      <w:r w:rsidRPr="001C1F1B">
        <w:rPr>
          <w:rFonts w:ascii="Garamond" w:hAnsi="Garamond"/>
          <w:szCs w:val="20"/>
        </w:rPr>
        <w:t xml:space="preserve"> </w:t>
      </w:r>
      <w:r w:rsidRPr="001C1F1B">
        <w:rPr>
          <w:rFonts w:ascii="Garamond" w:hAnsi="Garamond" w:cs="Arial"/>
          <w:szCs w:val="20"/>
        </w:rPr>
        <w:t>William A. Tooman</w:t>
      </w:r>
      <w:r>
        <w:rPr>
          <w:rFonts w:ascii="Garamond" w:hAnsi="Garamond" w:cs="Arial"/>
          <w:szCs w:val="20"/>
        </w:rPr>
        <w:t>,</w:t>
      </w:r>
      <w:r w:rsidRPr="001C1F1B">
        <w:rPr>
          <w:rFonts w:ascii="Garamond" w:hAnsi="Garamond"/>
          <w:szCs w:val="20"/>
        </w:rPr>
        <w:t xml:space="preserve"> </w:t>
      </w:r>
      <w:r w:rsidRPr="001C1F1B">
        <w:rPr>
          <w:rFonts w:ascii="Garamond" w:hAnsi="Garamond"/>
          <w:i/>
          <w:szCs w:val="20"/>
        </w:rPr>
        <w:t>Gog of Magog: Reuse of Scripture and Compositional Technique in Ezekiel 38-39</w:t>
      </w:r>
      <w:r w:rsidRPr="001C1F1B">
        <w:rPr>
          <w:rFonts w:ascii="Garamond" w:hAnsi="Garamond"/>
          <w:szCs w:val="20"/>
        </w:rPr>
        <w:t xml:space="preserve"> (</w:t>
      </w:r>
      <w:r>
        <w:rPr>
          <w:rFonts w:ascii="Garamond" w:hAnsi="Garamond"/>
          <w:szCs w:val="20"/>
        </w:rPr>
        <w:t>Tubingen: Mohr Siebeck</w:t>
      </w:r>
      <w:r w:rsidRPr="001C1F1B">
        <w:rPr>
          <w:rFonts w:ascii="Garamond" w:hAnsi="Garamond"/>
          <w:szCs w:val="20"/>
        </w:rPr>
        <w:t>, 2011)</w:t>
      </w:r>
      <w:r>
        <w:rPr>
          <w:rFonts w:ascii="Garamond" w:hAnsi="Garamond"/>
          <w:szCs w:val="20"/>
        </w:rPr>
        <w:t xml:space="preserve">, 143-144, </w:t>
      </w:r>
      <w:r w:rsidRPr="001C1F1B">
        <w:rPr>
          <w:rFonts w:ascii="Garamond" w:hAnsi="Garamond"/>
          <w:szCs w:val="20"/>
        </w:rPr>
        <w:t xml:space="preserve">“The difficulty of the MT when contrasted with the clarity and fluidity of LXX, suggests that the LXX represents a clarification of this difficult text. But in light of the retroversion, it is impossible to characterize it as a </w:t>
      </w:r>
      <w:r>
        <w:rPr>
          <w:rFonts w:ascii="Garamond" w:hAnsi="Garamond"/>
          <w:szCs w:val="20"/>
        </w:rPr>
        <w:t>‘</w:t>
      </w:r>
      <w:r w:rsidRPr="001C1F1B">
        <w:rPr>
          <w:rFonts w:ascii="Garamond" w:hAnsi="Garamond"/>
          <w:szCs w:val="20"/>
        </w:rPr>
        <w:t>free</w:t>
      </w:r>
      <w:r>
        <w:rPr>
          <w:rFonts w:ascii="Garamond" w:hAnsi="Garamond"/>
          <w:szCs w:val="20"/>
        </w:rPr>
        <w:t>’</w:t>
      </w:r>
      <w:r w:rsidRPr="001C1F1B">
        <w:rPr>
          <w:rFonts w:ascii="Garamond" w:hAnsi="Garamond"/>
          <w:szCs w:val="20"/>
        </w:rPr>
        <w:t xml:space="preserve"> translation”.</w:t>
      </w:r>
    </w:p>
  </w:footnote>
  <w:footnote w:id="39">
    <w:p w:rsidR="00E46935" w:rsidRPr="001C1F1B" w:rsidRDefault="00E46935" w:rsidP="00A066DF">
      <w:pPr>
        <w:pStyle w:val="NormalWeb"/>
        <w:spacing w:before="0" w:beforeAutospacing="0" w:after="0" w:afterAutospacing="0"/>
        <w:rPr>
          <w:rFonts w:ascii="Garamond" w:hAnsi="Garamond"/>
          <w:szCs w:val="20"/>
        </w:rPr>
      </w:pPr>
      <w:r w:rsidRPr="001C1F1B">
        <w:rPr>
          <w:rStyle w:val="FootnoteReference"/>
          <w:szCs w:val="20"/>
        </w:rPr>
        <w:footnoteRef/>
      </w:r>
      <w:r w:rsidRPr="001C1F1B">
        <w:rPr>
          <w:rFonts w:ascii="Garamond" w:hAnsi="Garamond"/>
          <w:szCs w:val="20"/>
        </w:rPr>
        <w:t xml:space="preserve"> Alan Fowler, </w:t>
      </w:r>
      <w:r>
        <w:rPr>
          <w:rFonts w:ascii="Garamond" w:hAnsi="Garamond"/>
          <w:szCs w:val="20"/>
        </w:rPr>
        <w:t>“</w:t>
      </w:r>
      <w:r w:rsidRPr="001C1F1B">
        <w:rPr>
          <w:rFonts w:ascii="Garamond" w:hAnsi="Garamond"/>
          <w:szCs w:val="20"/>
        </w:rPr>
        <w:t>SUGGESTION – Ezekiel 38-39 Explored</w:t>
      </w:r>
      <w:r>
        <w:rPr>
          <w:rFonts w:ascii="Garamond" w:hAnsi="Garamond"/>
          <w:szCs w:val="20"/>
        </w:rPr>
        <w:t>”</w:t>
      </w:r>
      <w:r w:rsidRPr="001C1F1B">
        <w:rPr>
          <w:rFonts w:ascii="Garamond" w:hAnsi="Garamond"/>
          <w:szCs w:val="20"/>
        </w:rPr>
        <w:t xml:space="preserve"> (The Christadelphian Tidings of the Kingdom, Bridgend, England: March 2005)</w:t>
      </w:r>
      <w:r>
        <w:rPr>
          <w:rFonts w:ascii="Garamond" w:hAnsi="Garamond"/>
          <w:szCs w:val="20"/>
        </w:rPr>
        <w:t>,</w:t>
      </w:r>
      <w:r w:rsidRPr="001C1F1B">
        <w:rPr>
          <w:rFonts w:ascii="Garamond" w:hAnsi="Garamond"/>
          <w:szCs w:val="20"/>
        </w:rPr>
        <w:t xml:space="preserve"> </w:t>
      </w:r>
      <w:r w:rsidRPr="001C1F1B">
        <w:rPr>
          <w:rFonts w:ascii="Garamond" w:hAnsi="Garamond"/>
          <w:szCs w:val="20"/>
          <w:u w:val="single"/>
        </w:rPr>
        <w:t>http://www.tidings.org/2005/03/suggestion-ezekiel-38-39-explored</w:t>
      </w:r>
      <w:r w:rsidRPr="001C1F1B">
        <w:rPr>
          <w:rFonts w:ascii="Garamond" w:hAnsi="Garamond"/>
          <w:szCs w:val="20"/>
        </w:rPr>
        <w:t xml:space="preserve"> [retrieved Aug 2016]. Other interpreters also understand the events in Ezek</w:t>
      </w:r>
      <w:r>
        <w:rPr>
          <w:rFonts w:ascii="Garamond" w:hAnsi="Garamond"/>
          <w:szCs w:val="20"/>
        </w:rPr>
        <w:t>iel</w:t>
      </w:r>
      <w:r w:rsidRPr="001C1F1B">
        <w:rPr>
          <w:rFonts w:ascii="Garamond" w:hAnsi="Garamond"/>
          <w:szCs w:val="20"/>
        </w:rPr>
        <w:t xml:space="preserve"> 38-39 as occurring after the completion of the restoration described in </w:t>
      </w:r>
      <w:r>
        <w:rPr>
          <w:rFonts w:ascii="Garamond" w:hAnsi="Garamond"/>
          <w:szCs w:val="20"/>
        </w:rPr>
        <w:t>Ezekiel</w:t>
      </w:r>
      <w:r w:rsidRPr="001C1F1B">
        <w:rPr>
          <w:rFonts w:ascii="Garamond" w:hAnsi="Garamond"/>
          <w:szCs w:val="20"/>
        </w:rPr>
        <w:t xml:space="preserve"> 33-37</w:t>
      </w:r>
      <w:r>
        <w:rPr>
          <w:rFonts w:ascii="Garamond" w:hAnsi="Garamond"/>
          <w:szCs w:val="20"/>
        </w:rPr>
        <w:t xml:space="preserve"> – see </w:t>
      </w:r>
      <w:r w:rsidRPr="001C1F1B">
        <w:rPr>
          <w:rFonts w:ascii="Garamond" w:hAnsi="Garamond"/>
          <w:szCs w:val="20"/>
        </w:rPr>
        <w:t xml:space="preserve">Brevard S. Childs </w:t>
      </w:r>
      <w:r w:rsidRPr="001C1F1B">
        <w:rPr>
          <w:rFonts w:ascii="Garamond" w:hAnsi="Garamond"/>
          <w:i/>
          <w:iCs/>
          <w:szCs w:val="20"/>
        </w:rPr>
        <w:t xml:space="preserve">Introduction to the Old Testament as Scripture </w:t>
      </w:r>
      <w:r w:rsidRPr="001C1F1B">
        <w:rPr>
          <w:rFonts w:ascii="Garamond" w:hAnsi="Garamond"/>
          <w:szCs w:val="20"/>
        </w:rPr>
        <w:t xml:space="preserve">[Philadelphia: Fortress. 1979], 366-67). This judgment is based upon the order of chapters in the MT and the assumption that the events in 33-39 are presented chronologically. </w:t>
      </w:r>
    </w:p>
  </w:footnote>
  <w:footnote w:id="40">
    <w:p w:rsidR="00E46935" w:rsidRPr="009E5671" w:rsidRDefault="00E46935" w:rsidP="009E5671">
      <w:pPr>
        <w:rPr>
          <w:rFonts w:cs="Arial"/>
          <w:szCs w:val="20"/>
        </w:rPr>
      </w:pPr>
      <w:r w:rsidRPr="00076907">
        <w:rPr>
          <w:rStyle w:val="FootnoteReference"/>
          <w:szCs w:val="20"/>
        </w:rPr>
        <w:footnoteRef/>
      </w:r>
      <w:r w:rsidRPr="00076907">
        <w:rPr>
          <w:szCs w:val="20"/>
        </w:rPr>
        <w:t xml:space="preserve">  “</w:t>
      </w:r>
      <w:r w:rsidRPr="00076907">
        <w:rPr>
          <w:rFonts w:cs="Arial"/>
          <w:szCs w:val="20"/>
        </w:rPr>
        <w:t xml:space="preserve">Therefore the Jews of the villages, that dwelt in </w:t>
      </w:r>
      <w:r w:rsidRPr="00076907">
        <w:rPr>
          <w:rFonts w:cs="Arial"/>
          <w:szCs w:val="20"/>
          <w:u w:val="single"/>
        </w:rPr>
        <w:t>the unwalled towns</w:t>
      </w:r>
      <w:r w:rsidRPr="00076907">
        <w:rPr>
          <w:rFonts w:cs="Arial"/>
          <w:szCs w:val="20"/>
        </w:rPr>
        <w:t xml:space="preserve">, made the fourteenth day of the month Adar </w:t>
      </w:r>
      <w:r w:rsidRPr="00076907">
        <w:rPr>
          <w:rFonts w:cs="Arial"/>
          <w:i/>
          <w:iCs/>
          <w:szCs w:val="20"/>
        </w:rPr>
        <w:t xml:space="preserve">a day of </w:t>
      </w:r>
      <w:r w:rsidRPr="00076907">
        <w:rPr>
          <w:rFonts w:cs="Arial"/>
          <w:szCs w:val="20"/>
        </w:rPr>
        <w:t>gladness and feasting, and a good day, and of sending portions one to another.” (</w:t>
      </w:r>
      <w:r w:rsidRPr="007F76A3">
        <w:rPr>
          <w:szCs w:val="20"/>
        </w:rPr>
        <w:t xml:space="preserve">Esth </w:t>
      </w:r>
      <w:r w:rsidRPr="00076907">
        <w:rPr>
          <w:szCs w:val="20"/>
        </w:rPr>
        <w:t>9:</w:t>
      </w:r>
      <w:r w:rsidRPr="00076907">
        <w:rPr>
          <w:rFonts w:cs="Arial"/>
          <w:szCs w:val="20"/>
        </w:rPr>
        <w:t>19)</w:t>
      </w:r>
    </w:p>
  </w:footnote>
  <w:footnote w:id="41">
    <w:p w:rsidR="00E46935" w:rsidRDefault="00E46935">
      <w:pPr>
        <w:pStyle w:val="FootnoteText"/>
      </w:pPr>
      <w:r>
        <w:rPr>
          <w:rStyle w:val="FootnoteReference"/>
        </w:rPr>
        <w:footnoteRef/>
      </w:r>
      <w:r>
        <w:t xml:space="preserve"> </w:t>
      </w:r>
      <w:r w:rsidRPr="00860216">
        <w:t>Ibid</w:t>
      </w:r>
      <w:r>
        <w:t>.,</w:t>
      </w:r>
      <w:r w:rsidRPr="0061072B">
        <w:t xml:space="preserve"> Fowler</w:t>
      </w:r>
      <w:r>
        <w:t>.</w:t>
      </w:r>
    </w:p>
  </w:footnote>
  <w:footnote w:id="42">
    <w:p w:rsidR="00E46935" w:rsidRDefault="00E46935">
      <w:pPr>
        <w:pStyle w:val="FootnoteText"/>
      </w:pPr>
      <w:r>
        <w:rPr>
          <w:rStyle w:val="FootnoteReference"/>
        </w:rPr>
        <w:footnoteRef/>
      </w:r>
      <w:r>
        <w:t xml:space="preserve"> </w:t>
      </w:r>
      <w:r w:rsidRPr="0061072B">
        <w:t>C.</w:t>
      </w:r>
      <w:r>
        <w:t xml:space="preserve"> </w:t>
      </w:r>
      <w:r w:rsidRPr="0061072B">
        <w:t xml:space="preserve">H. Gordon </w:t>
      </w:r>
      <w:r>
        <w:t xml:space="preserve">and </w:t>
      </w:r>
      <w:r w:rsidRPr="0061072B">
        <w:t>G.A. Rendsburg</w:t>
      </w:r>
      <w:r>
        <w:t>,</w:t>
      </w:r>
      <w:r w:rsidRPr="0061072B">
        <w:t xml:space="preserve"> </w:t>
      </w:r>
      <w:r w:rsidRPr="000048B2">
        <w:rPr>
          <w:i/>
        </w:rPr>
        <w:t>The Bible and the Ancient Near East</w:t>
      </w:r>
      <w:r w:rsidRPr="0061072B">
        <w:t xml:space="preserve"> </w:t>
      </w:r>
      <w:r>
        <w:t>(</w:t>
      </w:r>
      <w:r w:rsidRPr="0061072B">
        <w:t>4th ed</w:t>
      </w:r>
      <w:r>
        <w:t xml:space="preserve">.; London: W. W. Norton &amp; Co., 1997), 303. </w:t>
      </w:r>
      <w:r w:rsidRPr="0061072B">
        <w:t>Fifth century B.C. cuneiform tablets from southern Mesopotamia record that one large banking firm employed many Jews</w:t>
      </w:r>
      <w:r>
        <w:t>.</w:t>
      </w:r>
    </w:p>
  </w:footnote>
  <w:footnote w:id="43">
    <w:p w:rsidR="00E46935" w:rsidRPr="00F00232" w:rsidRDefault="00E46935" w:rsidP="00A066DF">
      <w:pPr>
        <w:pStyle w:val="FootnoteText"/>
      </w:pPr>
      <w:r w:rsidRPr="0061072B">
        <w:rPr>
          <w:rStyle w:val="FootnoteReference"/>
        </w:rPr>
        <w:footnoteRef/>
      </w:r>
      <w:r w:rsidRPr="00F00232">
        <w:t xml:space="preserve"> Ibid., Fowler. </w:t>
      </w:r>
    </w:p>
  </w:footnote>
  <w:footnote w:id="44">
    <w:p w:rsidR="00E46935" w:rsidRDefault="00E46935">
      <w:pPr>
        <w:pStyle w:val="FootnoteText"/>
      </w:pPr>
      <w:r>
        <w:rPr>
          <w:rStyle w:val="FootnoteReference"/>
        </w:rPr>
        <w:footnoteRef/>
      </w:r>
      <w:r>
        <w:t xml:space="preserve"> Note that the LXX of Esth 3:1 (also 9:10) portray Haman as a Bugaean (Greek).</w:t>
      </w:r>
    </w:p>
  </w:footnote>
  <w:footnote w:id="45">
    <w:p w:rsidR="00E46935" w:rsidRPr="005150C2" w:rsidRDefault="00E46935" w:rsidP="00A066DF">
      <w:pPr>
        <w:pStyle w:val="NormalWeb"/>
        <w:spacing w:before="0" w:beforeAutospacing="0" w:after="0" w:afterAutospacing="0"/>
        <w:rPr>
          <w:rFonts w:ascii="Garamond" w:hAnsi="Garamond"/>
        </w:rPr>
      </w:pPr>
      <w:r w:rsidRPr="005150C2">
        <w:rPr>
          <w:rStyle w:val="FootnoteReference"/>
        </w:rPr>
        <w:footnoteRef/>
      </w:r>
      <w:r w:rsidRPr="005150C2">
        <w:rPr>
          <w:rFonts w:ascii="Garamond" w:hAnsi="Garamond"/>
        </w:rPr>
        <w:t xml:space="preserve"> </w:t>
      </w:r>
      <w:r w:rsidRPr="005150C2">
        <w:rPr>
          <w:rFonts w:ascii="Garamond" w:hAnsi="Garamond"/>
          <w:bCs/>
        </w:rPr>
        <w:t>M. G.,</w:t>
      </w:r>
      <w:r w:rsidRPr="005150C2">
        <w:rPr>
          <w:rFonts w:ascii="Garamond" w:hAnsi="Garamond"/>
          <w:b/>
          <w:bCs/>
        </w:rPr>
        <w:t xml:space="preserve"> </w:t>
      </w:r>
      <w:r w:rsidRPr="005150C2">
        <w:rPr>
          <w:rFonts w:ascii="Garamond" w:hAnsi="Garamond"/>
        </w:rPr>
        <w:t xml:space="preserve">Kline. “Har Magedon: The End of the Millennium” </w:t>
      </w:r>
      <w:r w:rsidRPr="005150C2">
        <w:rPr>
          <w:rFonts w:ascii="Garamond" w:hAnsi="Garamond"/>
          <w:i/>
          <w:iCs/>
        </w:rPr>
        <w:t xml:space="preserve">Journal of the Evangelical Theological Society, </w:t>
      </w:r>
      <w:r w:rsidRPr="005150C2">
        <w:rPr>
          <w:rFonts w:ascii="Garamond" w:hAnsi="Garamond"/>
        </w:rPr>
        <w:t>39:2 (1996): 207-222 (215).</w:t>
      </w:r>
    </w:p>
  </w:footnote>
  <w:footnote w:id="46">
    <w:p w:rsidR="00E46935" w:rsidRDefault="00E46935">
      <w:pPr>
        <w:pStyle w:val="FootnoteText"/>
      </w:pPr>
      <w:r>
        <w:rPr>
          <w:rStyle w:val="FootnoteReference"/>
        </w:rPr>
        <w:footnoteRef/>
      </w:r>
      <w:r>
        <w:t xml:space="preserve"> J. M. Wiebe, ‘Haman’ (6 vols.; ed., D. N. Freedman; New York: Doubleday, 1992), 3:33; D. D. Luckenbill, </w:t>
      </w:r>
      <w:r w:rsidRPr="009A33AF">
        <w:rPr>
          <w:i/>
        </w:rPr>
        <w:t>Ancient Records of Assyria and Babylonia</w:t>
      </w:r>
      <w:r>
        <w:t xml:space="preserve"> (2 vols.; repr. London: Histories and Mysteries of Man Ltd, 1989), 2:10, in which the </w:t>
      </w:r>
      <w:r w:rsidRPr="009A33AF">
        <w:rPr>
          <w:i/>
        </w:rPr>
        <w:t>Annals of Sargon</w:t>
      </w:r>
      <w:r>
        <w:t>, 23, notes ‘Agazi’.</w:t>
      </w:r>
    </w:p>
  </w:footnote>
  <w:footnote w:id="47">
    <w:p w:rsidR="00E46935" w:rsidRPr="0044360B" w:rsidRDefault="00E46935" w:rsidP="00A066DF">
      <w:pPr>
        <w:pStyle w:val="FootnoteText"/>
      </w:pPr>
      <w:r w:rsidRPr="0044360B">
        <w:rPr>
          <w:rStyle w:val="FootnoteReference"/>
        </w:rPr>
        <w:footnoteRef/>
      </w:r>
      <w:r w:rsidRPr="0044360B">
        <w:t xml:space="preserve"> See WikiNoah, </w:t>
      </w:r>
      <w:r>
        <w:t>“</w:t>
      </w:r>
      <w:r w:rsidRPr="0044360B">
        <w:t>Seventy Nations</w:t>
      </w:r>
      <w:r>
        <w:t xml:space="preserve">”, </w:t>
      </w:r>
      <w:r w:rsidRPr="0044360B">
        <w:t xml:space="preserve">for the derivation of the </w:t>
      </w:r>
      <w:r>
        <w:t>s</w:t>
      </w:r>
      <w:r w:rsidRPr="0044360B">
        <w:t xml:space="preserve">eventy </w:t>
      </w:r>
      <w:r>
        <w:t>n</w:t>
      </w:r>
      <w:r w:rsidRPr="0044360B">
        <w:t>ations from Genesis 10.</w:t>
      </w:r>
    </w:p>
  </w:footnote>
  <w:footnote w:id="48">
    <w:p w:rsidR="00E46935" w:rsidRDefault="00E46935" w:rsidP="00A066DF">
      <w:pPr>
        <w:pStyle w:val="FootnoteText"/>
      </w:pPr>
      <w:r>
        <w:rPr>
          <w:rStyle w:val="FootnoteReference"/>
        </w:rPr>
        <w:footnoteRef/>
      </w:r>
      <w:r>
        <w:t xml:space="preserve"> </w:t>
      </w:r>
      <w:r w:rsidRPr="00C862F8">
        <w:rPr>
          <w:rFonts w:cs="Arial"/>
        </w:rPr>
        <w:t xml:space="preserve">Bøe, </w:t>
      </w:r>
      <w:r w:rsidRPr="00070642">
        <w:rPr>
          <w:rFonts w:cs="Arial"/>
          <w:i/>
        </w:rPr>
        <w:t>Gog and Magog</w:t>
      </w:r>
      <w:r w:rsidRPr="00C862F8">
        <w:rPr>
          <w:rFonts w:cs="Arial"/>
        </w:rPr>
        <w:t xml:space="preserve">, </w:t>
      </w:r>
      <w:r>
        <w:rPr>
          <w:rFonts w:cs="Arial"/>
        </w:rPr>
        <w:t>107.</w:t>
      </w:r>
    </w:p>
  </w:footnote>
  <w:footnote w:id="49">
    <w:p w:rsidR="00E46935" w:rsidRPr="00F167A1" w:rsidRDefault="00E46935" w:rsidP="00A066DF">
      <w:pPr>
        <w:pStyle w:val="FootnoteText"/>
      </w:pPr>
      <w:r w:rsidRPr="00F167A1">
        <w:rPr>
          <w:rStyle w:val="FootnoteReference"/>
        </w:rPr>
        <w:footnoteRef/>
      </w:r>
      <w:r w:rsidRPr="00F167A1">
        <w:t xml:space="preserve"> </w:t>
      </w:r>
      <w:r w:rsidRPr="0034045E">
        <w:rPr>
          <w:rFonts w:cs="Arial"/>
          <w:bCs/>
        </w:rPr>
        <w:t>Gen</w:t>
      </w:r>
      <w:r>
        <w:rPr>
          <w:rFonts w:cs="Arial"/>
          <w:bCs/>
        </w:rPr>
        <w:t>esis</w:t>
      </w:r>
      <w:r w:rsidRPr="0034045E">
        <w:rPr>
          <w:rFonts w:cs="Arial"/>
          <w:bCs/>
        </w:rPr>
        <w:t xml:space="preserve"> 10:5</w:t>
      </w:r>
      <w:r>
        <w:rPr>
          <w:rFonts w:cs="Arial"/>
          <w:b/>
          <w:bCs/>
        </w:rPr>
        <w:t xml:space="preserve"> </w:t>
      </w:r>
      <w:r w:rsidRPr="00F125A5">
        <w:rPr>
          <w:rFonts w:cs="Arial"/>
          <w:bCs/>
        </w:rPr>
        <w:t>– “</w:t>
      </w:r>
      <w:r w:rsidRPr="00F167A1">
        <w:rPr>
          <w:rFonts w:cs="Arial"/>
          <w:bCs/>
        </w:rPr>
        <w:t>B</w:t>
      </w:r>
      <w:r w:rsidRPr="00F167A1">
        <w:rPr>
          <w:rFonts w:cs="Arial"/>
        </w:rPr>
        <w:t>y these were the isles of the Gentiles divided in their lands; every one after his tongue, after their families, in their nations</w:t>
      </w:r>
      <w:r>
        <w:rPr>
          <w:rFonts w:cs="Arial"/>
        </w:rPr>
        <w:t>”</w:t>
      </w:r>
      <w:r w:rsidRPr="00F167A1">
        <w:rPr>
          <w:rFonts w:cs="Arial"/>
        </w:rPr>
        <w:t>.</w:t>
      </w:r>
    </w:p>
  </w:footnote>
  <w:footnote w:id="50">
    <w:p w:rsidR="00E46935" w:rsidRPr="00F167A1" w:rsidRDefault="00E46935" w:rsidP="00A066DF">
      <w:pPr>
        <w:pStyle w:val="FootnoteText"/>
      </w:pPr>
      <w:r w:rsidRPr="00F167A1">
        <w:rPr>
          <w:rStyle w:val="FootnoteReference"/>
        </w:rPr>
        <w:footnoteRef/>
      </w:r>
      <w:r w:rsidRPr="00F167A1">
        <w:t xml:space="preserve"> Note</w:t>
      </w:r>
      <w:r>
        <w:t xml:space="preserve"> that the</w:t>
      </w:r>
      <w:r w:rsidRPr="00F167A1">
        <w:t xml:space="preserve"> context of Balaam Oracle is entering the land</w:t>
      </w:r>
      <w:r>
        <w:t>.</w:t>
      </w:r>
    </w:p>
  </w:footnote>
  <w:footnote w:id="51">
    <w:p w:rsidR="00E46935" w:rsidRPr="0026630E" w:rsidRDefault="00E46935" w:rsidP="00A066DF">
      <w:pPr>
        <w:pStyle w:val="FootnoteText"/>
      </w:pPr>
      <w:r w:rsidRPr="0026630E">
        <w:rPr>
          <w:rStyle w:val="FootnoteReference"/>
        </w:rPr>
        <w:footnoteRef/>
      </w:r>
      <w:r w:rsidRPr="0026630E">
        <w:t xml:space="preserve"> </w:t>
      </w:r>
      <w:r w:rsidRPr="00C862F8">
        <w:rPr>
          <w:rFonts w:cs="Arial"/>
        </w:rPr>
        <w:t xml:space="preserve">Bøe, </w:t>
      </w:r>
      <w:r w:rsidRPr="0034045E">
        <w:rPr>
          <w:rFonts w:cs="Arial"/>
          <w:i/>
        </w:rPr>
        <w:t>Gog and Magog</w:t>
      </w:r>
      <w:r w:rsidRPr="00C862F8">
        <w:rPr>
          <w:rFonts w:cs="Arial"/>
        </w:rPr>
        <w:t xml:space="preserve">, </w:t>
      </w:r>
      <w:r>
        <w:rPr>
          <w:rFonts w:cs="Arial"/>
        </w:rPr>
        <w:t>106.</w:t>
      </w:r>
    </w:p>
  </w:footnote>
  <w:footnote w:id="52">
    <w:p w:rsidR="00E46935" w:rsidRPr="00286567" w:rsidRDefault="00E46935" w:rsidP="00A066DF">
      <w:pPr>
        <w:pStyle w:val="FootnoteText"/>
      </w:pPr>
      <w:r w:rsidRPr="00286567">
        <w:rPr>
          <w:rStyle w:val="FootnoteReference"/>
        </w:rPr>
        <w:footnoteRef/>
      </w:r>
      <w:r w:rsidRPr="00286567">
        <w:t xml:space="preserve"> </w:t>
      </w:r>
      <w:r w:rsidRPr="00286567">
        <w:rPr>
          <w:rFonts w:cs="Arial"/>
        </w:rPr>
        <w:t xml:space="preserve">Bøe, </w:t>
      </w:r>
      <w:r w:rsidRPr="00B23E0A">
        <w:rPr>
          <w:rFonts w:cs="Arial"/>
          <w:i/>
        </w:rPr>
        <w:t>Gog and Magog</w:t>
      </w:r>
      <w:r w:rsidRPr="00286567">
        <w:rPr>
          <w:rFonts w:cs="Arial"/>
        </w:rPr>
        <w:t>, 85</w:t>
      </w:r>
      <w:r>
        <w:rPr>
          <w:rFonts w:cs="Arial"/>
        </w:rPr>
        <w:t>.</w:t>
      </w:r>
    </w:p>
  </w:footnote>
  <w:footnote w:id="53">
    <w:p w:rsidR="00E46935" w:rsidRPr="00286567" w:rsidRDefault="00E46935" w:rsidP="00A066DF">
      <w:pPr>
        <w:pStyle w:val="FootnoteText"/>
      </w:pPr>
      <w:r w:rsidRPr="00286567">
        <w:rPr>
          <w:rStyle w:val="FootnoteReference"/>
        </w:rPr>
        <w:footnoteRef/>
      </w:r>
      <w:r w:rsidRPr="00286567">
        <w:t xml:space="preserve"> S</w:t>
      </w:r>
      <w:r>
        <w:t>.</w:t>
      </w:r>
      <w:r w:rsidRPr="00286567">
        <w:t xml:space="preserve"> Crane, </w:t>
      </w:r>
      <w:r>
        <w:t>“</w:t>
      </w:r>
      <w:r w:rsidRPr="00286567">
        <w:t>The Restoration of Israel: Ezekiel 36-39 in Early Jewish Interpretation: A textual-comparative study of the oldest extant Hebrew and Greek manuscripts</w:t>
      </w:r>
      <w:r>
        <w:t xml:space="preserve">” </w:t>
      </w:r>
      <w:r w:rsidRPr="00286567">
        <w:t>(theses</w:t>
      </w:r>
      <w:r>
        <w:t>,</w:t>
      </w:r>
      <w:r w:rsidRPr="00286567">
        <w:t xml:space="preserve"> Murdoch University, 2006),</w:t>
      </w:r>
      <w:r>
        <w:t xml:space="preserve"> </w:t>
      </w:r>
      <w:r w:rsidRPr="00286567">
        <w:t>301</w:t>
      </w:r>
      <w:r>
        <w:t xml:space="preserve">. Crane is reliant on the work of J. Lust who argued that the MT arrangement of chapters is secondary; see D. I. Block, </w:t>
      </w:r>
      <w:r w:rsidRPr="007B189C">
        <w:rPr>
          <w:i/>
        </w:rPr>
        <w:t>The Book of Ezekiel: Chapters 25-48</w:t>
      </w:r>
      <w:r>
        <w:t>, (Grand Rapids: Eerdmans, 1998), 337-343, who prefers the MT arrangement.</w:t>
      </w:r>
    </w:p>
  </w:footnote>
  <w:footnote w:id="54">
    <w:p w:rsidR="00E46935" w:rsidRPr="00F25B14" w:rsidRDefault="00E46935" w:rsidP="00A066DF">
      <w:pPr>
        <w:pStyle w:val="FootnoteText"/>
      </w:pPr>
      <w:r w:rsidRPr="00F25B14">
        <w:rPr>
          <w:rStyle w:val="FootnoteReference"/>
        </w:rPr>
        <w:footnoteRef/>
      </w:r>
      <w:r w:rsidRPr="00F25B14">
        <w:t xml:space="preserve"> </w:t>
      </w:r>
      <w:r>
        <w:t>This will be shown in “</w:t>
      </w:r>
      <w:r w:rsidRPr="00F25B14">
        <w:t>Part 3:</w:t>
      </w:r>
      <w:r>
        <w:t xml:space="preserve"> </w:t>
      </w:r>
      <w:r w:rsidRPr="00F25B14">
        <w:t>A Stylometr</w:t>
      </w:r>
      <w:r>
        <w:t>i</w:t>
      </w:r>
      <w:r w:rsidRPr="00F25B14">
        <w:t>c Analysis of Ezekiel 38-39</w:t>
      </w:r>
      <w:r>
        <w:t>”, forthcoming in the EJournal.</w:t>
      </w:r>
    </w:p>
  </w:footnote>
  <w:footnote w:id="55">
    <w:p w:rsidR="00E46935" w:rsidRPr="00286567" w:rsidRDefault="00E46935" w:rsidP="00A066DF">
      <w:pPr>
        <w:pStyle w:val="FootnoteText"/>
      </w:pPr>
      <w:r w:rsidRPr="00286567">
        <w:rPr>
          <w:rStyle w:val="FootnoteReference"/>
        </w:rPr>
        <w:footnoteRef/>
      </w:r>
      <w:r w:rsidRPr="00286567">
        <w:t xml:space="preserve"> See P. Wyns, </w:t>
      </w:r>
      <w:r>
        <w:t>“</w:t>
      </w:r>
      <w:r w:rsidRPr="00CF3004">
        <w:t>Where the Vultures Gather</w:t>
      </w:r>
      <w:r>
        <w:t xml:space="preserve">” </w:t>
      </w:r>
      <w:r w:rsidRPr="00286567">
        <w:t>4</w:t>
      </w:r>
      <w:r>
        <w:t>/</w:t>
      </w:r>
      <w:r w:rsidRPr="00286567">
        <w:t xml:space="preserve">3 </w:t>
      </w:r>
      <w:r>
        <w:t>(</w:t>
      </w:r>
      <w:r w:rsidRPr="00286567">
        <w:t>Jul 2010</w:t>
      </w:r>
      <w:r>
        <w:t>): 2-10.</w:t>
      </w:r>
    </w:p>
    <w:p w:rsidR="00E46935" w:rsidRPr="00B72D65" w:rsidRDefault="00E46935" w:rsidP="00A066DF">
      <w:pPr>
        <w:pStyle w:val="FootnoteText"/>
      </w:pPr>
    </w:p>
  </w:footnote>
  <w:footnote w:id="56">
    <w:p w:rsidR="00E46935" w:rsidRPr="00982161" w:rsidRDefault="00E46935" w:rsidP="00A066DF">
      <w:pPr>
        <w:pStyle w:val="FootnoteText"/>
      </w:pPr>
      <w:r w:rsidRPr="00982161">
        <w:rPr>
          <w:rStyle w:val="FootnoteReference"/>
        </w:rPr>
        <w:footnoteRef/>
      </w:r>
      <w:r w:rsidRPr="00982161">
        <w:t xml:space="preserve"> See P. Wyns, </w:t>
      </w:r>
      <w:r>
        <w:t>“</w:t>
      </w:r>
      <w:r w:rsidRPr="00846A76">
        <w:t>Psalm 22</w:t>
      </w:r>
      <w:r>
        <w:t>”</w:t>
      </w:r>
      <w:r w:rsidRPr="00982161">
        <w:t xml:space="preserve"> 10</w:t>
      </w:r>
      <w:r>
        <w:t>/</w:t>
      </w:r>
      <w:r w:rsidRPr="00982161">
        <w:t xml:space="preserve">2 </w:t>
      </w:r>
      <w:r>
        <w:t>(</w:t>
      </w:r>
      <w:r w:rsidRPr="00982161">
        <w:t>Apr 2016</w:t>
      </w:r>
      <w:r>
        <w:t>): 27-48.</w:t>
      </w:r>
    </w:p>
    <w:p w:rsidR="00E46935" w:rsidRPr="00B72D65" w:rsidRDefault="00E46935" w:rsidP="00A066DF">
      <w:pPr>
        <w:pStyle w:val="FootnoteText"/>
      </w:pPr>
    </w:p>
    <w:p w:rsidR="00E46935" w:rsidRDefault="00E46935" w:rsidP="00A066DF">
      <w:pPr>
        <w:pStyle w:val="FootnoteText"/>
      </w:pPr>
    </w:p>
  </w:footnote>
  <w:footnote w:id="57">
    <w:p w:rsidR="00E46935" w:rsidRPr="00843B2E" w:rsidRDefault="00E46935" w:rsidP="00A066DF">
      <w:pPr>
        <w:pStyle w:val="FootnoteText"/>
      </w:pPr>
      <w:r w:rsidRPr="00843B2E">
        <w:rPr>
          <w:rStyle w:val="FootnoteReference"/>
        </w:rPr>
        <w:footnoteRef/>
      </w:r>
      <w:r w:rsidRPr="00843B2E">
        <w:t xml:space="preserve"> </w:t>
      </w:r>
      <w:r>
        <w:t xml:space="preserve">For these two paragraphs, see </w:t>
      </w:r>
      <w:r w:rsidRPr="00843B2E">
        <w:t>G.</w:t>
      </w:r>
      <w:r>
        <w:t xml:space="preserve"> </w:t>
      </w:r>
      <w:r w:rsidRPr="00843B2E">
        <w:t>B</w:t>
      </w:r>
      <w:r>
        <w:t>.</w:t>
      </w:r>
      <w:r w:rsidRPr="00843B2E">
        <w:t xml:space="preserve"> Caird,</w:t>
      </w:r>
      <w:r>
        <w:t xml:space="preserve"> </w:t>
      </w:r>
      <w:r w:rsidRPr="009C24A7">
        <w:rPr>
          <w:i/>
        </w:rPr>
        <w:t>The Revelation of St. John the Divine</w:t>
      </w:r>
      <w:r>
        <w:t xml:space="preserve"> (</w:t>
      </w:r>
      <w:r w:rsidRPr="00843B2E">
        <w:t>Harper</w:t>
      </w:r>
      <w:r>
        <w:t>’</w:t>
      </w:r>
      <w:r w:rsidRPr="00843B2E">
        <w:t>s New Testament Commentaries</w:t>
      </w:r>
      <w:r>
        <w:t>;</w:t>
      </w:r>
      <w:r w:rsidRPr="00843B2E">
        <w:t xml:space="preserve"> New York: Harper, 1966</w:t>
      </w:r>
      <w:r>
        <w:t>) on Revelation chapter 20.</w:t>
      </w:r>
    </w:p>
  </w:footnote>
  <w:footnote w:id="58">
    <w:p w:rsidR="00E46935" w:rsidRPr="005F4142" w:rsidRDefault="00E46935" w:rsidP="00C40FC9">
      <w:pPr>
        <w:rPr>
          <w:sz w:val="24"/>
        </w:rPr>
      </w:pPr>
      <w:r w:rsidRPr="005F4142">
        <w:rPr>
          <w:rStyle w:val="FootnoteReference"/>
        </w:rPr>
        <w:footnoteRef/>
      </w:r>
      <w:r w:rsidRPr="005F4142">
        <w:t xml:space="preserve"> N.</w:t>
      </w:r>
      <w:r>
        <w:t xml:space="preserve"> </w:t>
      </w:r>
      <w:r w:rsidRPr="005F4142">
        <w:t xml:space="preserve">T. Wright, </w:t>
      </w:r>
      <w:r w:rsidRPr="005F4142">
        <w:rPr>
          <w:i/>
        </w:rPr>
        <w:t>Surprised by Hope</w:t>
      </w:r>
      <w:r w:rsidRPr="005F4142">
        <w:t>, (</w:t>
      </w:r>
      <w:r w:rsidRPr="005F4142">
        <w:rPr>
          <w:rStyle w:val="publisher"/>
          <w:color w:val="222222"/>
          <w:szCs w:val="20"/>
          <w:bdr w:val="none" w:sz="0" w:space="0" w:color="auto" w:frame="1"/>
          <w:shd w:val="clear" w:color="auto" w:fill="FFFFFF"/>
          <w:lang w:val="en-US"/>
        </w:rPr>
        <w:t>London: SPCK Publishing,</w:t>
      </w:r>
      <w:r w:rsidRPr="005F4142">
        <w:rPr>
          <w:rStyle w:val="apple-converted-space"/>
          <w:color w:val="222222"/>
          <w:szCs w:val="20"/>
          <w:shd w:val="clear" w:color="auto" w:fill="FFFFFF"/>
        </w:rPr>
        <w:t> </w:t>
      </w:r>
      <w:r w:rsidRPr="005F4142">
        <w:rPr>
          <w:rStyle w:val="publishedyear"/>
          <w:color w:val="222222"/>
          <w:szCs w:val="20"/>
          <w:bdr w:val="none" w:sz="0" w:space="0" w:color="auto" w:frame="1"/>
          <w:shd w:val="clear" w:color="auto" w:fill="FFFFFF"/>
          <w:lang w:val="en-US"/>
        </w:rPr>
        <w:t xml:space="preserve">2011) </w:t>
      </w:r>
      <w:r w:rsidRPr="005F4142">
        <w:t>pp. 144-45</w:t>
      </w:r>
      <w:r w:rsidRPr="005F4142">
        <w:rPr>
          <w:sz w:val="24"/>
        </w:rPr>
        <w:t>.</w:t>
      </w:r>
    </w:p>
  </w:footnote>
  <w:footnote w:id="59">
    <w:p w:rsidR="00E46935" w:rsidRPr="005F4142" w:rsidRDefault="00E46935" w:rsidP="00C40FC9">
      <w:pPr>
        <w:pStyle w:val="FootnoteText"/>
      </w:pPr>
      <w:r w:rsidRPr="005F4142">
        <w:rPr>
          <w:rStyle w:val="FootnoteReference"/>
        </w:rPr>
        <w:footnoteRef/>
      </w:r>
      <w:r w:rsidRPr="005F4142">
        <w:t xml:space="preserve"> Wright, </w:t>
      </w:r>
      <w:r w:rsidRPr="005F4142">
        <w:rPr>
          <w:i/>
        </w:rPr>
        <w:t>Hope</w:t>
      </w:r>
      <w:r w:rsidRPr="005F4142">
        <w:t xml:space="preserve">, p. 141. </w:t>
      </w:r>
    </w:p>
  </w:footnote>
  <w:footnote w:id="60">
    <w:p w:rsidR="00E46935" w:rsidRPr="003F0A6D" w:rsidRDefault="00E46935" w:rsidP="003F0A6D">
      <w:r w:rsidRPr="003F0A6D">
        <w:rPr>
          <w:rStyle w:val="FootnoteReference"/>
        </w:rPr>
        <w:footnoteRef/>
      </w:r>
      <w:r w:rsidRPr="003F0A6D">
        <w:t xml:space="preserve"> T. F. Glasson, </w:t>
      </w:r>
      <w:r w:rsidRPr="003F0A6D">
        <w:rPr>
          <w:i/>
        </w:rPr>
        <w:t>The Second Advent</w:t>
      </w:r>
      <w:r w:rsidRPr="003F0A6D">
        <w:t xml:space="preserve">: </w:t>
      </w:r>
      <w:r w:rsidRPr="003F0A6D">
        <w:rPr>
          <w:i/>
        </w:rPr>
        <w:t>the origin of the New Testament doctrine</w:t>
      </w:r>
      <w:r w:rsidRPr="003F0A6D">
        <w:t xml:space="preserve"> (</w:t>
      </w:r>
      <w:r w:rsidRPr="003F0A6D">
        <w:rPr>
          <w:rStyle w:val="publisher"/>
          <w:szCs w:val="20"/>
          <w:bdr w:val="none" w:sz="0" w:space="0" w:color="auto" w:frame="1"/>
          <w:shd w:val="clear" w:color="auto" w:fill="FFFFFF"/>
          <w:lang w:val="en-US"/>
        </w:rPr>
        <w:t>London: Epwo</w:t>
      </w:r>
      <w:r>
        <w:rPr>
          <w:rStyle w:val="publisher"/>
          <w:szCs w:val="20"/>
          <w:bdr w:val="none" w:sz="0" w:space="0" w:color="auto" w:frame="1"/>
          <w:shd w:val="clear" w:color="auto" w:fill="FFFFFF"/>
          <w:lang w:val="en-US"/>
        </w:rPr>
        <w:t>rth P</w:t>
      </w:r>
      <w:r w:rsidRPr="003F0A6D">
        <w:rPr>
          <w:rStyle w:val="publisher"/>
          <w:szCs w:val="20"/>
          <w:bdr w:val="none" w:sz="0" w:space="0" w:color="auto" w:frame="1"/>
          <w:shd w:val="clear" w:color="auto" w:fill="FFFFFF"/>
          <w:lang w:val="en-US"/>
        </w:rPr>
        <w:t xml:space="preserve">ress, </w:t>
      </w:r>
      <w:r w:rsidRPr="003F0A6D">
        <w:rPr>
          <w:rStyle w:val="publishedyear"/>
          <w:szCs w:val="20"/>
          <w:bdr w:val="none" w:sz="0" w:space="0" w:color="auto" w:frame="1"/>
          <w:shd w:val="clear" w:color="auto" w:fill="FFFFFF"/>
          <w:lang w:val="en-US"/>
        </w:rPr>
        <w:t>1945),</w:t>
      </w:r>
      <w:r w:rsidRPr="003F0A6D">
        <w:rPr>
          <w:szCs w:val="20"/>
          <w:lang w:val="en-US"/>
        </w:rPr>
        <w:t xml:space="preserve"> </w:t>
      </w:r>
      <w:r w:rsidRPr="003F0A6D">
        <w:t>p. 162.</w:t>
      </w:r>
    </w:p>
  </w:footnote>
  <w:footnote w:id="61">
    <w:p w:rsidR="00E46935" w:rsidRPr="006250B7" w:rsidRDefault="00E46935" w:rsidP="00540514">
      <w:pPr>
        <w:rPr>
          <w:sz w:val="24"/>
        </w:rPr>
      </w:pPr>
      <w:r w:rsidRPr="006250B7">
        <w:rPr>
          <w:rStyle w:val="FootnoteReference"/>
        </w:rPr>
        <w:footnoteRef/>
      </w:r>
      <w:r w:rsidRPr="006250B7">
        <w:t xml:space="preserve"> Ernest Best also arrives at the same conclusion, in Ernest Best, </w:t>
      </w:r>
      <w:r w:rsidRPr="006250B7">
        <w:rPr>
          <w:i/>
        </w:rPr>
        <w:t xml:space="preserve">A </w:t>
      </w:r>
      <w:r>
        <w:rPr>
          <w:i/>
        </w:rPr>
        <w:t>Commentary on the First and S</w:t>
      </w:r>
      <w:r w:rsidRPr="006250B7">
        <w:rPr>
          <w:i/>
        </w:rPr>
        <w:t xml:space="preserve">econd Epistles to the Thessalonians </w:t>
      </w:r>
      <w:r w:rsidRPr="006250B7">
        <w:t>(</w:t>
      </w:r>
      <w:r w:rsidRPr="006250B7">
        <w:rPr>
          <w:rStyle w:val="publisher"/>
          <w:szCs w:val="20"/>
          <w:bdr w:val="none" w:sz="0" w:space="0" w:color="auto" w:frame="1"/>
          <w:shd w:val="clear" w:color="auto" w:fill="FFFFFF"/>
          <w:lang w:val="en-US"/>
        </w:rPr>
        <w:t>London: A. and C. Black</w:t>
      </w:r>
      <w:r w:rsidRPr="006250B7">
        <w:rPr>
          <w:rStyle w:val="apple-converted-space"/>
          <w:szCs w:val="20"/>
          <w:shd w:val="clear" w:color="auto" w:fill="FFFFFF"/>
        </w:rPr>
        <w:t xml:space="preserve">, </w:t>
      </w:r>
      <w:r w:rsidRPr="006250B7">
        <w:rPr>
          <w:rStyle w:val="publishedyear"/>
          <w:szCs w:val="20"/>
          <w:bdr w:val="none" w:sz="0" w:space="0" w:color="auto" w:frame="1"/>
          <w:shd w:val="clear" w:color="auto" w:fill="FFFFFF"/>
          <w:lang w:val="en-US"/>
        </w:rPr>
        <w:t xml:space="preserve">1972), </w:t>
      </w:r>
      <w:r w:rsidRPr="006250B7">
        <w:t xml:space="preserve">p. 259; </w:t>
      </w:r>
      <w:r>
        <w:t xml:space="preserve">V. P. </w:t>
      </w:r>
      <w:r w:rsidRPr="006250B7">
        <w:t xml:space="preserve">Furnish, </w:t>
      </w:r>
      <w:r w:rsidRPr="006250B7">
        <w:rPr>
          <w:i/>
        </w:rPr>
        <w:t>Thessalonians,</w:t>
      </w:r>
      <w:r w:rsidRPr="006250B7">
        <w:t xml:space="preserve"> </w:t>
      </w:r>
      <w:r>
        <w:t xml:space="preserve">(Nashville: Abingdon Press, 2007), </w:t>
      </w:r>
      <w:r w:rsidRPr="006250B7">
        <w:t>p. 148.</w:t>
      </w:r>
      <w:r w:rsidRPr="006250B7">
        <w:rPr>
          <w:sz w:val="24"/>
        </w:rPr>
        <w:t xml:space="preserve"> </w:t>
      </w:r>
    </w:p>
  </w:footnote>
  <w:footnote w:id="62">
    <w:p w:rsidR="00E46935" w:rsidRPr="006250B7" w:rsidRDefault="00E46935" w:rsidP="00540514">
      <w:pPr>
        <w:pStyle w:val="FootnoteText"/>
      </w:pPr>
      <w:r w:rsidRPr="006250B7">
        <w:rPr>
          <w:rStyle w:val="FootnoteReference"/>
        </w:rPr>
        <w:footnoteRef/>
      </w:r>
      <w:r w:rsidRPr="006250B7">
        <w:t xml:space="preserve"> </w:t>
      </w:r>
      <w:r>
        <w:t xml:space="preserve">M. J. J. Menken, </w:t>
      </w:r>
      <w:r w:rsidRPr="006620AA">
        <w:rPr>
          <w:i/>
        </w:rPr>
        <w:t>2 Thessalonians</w:t>
      </w:r>
      <w:r w:rsidRPr="006250B7">
        <w:t xml:space="preserve">, quoted in Furnish, </w:t>
      </w:r>
      <w:r w:rsidRPr="006250B7">
        <w:rPr>
          <w:i/>
        </w:rPr>
        <w:t xml:space="preserve">Thessalonians, </w:t>
      </w:r>
      <w:r w:rsidRPr="006250B7">
        <w:t>p. 147.</w:t>
      </w:r>
    </w:p>
  </w:footnote>
  <w:footnote w:id="63">
    <w:p w:rsidR="00E46935" w:rsidRPr="006250B7" w:rsidRDefault="00E46935" w:rsidP="00540514">
      <w:pPr>
        <w:pStyle w:val="FootnoteText"/>
      </w:pPr>
      <w:r w:rsidRPr="006250B7">
        <w:rPr>
          <w:rStyle w:val="FootnoteReference"/>
        </w:rPr>
        <w:footnoteRef/>
      </w:r>
      <w:r>
        <w:t xml:space="preserve"> See also Rom 1:</w:t>
      </w:r>
      <w:r w:rsidRPr="006250B7">
        <w:t>28.</w:t>
      </w:r>
    </w:p>
  </w:footnote>
  <w:footnote w:id="64">
    <w:p w:rsidR="00E46935" w:rsidRPr="006250B7" w:rsidRDefault="00E46935" w:rsidP="000A5202">
      <w:pPr>
        <w:pStyle w:val="FootnoteText"/>
      </w:pPr>
      <w:r w:rsidRPr="006250B7">
        <w:rPr>
          <w:rStyle w:val="FootnoteReference"/>
        </w:rPr>
        <w:footnoteRef/>
      </w:r>
      <w:r w:rsidRPr="006250B7">
        <w:t xml:space="preserve"> Wright,</w:t>
      </w:r>
      <w:r w:rsidRPr="006250B7">
        <w:rPr>
          <w:i/>
        </w:rPr>
        <w:t xml:space="preserve"> Hope</w:t>
      </w:r>
      <w:r w:rsidRPr="006250B7">
        <w:t>, pp. 144-45.</w:t>
      </w:r>
    </w:p>
  </w:footnote>
  <w:footnote w:id="65">
    <w:p w:rsidR="00E46935" w:rsidRPr="006250B7" w:rsidRDefault="00E46935" w:rsidP="000A5202">
      <w:pPr>
        <w:pStyle w:val="FootnoteText"/>
      </w:pPr>
      <w:r w:rsidRPr="006250B7">
        <w:rPr>
          <w:rStyle w:val="FootnoteReference"/>
        </w:rPr>
        <w:footnoteRef/>
      </w:r>
      <w:r w:rsidRPr="006250B7">
        <w:rPr>
          <w:i/>
        </w:rPr>
        <w:t xml:space="preserve"> </w:t>
      </w:r>
      <w:r w:rsidRPr="006250B7">
        <w:t>Wright,</w:t>
      </w:r>
      <w:r w:rsidRPr="006250B7">
        <w:rPr>
          <w:i/>
        </w:rPr>
        <w:t xml:space="preserve"> Hope</w:t>
      </w:r>
      <w:r w:rsidRPr="006250B7">
        <w:t>, pp. 144-45.</w:t>
      </w:r>
    </w:p>
  </w:footnote>
  <w:footnote w:id="66">
    <w:p w:rsidR="00E46935" w:rsidRPr="006250B7" w:rsidRDefault="00E46935" w:rsidP="000A5202">
      <w:pPr>
        <w:rPr>
          <w:sz w:val="24"/>
        </w:rPr>
      </w:pPr>
      <w:r w:rsidRPr="006250B7">
        <w:rPr>
          <w:rStyle w:val="FootnoteReference"/>
        </w:rPr>
        <w:footnoteRef/>
      </w:r>
      <w:r w:rsidRPr="006250B7">
        <w:t xml:space="preserve"> 4 Ezra 11-1, quoted in </w:t>
      </w:r>
      <w:r w:rsidRPr="006250B7">
        <w:rPr>
          <w:shd w:val="clear" w:color="auto" w:fill="FFFFFF"/>
          <w:lang w:val="en-US"/>
        </w:rPr>
        <w:t xml:space="preserve">George H. van Kooten, </w:t>
      </w:r>
      <w:r w:rsidRPr="006250B7">
        <w:rPr>
          <w:i/>
        </w:rPr>
        <w:t>Cosmic Christology in Paul and the Pauline school: Colossians and Ephesians in the context of Graeco-Roman cosmology</w:t>
      </w:r>
      <w:r w:rsidRPr="006250B7">
        <w:t xml:space="preserve"> (</w:t>
      </w:r>
      <w:r w:rsidRPr="006250B7">
        <w:rPr>
          <w:rStyle w:val="publisher"/>
          <w:szCs w:val="20"/>
          <w:bdr w:val="none" w:sz="0" w:space="0" w:color="auto" w:frame="1"/>
          <w:shd w:val="clear" w:color="auto" w:fill="FFFFFF"/>
          <w:lang w:val="en-US"/>
        </w:rPr>
        <w:t>Tubingen: Mohr Siebeck</w:t>
      </w:r>
      <w:r w:rsidRPr="006250B7">
        <w:rPr>
          <w:rStyle w:val="apple-converted-space"/>
          <w:szCs w:val="20"/>
          <w:shd w:val="clear" w:color="auto" w:fill="FFFFFF"/>
        </w:rPr>
        <w:t xml:space="preserve">, </w:t>
      </w:r>
      <w:r w:rsidRPr="006250B7">
        <w:rPr>
          <w:rStyle w:val="publishedyear"/>
          <w:szCs w:val="20"/>
          <w:bdr w:val="none" w:sz="0" w:space="0" w:color="auto" w:frame="1"/>
          <w:shd w:val="clear" w:color="auto" w:fill="FFFFFF"/>
          <w:lang w:val="en-US"/>
        </w:rPr>
        <w:t>2003)</w:t>
      </w:r>
      <w:r w:rsidRPr="006250B7">
        <w:rPr>
          <w:lang w:val="en-US"/>
        </w:rPr>
        <w:t xml:space="preserve">, </w:t>
      </w:r>
      <w:r w:rsidRPr="006250B7">
        <w:t>pp. 93-4.</w:t>
      </w:r>
    </w:p>
  </w:footnote>
  <w:footnote w:id="67">
    <w:p w:rsidR="00E46935" w:rsidRPr="006250B7" w:rsidRDefault="00E46935" w:rsidP="000A5202">
      <w:r w:rsidRPr="006250B7">
        <w:rPr>
          <w:rStyle w:val="FootnoteReference"/>
        </w:rPr>
        <w:footnoteRef/>
      </w:r>
      <w:r w:rsidRPr="006250B7">
        <w:t xml:space="preserve"> 1 QM, </w:t>
      </w:r>
      <w:r w:rsidRPr="006250B7">
        <w:rPr>
          <w:shd w:val="clear" w:color="auto" w:fill="FFFFFF"/>
          <w:lang w:val="en-US"/>
        </w:rPr>
        <w:t>4Q491-496, 1QS 3:13.</w:t>
      </w:r>
    </w:p>
  </w:footnote>
  <w:footnote w:id="68">
    <w:p w:rsidR="00E46935" w:rsidRPr="006250B7" w:rsidRDefault="00E46935" w:rsidP="000A5202">
      <w:pPr>
        <w:pStyle w:val="FootnoteText"/>
      </w:pPr>
      <w:r w:rsidRPr="006250B7">
        <w:rPr>
          <w:rStyle w:val="FootnoteReference"/>
        </w:rPr>
        <w:footnoteRef/>
      </w:r>
      <w:r w:rsidRPr="006250B7">
        <w:t xml:space="preserve"> Furnish, </w:t>
      </w:r>
      <w:r w:rsidRPr="006250B7">
        <w:rPr>
          <w:i/>
        </w:rPr>
        <w:t>Thessalonians,</w:t>
      </w:r>
      <w:r w:rsidRPr="006250B7">
        <w:t xml:space="preserve"> p. 148.</w:t>
      </w:r>
    </w:p>
  </w:footnote>
  <w:footnote w:id="69">
    <w:p w:rsidR="00E46935" w:rsidRPr="006250B7" w:rsidRDefault="00E46935" w:rsidP="000A5202">
      <w:pPr>
        <w:pStyle w:val="FootnoteText"/>
      </w:pPr>
      <w:r w:rsidRPr="006250B7">
        <w:rPr>
          <w:rStyle w:val="FootnoteReference"/>
        </w:rPr>
        <w:footnoteRef/>
      </w:r>
      <w:r w:rsidRPr="006250B7">
        <w:t xml:space="preserve"> Glasson, </w:t>
      </w:r>
      <w:r w:rsidRPr="006250B7">
        <w:rPr>
          <w:i/>
        </w:rPr>
        <w:t>The Second Advent</w:t>
      </w:r>
      <w:r w:rsidRPr="006250B7">
        <w:t>, p. 181.</w:t>
      </w:r>
    </w:p>
  </w:footnote>
  <w:footnote w:id="70">
    <w:p w:rsidR="00E46935" w:rsidRPr="006250B7" w:rsidRDefault="00E46935" w:rsidP="000A5202">
      <w:pPr>
        <w:pStyle w:val="FootnoteText"/>
      </w:pPr>
      <w:r w:rsidRPr="006250B7">
        <w:rPr>
          <w:rStyle w:val="FootnoteReference"/>
        </w:rPr>
        <w:footnoteRef/>
      </w:r>
      <w:r w:rsidRPr="006250B7">
        <w:t xml:space="preserve"> Furnish, </w:t>
      </w:r>
      <w:r w:rsidRPr="006250B7">
        <w:rPr>
          <w:i/>
        </w:rPr>
        <w:t>Thessalonians,</w:t>
      </w:r>
      <w:r w:rsidRPr="006250B7">
        <w:t xml:space="preserve"> p. 148.</w:t>
      </w:r>
    </w:p>
  </w:footnote>
  <w:footnote w:id="71">
    <w:p w:rsidR="00E46935" w:rsidRPr="006250B7" w:rsidRDefault="00E46935" w:rsidP="000A5202">
      <w:pPr>
        <w:pStyle w:val="FootnoteText"/>
      </w:pPr>
      <w:r w:rsidRPr="006250B7">
        <w:rPr>
          <w:rStyle w:val="FootnoteReference"/>
        </w:rPr>
        <w:footnoteRef/>
      </w:r>
      <w:r w:rsidRPr="006250B7">
        <w:t xml:space="preserve"> cf. Furnish, </w:t>
      </w:r>
      <w:r w:rsidRPr="006250B7">
        <w:rPr>
          <w:i/>
        </w:rPr>
        <w:t>Thessalonians,</w:t>
      </w:r>
      <w:r w:rsidRPr="006250B7">
        <w:t xml:space="preserve"> p. 148.</w:t>
      </w:r>
    </w:p>
  </w:footnote>
  <w:footnote w:id="72">
    <w:p w:rsidR="00E46935" w:rsidRPr="006250B7" w:rsidRDefault="00E46935" w:rsidP="000A5202">
      <w:pPr>
        <w:pStyle w:val="FootnoteText"/>
      </w:pPr>
      <w:r w:rsidRPr="006250B7">
        <w:rPr>
          <w:rStyle w:val="FootnoteReference"/>
        </w:rPr>
        <w:footnoteRef/>
      </w:r>
      <w:r w:rsidRPr="006250B7">
        <w:t xml:space="preserve"> Ps Sol. 17.11-18, quoted in Glasson, </w:t>
      </w:r>
      <w:r w:rsidRPr="006250B7">
        <w:rPr>
          <w:i/>
        </w:rPr>
        <w:t>The Second Advent</w:t>
      </w:r>
      <w:r w:rsidRPr="006250B7">
        <w:t xml:space="preserve">, p. 181; Josephus, </w:t>
      </w:r>
      <w:r w:rsidRPr="006250B7">
        <w:rPr>
          <w:i/>
        </w:rPr>
        <w:t>Ant.</w:t>
      </w:r>
      <w:r w:rsidRPr="006250B7">
        <w:t xml:space="preserve">, 19.1.1, 18.8.2, Josephus, </w:t>
      </w:r>
      <w:r w:rsidRPr="006250B7">
        <w:rPr>
          <w:i/>
        </w:rPr>
        <w:t>J.W.</w:t>
      </w:r>
      <w:r w:rsidRPr="006250B7">
        <w:t xml:space="preserve">, 2.184-86, 192-97, Philo, </w:t>
      </w:r>
      <w:r w:rsidRPr="006250B7">
        <w:rPr>
          <w:i/>
        </w:rPr>
        <w:t>Embassy</w:t>
      </w:r>
      <w:r w:rsidRPr="006250B7">
        <w:t xml:space="preserve"> 186-9, 263-8, quoted in Furnish,</w:t>
      </w:r>
      <w:r w:rsidRPr="006250B7">
        <w:rPr>
          <w:i/>
        </w:rPr>
        <w:t xml:space="preserve"> Thessalonians,</w:t>
      </w:r>
      <w:r w:rsidRPr="006250B7">
        <w:t xml:space="preserve"> p. 153.</w:t>
      </w:r>
    </w:p>
  </w:footnote>
  <w:footnote w:id="73">
    <w:p w:rsidR="00E46935" w:rsidRPr="006250B7" w:rsidRDefault="00E46935" w:rsidP="000A5202">
      <w:pPr>
        <w:pStyle w:val="FootnoteText"/>
      </w:pPr>
      <w:r w:rsidRPr="006250B7">
        <w:rPr>
          <w:rStyle w:val="FootnoteReference"/>
        </w:rPr>
        <w:footnoteRef/>
      </w:r>
      <w:r w:rsidRPr="006250B7">
        <w:t xml:space="preserve"> Furnish,</w:t>
      </w:r>
      <w:r w:rsidRPr="006250B7">
        <w:rPr>
          <w:i/>
        </w:rPr>
        <w:t xml:space="preserve"> Thessalonians,</w:t>
      </w:r>
      <w:r w:rsidRPr="006250B7">
        <w:t xml:space="preserve"> p. 155.</w:t>
      </w:r>
    </w:p>
  </w:footnote>
  <w:footnote w:id="74">
    <w:p w:rsidR="00E46935" w:rsidRPr="006250B7" w:rsidRDefault="00E46935" w:rsidP="000A5202">
      <w:pPr>
        <w:pStyle w:val="FootnoteText"/>
      </w:pPr>
      <w:r w:rsidRPr="006250B7">
        <w:rPr>
          <w:rStyle w:val="FootnoteReference"/>
        </w:rPr>
        <w:footnoteRef/>
      </w:r>
      <w:r w:rsidRPr="006250B7">
        <w:t xml:space="preserve"> 1 En</w:t>
      </w:r>
      <w:r>
        <w:t>och</w:t>
      </w:r>
      <w:r w:rsidRPr="006250B7">
        <w:t xml:space="preserve"> 91</w:t>
      </w:r>
      <w:r>
        <w:t>:5; Job 23:4; 2 Bar 27:</w:t>
      </w:r>
      <w:r w:rsidRPr="006250B7">
        <w:t>4, 4</w:t>
      </w:r>
      <w:r>
        <w:t>; Ezra 14:16; Mark 13:2; 2 Tim 3:1-9;</w:t>
      </w:r>
      <w:r w:rsidRPr="006250B7">
        <w:t xml:space="preserve"> quoted in Best, </w:t>
      </w:r>
      <w:r w:rsidRPr="006250B7">
        <w:rPr>
          <w:i/>
        </w:rPr>
        <w:t>Thessalonians,</w:t>
      </w:r>
      <w:r w:rsidRPr="006250B7">
        <w:t xml:space="preserve"> p. 282.</w:t>
      </w:r>
    </w:p>
  </w:footnote>
  <w:footnote w:id="75">
    <w:p w:rsidR="00E46935" w:rsidRPr="006250B7" w:rsidRDefault="00E46935" w:rsidP="000A5202">
      <w:pPr>
        <w:pStyle w:val="FootnoteText"/>
        <w:rPr>
          <w:sz w:val="24"/>
        </w:rPr>
      </w:pPr>
      <w:r w:rsidRPr="006250B7">
        <w:rPr>
          <w:rStyle w:val="FootnoteReference"/>
        </w:rPr>
        <w:footnoteRef/>
      </w:r>
      <w:r>
        <w:t xml:space="preserve"> 1 Enoch 91:7b; 99:9b;</w:t>
      </w:r>
      <w:r w:rsidRPr="006250B7">
        <w:t xml:space="preserve"> 4 Ezra 7</w:t>
      </w:r>
      <w:r>
        <w:t>:</w:t>
      </w:r>
      <w:r w:rsidRPr="006250B7">
        <w:t xml:space="preserve">113-15, quoted in Furnish, </w:t>
      </w:r>
      <w:r w:rsidRPr="006250B7">
        <w:rPr>
          <w:i/>
        </w:rPr>
        <w:t>Thessalonians,</w:t>
      </w:r>
      <w:r w:rsidRPr="006250B7">
        <w:t xml:space="preserve"> p. 156.</w:t>
      </w:r>
    </w:p>
  </w:footnote>
  <w:footnote w:id="76">
    <w:p w:rsidR="00E46935" w:rsidRPr="006250B7" w:rsidRDefault="00E46935" w:rsidP="000A5202">
      <w:pPr>
        <w:pStyle w:val="FootnoteText"/>
      </w:pPr>
      <w:r w:rsidRPr="006250B7">
        <w:rPr>
          <w:rStyle w:val="FootnoteReference"/>
        </w:rPr>
        <w:footnoteRef/>
      </w:r>
      <w:r>
        <w:t xml:space="preserve"> 4 Ezra 7:28, 13:</w:t>
      </w:r>
      <w:r w:rsidRPr="006250B7">
        <w:t xml:space="preserve">22, quoted in Furnish, </w:t>
      </w:r>
      <w:r w:rsidRPr="006250B7">
        <w:rPr>
          <w:i/>
        </w:rPr>
        <w:t>Thessalonians,</w:t>
      </w:r>
      <w:r w:rsidRPr="006250B7">
        <w:t xml:space="preserve"> p. 148.</w:t>
      </w:r>
    </w:p>
  </w:footnote>
  <w:footnote w:id="77">
    <w:p w:rsidR="00E46935" w:rsidRPr="006250B7" w:rsidRDefault="00E46935" w:rsidP="000A5202">
      <w:pPr>
        <w:pStyle w:val="FootnoteText"/>
      </w:pPr>
      <w:r w:rsidRPr="006250B7">
        <w:rPr>
          <w:rStyle w:val="FootnoteReference"/>
        </w:rPr>
        <w:footnoteRef/>
      </w:r>
      <w:r w:rsidRPr="006250B7">
        <w:t xml:space="preserve"> 2 Bar</w:t>
      </w:r>
      <w:r>
        <w:t xml:space="preserve"> 2:</w:t>
      </w:r>
      <w:r w:rsidRPr="006250B7">
        <w:t>13.3-10</w:t>
      </w:r>
      <w:r>
        <w:t>; 48:</w:t>
      </w:r>
      <w:r w:rsidRPr="006250B7">
        <w:t>48-50</w:t>
      </w:r>
      <w:r>
        <w:t>;</w:t>
      </w:r>
      <w:r w:rsidRPr="006250B7">
        <w:t xml:space="preserve"> 52</w:t>
      </w:r>
      <w:r>
        <w:t>:5-7; 78:5; 2 Macc. 6:</w:t>
      </w:r>
      <w:r w:rsidRPr="006250B7">
        <w:t>12-16, quoted in Furnish,</w:t>
      </w:r>
      <w:r w:rsidRPr="006250B7">
        <w:rPr>
          <w:i/>
        </w:rPr>
        <w:t xml:space="preserve"> Thessalonians,</w:t>
      </w:r>
      <w:r w:rsidRPr="006250B7">
        <w:t xml:space="preserve"> p. 146.</w:t>
      </w:r>
    </w:p>
  </w:footnote>
  <w:footnote w:id="78">
    <w:p w:rsidR="00E46935" w:rsidRPr="006250B7" w:rsidRDefault="00E46935" w:rsidP="000A5202">
      <w:pPr>
        <w:pStyle w:val="FootnoteText"/>
      </w:pPr>
      <w:r w:rsidRPr="006250B7">
        <w:rPr>
          <w:rStyle w:val="FootnoteReference"/>
        </w:rPr>
        <w:footnoteRef/>
      </w:r>
      <w:r>
        <w:t xml:space="preserve"> 4 Ezra 7:</w:t>
      </w:r>
      <w:r w:rsidRPr="006250B7">
        <w:t>36, 38, 75, 85, 95</w:t>
      </w:r>
      <w:r>
        <w:t>;</w:t>
      </w:r>
      <w:r w:rsidRPr="006250B7">
        <w:t xml:space="preserve"> 2 Bar</w:t>
      </w:r>
      <w:r>
        <w:t xml:space="preserve"> 73:</w:t>
      </w:r>
      <w:r w:rsidRPr="006250B7">
        <w:t xml:space="preserve">1, quoted in Furnish, </w:t>
      </w:r>
      <w:r w:rsidRPr="006250B7">
        <w:rPr>
          <w:i/>
        </w:rPr>
        <w:t>Thessalonians,</w:t>
      </w:r>
      <w:r w:rsidRPr="006250B7">
        <w:t xml:space="preserve"> p.147</w:t>
      </w:r>
    </w:p>
  </w:footnote>
  <w:footnote w:id="79">
    <w:p w:rsidR="00E46935" w:rsidRPr="006250B7" w:rsidRDefault="00E46935" w:rsidP="000A5202">
      <w:pPr>
        <w:pStyle w:val="FootnoteText"/>
      </w:pPr>
      <w:r w:rsidRPr="006250B7">
        <w:rPr>
          <w:rStyle w:val="FootnoteReference"/>
        </w:rPr>
        <w:footnoteRef/>
      </w:r>
      <w:r w:rsidRPr="006250B7">
        <w:t xml:space="preserve"> R. </w:t>
      </w:r>
      <w:r>
        <w:t>D. Aus, “</w:t>
      </w:r>
      <w:r w:rsidRPr="006250B7">
        <w:t xml:space="preserve">The Relevance of Isaiah 66.7 to Revelation 12 and 2 Thessalonians </w:t>
      </w:r>
      <w:r>
        <w:t>2”</w:t>
      </w:r>
      <w:r w:rsidRPr="006250B7">
        <w:t xml:space="preserve">, quoted in Fee, </w:t>
      </w:r>
      <w:r w:rsidRPr="006250B7">
        <w:rPr>
          <w:i/>
        </w:rPr>
        <w:t>Thessalonians</w:t>
      </w:r>
      <w:r w:rsidRPr="006250B7">
        <w:t xml:space="preserve">, p. 252. </w:t>
      </w:r>
    </w:p>
  </w:footnote>
  <w:footnote w:id="80">
    <w:p w:rsidR="00E46935" w:rsidRPr="00DC5850" w:rsidRDefault="00E46935">
      <w:pPr>
        <w:pStyle w:val="FootnoteText"/>
      </w:pPr>
      <w:r>
        <w:rPr>
          <w:rStyle w:val="FootnoteReference"/>
        </w:rPr>
        <w:footnoteRef/>
      </w:r>
      <w:r>
        <w:t xml:space="preserve"> [ED AP]: Of course, whenever the ‘day of the Lord’ was relevant in the short term in Israel/Judah’s history, there is a figure on the ground who acts on behalf of YHWH. Hence, the day of Christ is the day of YHWH. The Old Testament provides the types for Paul in Thessalonians in its prophecies. Nothing is being redefined (retold) away from YHWH and ascribed to Christ by Paul; </w:t>
      </w:r>
      <w:r w:rsidRPr="00757052">
        <w:rPr>
          <w:i/>
        </w:rPr>
        <w:t>contra</w:t>
      </w:r>
      <w:r>
        <w:t xml:space="preserve"> Wright.</w:t>
      </w:r>
    </w:p>
  </w:footnote>
  <w:footnote w:id="81">
    <w:p w:rsidR="00E46935" w:rsidRPr="006250B7" w:rsidRDefault="00E46935" w:rsidP="000A5202">
      <w:r w:rsidRPr="006250B7">
        <w:rPr>
          <w:rStyle w:val="FootnoteReference"/>
        </w:rPr>
        <w:footnoteRef/>
      </w:r>
      <w:r w:rsidRPr="006250B7">
        <w:t xml:space="preserve"> N.</w:t>
      </w:r>
      <w:r>
        <w:t xml:space="preserve"> </w:t>
      </w:r>
      <w:r w:rsidRPr="006250B7">
        <w:t xml:space="preserve">T. Wright, </w:t>
      </w:r>
      <w:r w:rsidRPr="006250B7">
        <w:rPr>
          <w:i/>
        </w:rPr>
        <w:t>Paul: Fresh Perspectives</w:t>
      </w:r>
      <w:r w:rsidRPr="006250B7">
        <w:t xml:space="preserve"> (</w:t>
      </w:r>
      <w:r w:rsidRPr="006250B7">
        <w:rPr>
          <w:rStyle w:val="publisher"/>
          <w:color w:val="222222"/>
          <w:bdr w:val="none" w:sz="0" w:space="0" w:color="auto" w:frame="1"/>
          <w:shd w:val="clear" w:color="auto" w:fill="FFFFFF"/>
          <w:lang w:val="en-US"/>
        </w:rPr>
        <w:t>London: SPCK Publishing,</w:t>
      </w:r>
      <w:r w:rsidRPr="006250B7">
        <w:rPr>
          <w:rStyle w:val="apple-converted-space"/>
          <w:color w:val="222222"/>
          <w:shd w:val="clear" w:color="auto" w:fill="FFFFFF"/>
        </w:rPr>
        <w:t> </w:t>
      </w:r>
      <w:r w:rsidRPr="006250B7">
        <w:rPr>
          <w:rStyle w:val="publishedyear"/>
          <w:color w:val="222222"/>
          <w:bdr w:val="none" w:sz="0" w:space="0" w:color="auto" w:frame="1"/>
          <w:shd w:val="clear" w:color="auto" w:fill="FFFFFF"/>
          <w:lang w:val="en-US"/>
        </w:rPr>
        <w:t>2005</w:t>
      </w:r>
      <w:r w:rsidRPr="006250B7">
        <w:t>) p. 141-142.</w:t>
      </w:r>
    </w:p>
  </w:footnote>
  <w:footnote w:id="82">
    <w:p w:rsidR="00E46935" w:rsidRPr="006250B7" w:rsidRDefault="00E46935" w:rsidP="000A5202">
      <w:r w:rsidRPr="006250B7">
        <w:rPr>
          <w:rStyle w:val="FootnoteReference"/>
        </w:rPr>
        <w:footnoteRef/>
      </w:r>
      <w:r w:rsidRPr="006250B7">
        <w:t xml:space="preserve"> </w:t>
      </w:r>
      <w:r>
        <w:t xml:space="preserve">L. J. </w:t>
      </w:r>
      <w:r w:rsidRPr="006250B7">
        <w:t xml:space="preserve">Kreitzer, </w:t>
      </w:r>
      <w:r w:rsidRPr="006250B7">
        <w:rPr>
          <w:i/>
          <w:shd w:val="clear" w:color="auto" w:fill="FFFFFF"/>
        </w:rPr>
        <w:t>Jesus and God</w:t>
      </w:r>
      <w:r>
        <w:rPr>
          <w:i/>
          <w:shd w:val="clear" w:color="auto" w:fill="FFFFFF"/>
        </w:rPr>
        <w:t xml:space="preserve"> in Paul’s Eschatology</w:t>
      </w:r>
      <w:r w:rsidRPr="006250B7">
        <w:rPr>
          <w:shd w:val="clear" w:color="auto" w:fill="FFFFFF"/>
        </w:rPr>
        <w:t>,</w:t>
      </w:r>
      <w:r w:rsidRPr="006250B7">
        <w:t xml:space="preserve"> </w:t>
      </w:r>
      <w:r>
        <w:t xml:space="preserve">(Sheffield: Sheffield Academic Press, 1987), </w:t>
      </w:r>
      <w:r w:rsidRPr="006250B7">
        <w:t>p. 100.</w:t>
      </w:r>
    </w:p>
  </w:footnote>
  <w:footnote w:id="83">
    <w:p w:rsidR="00E46935" w:rsidRPr="00D3138E" w:rsidRDefault="00E46935" w:rsidP="00B1190D">
      <w:pPr>
        <w:pStyle w:val="FootnoteText"/>
      </w:pPr>
      <w:r>
        <w:rPr>
          <w:rStyle w:val="FootnoteReference"/>
        </w:rPr>
        <w:footnoteRef/>
      </w:r>
      <w:r>
        <w:t xml:space="preserve"> </w:t>
      </w:r>
      <w:r w:rsidRPr="008A4843">
        <w:t>The technical difficulties involved, it will be appreciated, are enormous, given the extra volatility in boundaries provided by the Syrian Civil War, ISIL, a potential Kurdistan, the pugilisms of an unleashed Vladimir Putin, emboldened by an ever more plaintive [post-Lame Duck presidential period] USA, and the vacillations and irascibility of Mr. R. T. Erdogan.</w:t>
      </w:r>
    </w:p>
  </w:footnote>
  <w:footnote w:id="84">
    <w:p w:rsidR="00E46935" w:rsidRPr="00D3138E" w:rsidRDefault="00E46935" w:rsidP="00B1190D">
      <w:pPr>
        <w:pStyle w:val="FootnoteText"/>
      </w:pPr>
      <w:r>
        <w:rPr>
          <w:rStyle w:val="FootnoteReference"/>
        </w:rPr>
        <w:footnoteRef/>
      </w:r>
      <w:r>
        <w:t xml:space="preserve"> </w:t>
      </w:r>
      <w:r w:rsidRPr="008A4843">
        <w:rPr>
          <w:i/>
          <w:iCs/>
        </w:rPr>
        <w:t>Life</w:t>
      </w:r>
      <w:r w:rsidRPr="008A4843">
        <w:t>, June, 1939, Vol 6, No.4, p.</w:t>
      </w:r>
      <w:r>
        <w:t xml:space="preserve"> </w:t>
      </w:r>
      <w:r w:rsidRPr="008A4843">
        <w:t>61.</w:t>
      </w:r>
    </w:p>
  </w:footnote>
  <w:footnote w:id="85">
    <w:p w:rsidR="00E46935" w:rsidRPr="002131D6" w:rsidRDefault="00E46935" w:rsidP="00B1190D">
      <w:pPr>
        <w:pStyle w:val="FootnoteText"/>
      </w:pPr>
      <w:r>
        <w:rPr>
          <w:rStyle w:val="FootnoteReference"/>
        </w:rPr>
        <w:footnoteRef/>
      </w:r>
      <w:r>
        <w:t xml:space="preserve"> </w:t>
      </w:r>
      <w:r w:rsidRPr="008A4843">
        <w:t xml:space="preserve">He used the bacterium </w:t>
      </w:r>
      <w:r w:rsidRPr="008A4843">
        <w:rPr>
          <w:i/>
        </w:rPr>
        <w:t>Clostridium acetobutylicum</w:t>
      </w:r>
      <w:r w:rsidRPr="008A4843">
        <w:t xml:space="preserve"> (the </w:t>
      </w:r>
      <w:r>
        <w:t>‘</w:t>
      </w:r>
      <w:r w:rsidRPr="008A4843">
        <w:rPr>
          <w:i/>
        </w:rPr>
        <w:t>Weizmann organism</w:t>
      </w:r>
      <w:r>
        <w:rPr>
          <w:i/>
        </w:rPr>
        <w:t>’</w:t>
      </w:r>
      <w:r w:rsidRPr="008A4843">
        <w:t>) to produce acetone.</w:t>
      </w:r>
      <w:r>
        <w:t xml:space="preserve"> </w:t>
      </w:r>
      <w:r w:rsidRPr="008A4843">
        <w:t>For the Chemical details, and a very modern series of appreciations of Weizmann</w:t>
      </w:r>
      <w:r>
        <w:t>’</w:t>
      </w:r>
      <w:r w:rsidRPr="008A4843">
        <w:t>s work, visit the Low-carbon discussions between specialists in the subject-area, at Claverton AB Main Group, on line.</w:t>
      </w:r>
    </w:p>
  </w:footnote>
  <w:footnote w:id="86">
    <w:p w:rsidR="00E46935" w:rsidRPr="002131D6" w:rsidRDefault="00E46935" w:rsidP="00B1190D">
      <w:pPr>
        <w:pStyle w:val="FootnoteText"/>
      </w:pPr>
      <w:r>
        <w:rPr>
          <w:rStyle w:val="FootnoteReference"/>
        </w:rPr>
        <w:footnoteRef/>
      </w:r>
      <w:r>
        <w:t xml:space="preserve"> </w:t>
      </w:r>
      <w:r w:rsidRPr="008A4843">
        <w:t xml:space="preserve">“Weizmann developed the </w:t>
      </w:r>
      <w:r>
        <w:t>‘</w:t>
      </w:r>
      <w:r w:rsidRPr="008A4843">
        <w:t>ABE</w:t>
      </w:r>
      <w:r>
        <w:t>’</w:t>
      </w:r>
      <w:r w:rsidRPr="008A4843">
        <w:t xml:space="preserve"> process, which produces acetone through bacterial</w:t>
      </w:r>
      <w:r>
        <w:t xml:space="preserve"> fermentation”; see </w:t>
      </w:r>
      <w:hyperlink r:id="rId1" w:history="1">
        <w:r w:rsidRPr="002131D6">
          <w:rPr>
            <w:u w:val="single"/>
          </w:rPr>
          <w:t>www.worldofchemicals.com</w:t>
        </w:r>
      </w:hyperlink>
      <w:hyperlink r:id="rId2" w:history="1">
        <w:r w:rsidRPr="002131D6">
          <w:rPr>
            <w:color w:val="4700B8"/>
            <w:u w:val="single"/>
          </w:rPr>
          <w:t>/</w:t>
        </w:r>
      </w:hyperlink>
      <w:r w:rsidRPr="002131D6">
        <w:rPr>
          <w:u w:val="single"/>
        </w:rPr>
        <w:t>chaimweizmann</w:t>
      </w:r>
    </w:p>
  </w:footnote>
  <w:footnote w:id="87">
    <w:p w:rsidR="00E46935" w:rsidRPr="002131D6" w:rsidRDefault="00E46935" w:rsidP="00B1190D">
      <w:pPr>
        <w:pStyle w:val="FootnoteText"/>
      </w:pPr>
      <w:r>
        <w:rPr>
          <w:rStyle w:val="FootnoteReference"/>
        </w:rPr>
        <w:footnoteRef/>
      </w:r>
      <w:r>
        <w:t xml:space="preserve"> </w:t>
      </w:r>
      <w:r w:rsidRPr="008A4843">
        <w:t xml:space="preserve">David Lloyd-George, </w:t>
      </w:r>
      <w:r w:rsidRPr="008A4843">
        <w:rPr>
          <w:i/>
          <w:iCs/>
        </w:rPr>
        <w:t>War Memoirs</w:t>
      </w:r>
      <w:r>
        <w:t xml:space="preserve"> (6 vols; London: Ivor Nicholson &amp; Watson, 1933-1936), </w:t>
      </w:r>
      <w:r w:rsidRPr="008A4843">
        <w:t>Vol.1, p. 348.</w:t>
      </w:r>
    </w:p>
  </w:footnote>
  <w:footnote w:id="88">
    <w:p w:rsidR="00E46935" w:rsidRPr="00CF3FD9" w:rsidRDefault="00E46935" w:rsidP="00B1190D">
      <w:pPr>
        <w:pStyle w:val="FootnoteText"/>
      </w:pPr>
      <w:r w:rsidRPr="00CF3FD9">
        <w:rPr>
          <w:rStyle w:val="FootnoteReference"/>
        </w:rPr>
        <w:footnoteRef/>
      </w:r>
      <w:r w:rsidRPr="00CF3FD9">
        <w:t xml:space="preserve"> David Lloyd-George, </w:t>
      </w:r>
      <w:r w:rsidRPr="00CF3FD9">
        <w:rPr>
          <w:i/>
          <w:iCs/>
        </w:rPr>
        <w:t>War Memoirs</w:t>
      </w:r>
      <w:r w:rsidRPr="00CF3FD9">
        <w:t>, op. cit., Vol. 1, p. 348.</w:t>
      </w:r>
    </w:p>
  </w:footnote>
  <w:footnote w:id="89">
    <w:p w:rsidR="00E46935" w:rsidRPr="00CF3FD9" w:rsidRDefault="00E46935" w:rsidP="00B1190D">
      <w:pPr>
        <w:pStyle w:val="FootnoteText"/>
      </w:pPr>
      <w:r w:rsidRPr="00CF3FD9">
        <w:rPr>
          <w:rStyle w:val="FootnoteReference"/>
        </w:rPr>
        <w:footnoteRef/>
      </w:r>
      <w:r w:rsidRPr="00CF3FD9">
        <w:t xml:space="preserve"> David Lloyd-George, </w:t>
      </w:r>
      <w:r w:rsidRPr="00CF3FD9">
        <w:rPr>
          <w:i/>
          <w:iCs/>
        </w:rPr>
        <w:t>War Memoirs</w:t>
      </w:r>
      <w:r w:rsidRPr="00CF3FD9">
        <w:t>, op. cit., Vol. 1, p. 348. These remarks by the editor of the Manchester</w:t>
      </w:r>
      <w:r w:rsidRPr="00CF3FD9">
        <w:rPr>
          <w:i/>
          <w:iCs/>
        </w:rPr>
        <w:t xml:space="preserve"> Guardian</w:t>
      </w:r>
      <w:r w:rsidRPr="00CF3FD9">
        <w:t xml:space="preserve"> were so true that not only did Weizmann become a British citizen [in 1910], but also he was prepared, on occasion, to disagree with the </w:t>
      </w:r>
      <w:r w:rsidRPr="00CF3FD9">
        <w:rPr>
          <w:i/>
          <w:iCs/>
        </w:rPr>
        <w:t>Yishuv</w:t>
      </w:r>
      <w:r w:rsidRPr="00CF3FD9">
        <w:t>, [the Jewish Establishment in pre-Israel Palestine], so as to maintain loyalty towards the British Establishment. From a man who became the first President of Israel, in 1948, this was the staunchest of stances, and also indicates the closeness of Britain and Israel, then.</w:t>
      </w:r>
    </w:p>
  </w:footnote>
  <w:footnote w:id="90">
    <w:p w:rsidR="00E46935" w:rsidRPr="00CF3FD9" w:rsidRDefault="00E46935" w:rsidP="00B1190D">
      <w:pPr>
        <w:pStyle w:val="Footnote"/>
      </w:pPr>
      <w:r>
        <w:rPr>
          <w:rStyle w:val="FootnoteReference"/>
        </w:rPr>
        <w:footnoteRef/>
      </w:r>
      <w:r>
        <w:t xml:space="preserve"> </w:t>
      </w:r>
      <w:r w:rsidRPr="008A4843">
        <w:rPr>
          <w:rFonts w:ascii="Garamond" w:hAnsi="Garamond"/>
          <w:szCs w:val="22"/>
        </w:rPr>
        <w:t>Hunegs is the Executive Director of the Jewish Community Relations Council, in Minnesota.</w:t>
      </w:r>
      <w:r>
        <w:rPr>
          <w:rFonts w:ascii="Garamond" w:hAnsi="Garamond"/>
          <w:szCs w:val="22"/>
        </w:rPr>
        <w:t xml:space="preserve"> </w:t>
      </w:r>
      <w:r w:rsidRPr="008A4843">
        <w:rPr>
          <w:rFonts w:ascii="Garamond" w:hAnsi="Garamond"/>
          <w:szCs w:val="22"/>
        </w:rPr>
        <w:t xml:space="preserve"> In 2009, in </w:t>
      </w:r>
      <w:r w:rsidRPr="008A4843">
        <w:rPr>
          <w:rFonts w:ascii="Garamond" w:hAnsi="Garamond"/>
          <w:i/>
          <w:iCs/>
          <w:szCs w:val="22"/>
        </w:rPr>
        <w:t xml:space="preserve">Minnpost, </w:t>
      </w:r>
      <w:r w:rsidRPr="008A4843">
        <w:rPr>
          <w:rFonts w:ascii="Garamond" w:hAnsi="Garamond"/>
          <w:szCs w:val="22"/>
        </w:rPr>
        <w:t>17</w:t>
      </w:r>
      <w:r w:rsidRPr="008A4843">
        <w:rPr>
          <w:rFonts w:ascii="Garamond" w:hAnsi="Garamond"/>
          <w:szCs w:val="22"/>
          <w:vertAlign w:val="superscript"/>
        </w:rPr>
        <w:t>th</w:t>
      </w:r>
      <w:r w:rsidRPr="008A4843">
        <w:rPr>
          <w:rFonts w:ascii="Garamond" w:hAnsi="Garamond"/>
          <w:szCs w:val="22"/>
        </w:rPr>
        <w:t xml:space="preserve"> August, 2009, p.1.,</w:t>
      </w:r>
      <w:r>
        <w:rPr>
          <w:rFonts w:ascii="Garamond" w:hAnsi="Garamond"/>
          <w:szCs w:val="22"/>
        </w:rPr>
        <w:t xml:space="preserve"> </w:t>
      </w:r>
      <w:r w:rsidRPr="008A4843">
        <w:rPr>
          <w:rFonts w:ascii="Garamond" w:hAnsi="Garamond"/>
          <w:szCs w:val="22"/>
        </w:rPr>
        <w:t>Hunegs reviewed Dr. Allis R.</w:t>
      </w:r>
      <w:r>
        <w:rPr>
          <w:rFonts w:ascii="Garamond" w:hAnsi="Garamond"/>
          <w:szCs w:val="22"/>
        </w:rPr>
        <w:t xml:space="preserve"> </w:t>
      </w:r>
      <w:r w:rsidRPr="008A4843">
        <w:rPr>
          <w:rFonts w:ascii="Garamond" w:hAnsi="Garamond"/>
          <w:szCs w:val="22"/>
        </w:rPr>
        <w:t>Radosh and Professor Ronald Radosh</w:t>
      </w:r>
      <w:r>
        <w:rPr>
          <w:rFonts w:ascii="Garamond" w:hAnsi="Garamond"/>
          <w:szCs w:val="22"/>
        </w:rPr>
        <w:t>’</w:t>
      </w:r>
      <w:r w:rsidRPr="008A4843">
        <w:rPr>
          <w:rFonts w:ascii="Garamond" w:hAnsi="Garamond"/>
          <w:szCs w:val="22"/>
        </w:rPr>
        <w:t xml:space="preserve">s </w:t>
      </w:r>
      <w:r w:rsidRPr="008A4843">
        <w:rPr>
          <w:rFonts w:ascii="Garamond" w:hAnsi="Garamond"/>
          <w:i/>
          <w:iCs/>
          <w:szCs w:val="22"/>
        </w:rPr>
        <w:t xml:space="preserve">A Safe Haven: Harry S. Truman and the Founding of Israel, </w:t>
      </w:r>
      <w:r w:rsidRPr="008A4843">
        <w:rPr>
          <w:rFonts w:ascii="Garamond" w:hAnsi="Garamond"/>
          <w:szCs w:val="22"/>
        </w:rPr>
        <w:t>from which the above citations derive.</w:t>
      </w:r>
    </w:p>
  </w:footnote>
  <w:footnote w:id="91">
    <w:p w:rsidR="00E46935" w:rsidRPr="00EB08F2" w:rsidRDefault="00E46935" w:rsidP="00B1190D">
      <w:pPr>
        <w:pStyle w:val="FootnoteText"/>
      </w:pPr>
      <w:r w:rsidRPr="00EB08F2">
        <w:rPr>
          <w:rStyle w:val="FootnoteReference"/>
        </w:rPr>
        <w:footnoteRef/>
      </w:r>
      <w:r w:rsidRPr="00EB08F2">
        <w:t xml:space="preserve"> Allis, A.R. &amp; Radosh, R., op. cit., p. 1.</w:t>
      </w:r>
    </w:p>
  </w:footnote>
  <w:footnote w:id="92">
    <w:p w:rsidR="00E46935" w:rsidRPr="00EB08F2" w:rsidRDefault="00E46935" w:rsidP="00B1190D">
      <w:pPr>
        <w:pStyle w:val="FootnoteText"/>
      </w:pPr>
      <w:r w:rsidRPr="00EB08F2">
        <w:rPr>
          <w:rStyle w:val="FootnoteReference"/>
        </w:rPr>
        <w:footnoteRef/>
      </w:r>
      <w:r w:rsidRPr="00EB08F2">
        <w:t xml:space="preserve"> Amanda Mason is a historian in the Department of Research and Academic Partnerships, associated with The Imperial War Museum, London.</w:t>
      </w:r>
    </w:p>
  </w:footnote>
  <w:footnote w:id="93">
    <w:p w:rsidR="00E46935" w:rsidRPr="00EB08F2" w:rsidRDefault="00E46935" w:rsidP="00B1190D">
      <w:pPr>
        <w:pStyle w:val="FootnoteText"/>
      </w:pPr>
      <w:r w:rsidRPr="00EB08F2">
        <w:rPr>
          <w:rStyle w:val="FootnoteReference"/>
        </w:rPr>
        <w:footnoteRef/>
      </w:r>
      <w:r w:rsidRPr="00EB08F2">
        <w:t xml:space="preserve"> </w:t>
      </w:r>
      <w:r w:rsidRPr="00EB08F2">
        <w:rPr>
          <w:i/>
          <w:iCs/>
        </w:rPr>
        <w:t>The U-Boat Campaign That Almost Broke Britain</w:t>
      </w:r>
      <w:r w:rsidRPr="00EB08F2">
        <w:t xml:space="preserve">, </w:t>
      </w:r>
      <w:hyperlink r:id="rId3" w:history="1">
        <w:r w:rsidRPr="00EB08F2">
          <w:rPr>
            <w:u w:val="single"/>
          </w:rPr>
          <w:t>www.iwm.org.uk</w:t>
        </w:r>
      </w:hyperlink>
      <w:r w:rsidRPr="00EB08F2">
        <w:t>.&gt;History&gt;the-u-boat, p. 1.</w:t>
      </w:r>
    </w:p>
  </w:footnote>
  <w:footnote w:id="94">
    <w:p w:rsidR="00E46935" w:rsidRPr="008803A8" w:rsidRDefault="00E46935" w:rsidP="00B1190D">
      <w:pPr>
        <w:pStyle w:val="FootnoteText"/>
      </w:pPr>
      <w:r>
        <w:rPr>
          <w:rStyle w:val="FootnoteReference"/>
        </w:rPr>
        <w:footnoteRef/>
      </w:r>
      <w:r>
        <w:t xml:space="preserve"> B</w:t>
      </w:r>
      <w:r w:rsidRPr="00EB08F2">
        <w:t>y October, 1922, the British Prime Minister was Andrew Bonar Law [1858 - 1923]</w:t>
      </w:r>
      <w:r>
        <w:t>.</w:t>
      </w:r>
    </w:p>
  </w:footnote>
  <w:footnote w:id="95">
    <w:p w:rsidR="00E46935" w:rsidRPr="00EB08F2" w:rsidRDefault="00E46935" w:rsidP="00B1190D">
      <w:pPr>
        <w:pStyle w:val="FootnoteText"/>
      </w:pPr>
      <w:r w:rsidRPr="00EB08F2">
        <w:rPr>
          <w:rStyle w:val="FootnoteReference"/>
        </w:rPr>
        <w:footnoteRef/>
      </w:r>
      <w:r w:rsidRPr="00EB08F2">
        <w:t xml:space="preserve"> D. Lloyd-George, </w:t>
      </w:r>
      <w:r w:rsidRPr="00EB08F2">
        <w:rPr>
          <w:i/>
          <w:iCs/>
        </w:rPr>
        <w:t>War Memoirs</w:t>
      </w:r>
      <w:r w:rsidRPr="00EB08F2">
        <w:t xml:space="preserve">, op. cit., vol. 1, p. 349. Although “highly visible in politics”, (J. Campbell, Lloyd-George: </w:t>
      </w:r>
      <w:r w:rsidRPr="00EB08F2">
        <w:rPr>
          <w:i/>
          <w:iCs/>
        </w:rPr>
        <w:t>The Goat in the Wilderness, 1922-1931</w:t>
      </w:r>
      <w:r w:rsidRPr="00EB08F2">
        <w:t xml:space="preserve"> [1977]), L-G had no office of state at this time; he was, however, Leader of the Liberal Party shortly afterwards [from1926 to 1931].</w:t>
      </w:r>
    </w:p>
  </w:footnote>
  <w:footnote w:id="96">
    <w:p w:rsidR="00E46935" w:rsidRPr="00B67C1D" w:rsidRDefault="00E46935" w:rsidP="00B1190D">
      <w:pPr>
        <w:pStyle w:val="FootnoteText"/>
      </w:pPr>
      <w:r w:rsidRPr="00B67C1D">
        <w:rPr>
          <w:rStyle w:val="FootnoteReference"/>
        </w:rPr>
        <w:footnoteRef/>
      </w:r>
      <w:r w:rsidRPr="00B67C1D">
        <w:t xml:space="preserve"> This means material occupying some point – the points vary - between fact and fiction. This type of work, viewed with deep suspicion by some, varies enormously from that which takes absurd liberties with the subject-matter, to that which remains tied quite tightly to its strictly factual base, and is insightful about cross-currents on the matters under review, in a way in which academic texts rightly shy away from, in the main, but to be entirely without which, produces both dullness and analytical sterility.</w:t>
      </w:r>
    </w:p>
  </w:footnote>
  <w:footnote w:id="97">
    <w:p w:rsidR="00E46935" w:rsidRPr="00571F67" w:rsidRDefault="00E46935" w:rsidP="00B1190D">
      <w:pPr>
        <w:pStyle w:val="FootnoteText"/>
      </w:pPr>
      <w:r>
        <w:rPr>
          <w:rStyle w:val="FootnoteReference"/>
        </w:rPr>
        <w:footnoteRef/>
      </w:r>
      <w:r>
        <w:t xml:space="preserve"> </w:t>
      </w:r>
      <w:r w:rsidRPr="008A4843">
        <w:t>Yehuda Bauer has been, for many years, and after professorships at Brandeis and Yale, Professor of Holocaust Studies, at Jerusalem University, Mount Scopus. At rthe age of 90, he now holds the title of Professor Emeritus of Holocaust Studies.</w:t>
      </w:r>
    </w:p>
  </w:footnote>
  <w:footnote w:id="98">
    <w:p w:rsidR="00E46935" w:rsidRPr="00E71D7C" w:rsidRDefault="00E46935" w:rsidP="00B1190D">
      <w:pPr>
        <w:pStyle w:val="FootnoteText"/>
      </w:pPr>
      <w:r w:rsidRPr="00E71D7C">
        <w:rPr>
          <w:rStyle w:val="FootnoteReference"/>
        </w:rPr>
        <w:footnoteRef/>
      </w:r>
      <w:r w:rsidRPr="00E71D7C">
        <w:t xml:space="preserve"> This term is, in Hebrew, descriptive of the Right to ‘make Aliyah’, to </w:t>
      </w:r>
      <w:r w:rsidRPr="00E71D7C">
        <w:rPr>
          <w:i/>
          <w:iCs/>
        </w:rPr>
        <w:t>Eretz Yisrael</w:t>
      </w:r>
      <w:r w:rsidRPr="00E71D7C">
        <w:t xml:space="preserve">, the Land promised to Abraham, Isaac and Jacob, by God, in </w:t>
      </w:r>
      <w:r w:rsidRPr="00E71D7C">
        <w:rPr>
          <w:i/>
          <w:iCs/>
        </w:rPr>
        <w:t>Genesis</w:t>
      </w:r>
      <w:r w:rsidRPr="00E71D7C">
        <w:rPr>
          <w:iCs/>
        </w:rPr>
        <w:t>.</w:t>
      </w:r>
    </w:p>
  </w:footnote>
  <w:footnote w:id="99">
    <w:p w:rsidR="00E46935" w:rsidRPr="00E71D7C" w:rsidRDefault="00E46935" w:rsidP="00B1190D">
      <w:pPr>
        <w:pStyle w:val="FootnoteText"/>
      </w:pPr>
      <w:r w:rsidRPr="00E71D7C">
        <w:rPr>
          <w:rStyle w:val="FootnoteReference"/>
        </w:rPr>
        <w:footnoteRef/>
      </w:r>
      <w:r w:rsidRPr="00E71D7C">
        <w:t xml:space="preserve"> The Christian philosopher and University teacher, Dr. William Paley [1743 – 1805] wrote, in his </w:t>
      </w:r>
      <w:r w:rsidRPr="00E71D7C">
        <w:rPr>
          <w:i/>
          <w:iCs/>
        </w:rPr>
        <w:t>View of the Evidence of Christianity</w:t>
      </w:r>
      <w:r w:rsidRPr="00E71D7C">
        <w:t xml:space="preserve"> [1794] many celebrated inferential arguments for the existence of God. These were, in fact, so highly regarded, that, from the time of their writing up until the third decade of the 20</w:t>
      </w:r>
      <w:r w:rsidRPr="00E71D7C">
        <w:rPr>
          <w:vertAlign w:val="superscript"/>
        </w:rPr>
        <w:t>th</w:t>
      </w:r>
      <w:r w:rsidRPr="00E71D7C">
        <w:t xml:space="preserve"> Century, they remained on the examinable syllabus  at Cambridge University.</w:t>
      </w:r>
    </w:p>
  </w:footnote>
  <w:footnote w:id="100">
    <w:p w:rsidR="00E46935" w:rsidRPr="00357D94" w:rsidRDefault="00E46935" w:rsidP="001B36F5">
      <w:pPr>
        <w:pStyle w:val="FootnoteText"/>
        <w:jc w:val="left"/>
        <w:rPr>
          <w:lang w:val="en-AU"/>
        </w:rPr>
      </w:pPr>
      <w:r>
        <w:rPr>
          <w:rStyle w:val="FootnoteReference"/>
        </w:rPr>
        <w:footnoteRef/>
      </w:r>
      <w:r>
        <w:t xml:space="preserve"> </w:t>
      </w:r>
      <w:r w:rsidRPr="00357D94">
        <w:t>http://www.ritmeyer.com/2016/07/05/10th-anniversary-of-the-quest/</w:t>
      </w:r>
    </w:p>
  </w:footnote>
  <w:footnote w:id="101">
    <w:p w:rsidR="00E46935" w:rsidRPr="00AB49C0" w:rsidRDefault="00E46935" w:rsidP="001B36F5">
      <w:pPr>
        <w:pStyle w:val="FootnoteText"/>
        <w:jc w:val="left"/>
      </w:pPr>
      <w:r>
        <w:rPr>
          <w:rStyle w:val="FootnoteReference"/>
        </w:rPr>
        <w:footnoteRef/>
      </w:r>
      <w:r>
        <w:t xml:space="preserve"> </w:t>
      </w:r>
      <w:r w:rsidRPr="006940E0">
        <w:t>http://www.ritmeyer.com/2016/09/12/flooring-from-the-temple-mount-in-jerusalem/</w:t>
      </w:r>
    </w:p>
  </w:footnote>
  <w:footnote w:id="102">
    <w:p w:rsidR="00E46935" w:rsidRPr="00357D94" w:rsidRDefault="00E46935" w:rsidP="001B36F5">
      <w:pPr>
        <w:pStyle w:val="FootnoteText"/>
        <w:jc w:val="left"/>
        <w:rPr>
          <w:lang w:val="en-AU"/>
        </w:rPr>
      </w:pPr>
      <w:r>
        <w:rPr>
          <w:rStyle w:val="FootnoteReference"/>
        </w:rPr>
        <w:footnoteRef/>
      </w:r>
      <w:r>
        <w:t xml:space="preserve"> </w:t>
      </w:r>
      <w:r w:rsidRPr="00357D94">
        <w:t>https://templemount.wordpress.com/brief-introduction-to-the-project/</w:t>
      </w:r>
    </w:p>
  </w:footnote>
  <w:footnote w:id="103">
    <w:p w:rsidR="00E46935" w:rsidRPr="006940E0" w:rsidRDefault="00E46935" w:rsidP="001B36F5">
      <w:pPr>
        <w:pStyle w:val="FootnoteText"/>
        <w:jc w:val="left"/>
        <w:rPr>
          <w:lang w:val="en-AU"/>
        </w:rPr>
      </w:pPr>
      <w:r>
        <w:rPr>
          <w:rStyle w:val="FootnoteReference"/>
        </w:rPr>
        <w:footnoteRef/>
      </w:r>
      <w:r>
        <w:t xml:space="preserve"> </w:t>
      </w:r>
      <w:r w:rsidRPr="006940E0">
        <w:t>http://news.nationalgeographic.com/2016/07/mosaic-synagogue-huqoq-israel-magness-archaeology/</w:t>
      </w:r>
    </w:p>
  </w:footnote>
  <w:footnote w:id="104">
    <w:p w:rsidR="00E46935" w:rsidRPr="006940E0" w:rsidRDefault="00E46935" w:rsidP="001B36F5">
      <w:pPr>
        <w:pStyle w:val="FootnoteText"/>
        <w:jc w:val="left"/>
        <w:rPr>
          <w:lang w:val="en-AU"/>
        </w:rPr>
      </w:pPr>
      <w:r>
        <w:rPr>
          <w:rStyle w:val="FootnoteReference"/>
        </w:rPr>
        <w:footnoteRef/>
      </w:r>
      <w:r>
        <w:t xml:space="preserve"> </w:t>
      </w:r>
      <w:r w:rsidRPr="006940E0">
        <w:t>https://archaeologynewsnetwork.blogspot.com.au/2016/07/dead-sea-scrolls-still-conceal-many.html#cYsGf5hJ03820sGf.97</w:t>
      </w:r>
    </w:p>
  </w:footnote>
  <w:footnote w:id="105">
    <w:p w:rsidR="00E46935" w:rsidRPr="00BF220E" w:rsidRDefault="00E46935" w:rsidP="001B36F5">
      <w:pPr>
        <w:pStyle w:val="FootnoteText"/>
        <w:jc w:val="left"/>
        <w:rPr>
          <w:lang w:val="en-AU"/>
        </w:rPr>
      </w:pPr>
      <w:r>
        <w:rPr>
          <w:rStyle w:val="FootnoteReference"/>
        </w:rPr>
        <w:footnoteRef/>
      </w:r>
      <w:r>
        <w:t xml:space="preserve"> </w:t>
      </w:r>
      <w:r w:rsidRPr="00BF220E">
        <w:t>http://news.nationalgeographic.com/2016/07/bible-philistine-israelite-israel-ashkelon-discovery-burial-archaeology-sea-peoples/</w:t>
      </w:r>
    </w:p>
  </w:footnote>
  <w:footnote w:id="106">
    <w:p w:rsidR="00E46935" w:rsidRPr="00BF220E" w:rsidRDefault="00E46935" w:rsidP="001B36F5">
      <w:pPr>
        <w:pStyle w:val="FootnoteText"/>
        <w:jc w:val="left"/>
        <w:rPr>
          <w:lang w:val="en-AU"/>
        </w:rPr>
      </w:pPr>
      <w:r>
        <w:rPr>
          <w:rStyle w:val="FootnoteReference"/>
        </w:rPr>
        <w:footnoteRef/>
      </w:r>
      <w:r>
        <w:t xml:space="preserve"> </w:t>
      </w:r>
      <w:r w:rsidRPr="00BF220E">
        <w:t>http://www.livescience.com/55402-first-philistine-cemetery-draws-criticism.html</w:t>
      </w:r>
    </w:p>
  </w:footnote>
  <w:footnote w:id="107">
    <w:p w:rsidR="00E46935" w:rsidRPr="00BF220E" w:rsidRDefault="00E46935" w:rsidP="001B36F5">
      <w:pPr>
        <w:pStyle w:val="FootnoteText"/>
        <w:jc w:val="left"/>
        <w:rPr>
          <w:lang w:val="en-AU"/>
        </w:rPr>
      </w:pPr>
      <w:r>
        <w:rPr>
          <w:rStyle w:val="FootnoteReference"/>
        </w:rPr>
        <w:footnoteRef/>
      </w:r>
      <w:r>
        <w:t xml:space="preserve"> </w:t>
      </w:r>
      <w:r w:rsidRPr="00BF220E">
        <w:t>http://synagogues.kinneret.ac.il/</w:t>
      </w:r>
    </w:p>
  </w:footnote>
  <w:footnote w:id="108">
    <w:p w:rsidR="00E46935" w:rsidRPr="00BF220E" w:rsidRDefault="00E46935" w:rsidP="001B36F5">
      <w:pPr>
        <w:pStyle w:val="FootnoteText"/>
        <w:jc w:val="left"/>
        <w:rPr>
          <w:lang w:val="en-AU"/>
        </w:rPr>
      </w:pPr>
      <w:r>
        <w:rPr>
          <w:rStyle w:val="FootnoteReference"/>
        </w:rPr>
        <w:footnoteRef/>
      </w:r>
      <w:r>
        <w:t xml:space="preserve"> </w:t>
      </w:r>
      <w:r w:rsidRPr="00BF220E">
        <w:t>http://popular-archaeology.com/issue/summer-2016/article/genome-of-6-000-year-old-barley-grains-sequenced-for-first-time</w:t>
      </w:r>
    </w:p>
  </w:footnote>
  <w:footnote w:id="109">
    <w:p w:rsidR="00E46935" w:rsidRPr="00BF220E" w:rsidRDefault="00E46935" w:rsidP="001B36F5">
      <w:pPr>
        <w:pStyle w:val="FootnoteText"/>
        <w:jc w:val="left"/>
        <w:rPr>
          <w:lang w:val="en-AU"/>
        </w:rPr>
      </w:pPr>
      <w:r>
        <w:rPr>
          <w:rStyle w:val="FootnoteReference"/>
        </w:rPr>
        <w:footnoteRef/>
      </w:r>
      <w:r>
        <w:t xml:space="preserve"> </w:t>
      </w:r>
      <w:r w:rsidRPr="00BF220E">
        <w:t>https://www.facebook.com/groups/217338426213/</w:t>
      </w:r>
    </w:p>
  </w:footnote>
  <w:footnote w:id="110">
    <w:p w:rsidR="00E46935" w:rsidRPr="00BF220E" w:rsidRDefault="00E46935" w:rsidP="001B36F5">
      <w:pPr>
        <w:pStyle w:val="FootnoteText"/>
        <w:jc w:val="left"/>
        <w:rPr>
          <w:lang w:val="en-AU"/>
        </w:rPr>
      </w:pPr>
      <w:r>
        <w:rPr>
          <w:rStyle w:val="FootnoteReference"/>
        </w:rPr>
        <w:footnoteRef/>
      </w:r>
      <w:r>
        <w:t xml:space="preserve"> </w:t>
      </w:r>
      <w:r w:rsidRPr="00BF220E">
        <w:t>http://www.israelhayom.com/site/newsletter_article.php?id=35229</w:t>
      </w:r>
    </w:p>
  </w:footnote>
  <w:footnote w:id="111">
    <w:p w:rsidR="00E46935" w:rsidRPr="0076228D" w:rsidRDefault="00E46935" w:rsidP="001B36F5">
      <w:pPr>
        <w:pStyle w:val="FootnoteText"/>
        <w:jc w:val="left"/>
        <w:rPr>
          <w:lang w:val="en-AU"/>
        </w:rPr>
      </w:pPr>
      <w:r>
        <w:rPr>
          <w:rStyle w:val="FootnoteReference"/>
        </w:rPr>
        <w:footnoteRef/>
      </w:r>
      <w:r>
        <w:t xml:space="preserve"> </w:t>
      </w:r>
      <w:r w:rsidRPr="0076228D">
        <w:t>http://www.israelnationalnews.com/News/News.aspx/216086</w:t>
      </w:r>
    </w:p>
  </w:footnote>
  <w:footnote w:id="112">
    <w:p w:rsidR="00E46935" w:rsidRPr="0076228D" w:rsidRDefault="00E46935" w:rsidP="001B36F5">
      <w:pPr>
        <w:pStyle w:val="FootnoteText"/>
        <w:jc w:val="left"/>
        <w:rPr>
          <w:lang w:val="en-AU"/>
        </w:rPr>
      </w:pPr>
      <w:r>
        <w:rPr>
          <w:rStyle w:val="FootnoteReference"/>
        </w:rPr>
        <w:footnoteRef/>
      </w:r>
      <w:r>
        <w:t xml:space="preserve"> </w:t>
      </w:r>
      <w:r w:rsidRPr="0076228D">
        <w:t>http://new.huji.ac.il/en/article/32216</w:t>
      </w:r>
    </w:p>
  </w:footnote>
  <w:footnote w:id="113">
    <w:p w:rsidR="00E46935" w:rsidRPr="0076228D" w:rsidRDefault="00E46935" w:rsidP="001B36F5">
      <w:pPr>
        <w:pStyle w:val="FootnoteText"/>
        <w:jc w:val="left"/>
        <w:rPr>
          <w:lang w:val="en-AU"/>
        </w:rPr>
      </w:pPr>
      <w:r>
        <w:rPr>
          <w:rStyle w:val="FootnoteReference"/>
        </w:rPr>
        <w:footnoteRef/>
      </w:r>
      <w:r>
        <w:t xml:space="preserve"> </w:t>
      </w:r>
      <w:r w:rsidRPr="0076228D">
        <w:t>http://www.israelnationalnews.com/News/News.aspx/216271</w:t>
      </w:r>
    </w:p>
  </w:footnote>
  <w:footnote w:id="114">
    <w:p w:rsidR="00E46935" w:rsidRPr="0076228D" w:rsidRDefault="00E46935" w:rsidP="001B36F5">
      <w:pPr>
        <w:pStyle w:val="FootnoteText"/>
        <w:jc w:val="left"/>
        <w:rPr>
          <w:lang w:val="en-AU"/>
        </w:rPr>
      </w:pPr>
      <w:r>
        <w:rPr>
          <w:rStyle w:val="FootnoteReference"/>
        </w:rPr>
        <w:footnoteRef/>
      </w:r>
      <w:r>
        <w:t xml:space="preserve"> </w:t>
      </w:r>
      <w:r w:rsidRPr="0076228D">
        <w:t>http://www.bibleodyssey.net/en/places/main-articles/second-temple</w:t>
      </w:r>
    </w:p>
  </w:footnote>
  <w:footnote w:id="115">
    <w:p w:rsidR="00E46935" w:rsidRPr="0076228D" w:rsidRDefault="00E46935" w:rsidP="004C6FC7">
      <w:pPr>
        <w:pStyle w:val="FootnoteText"/>
        <w:rPr>
          <w:lang w:val="en-AU"/>
        </w:rPr>
      </w:pPr>
      <w:r>
        <w:rPr>
          <w:rStyle w:val="FootnoteReference"/>
        </w:rPr>
        <w:footnoteRef/>
      </w:r>
      <w:r>
        <w:t xml:space="preserve"> </w:t>
      </w:r>
      <w:r w:rsidRPr="0076228D">
        <w:t xml:space="preserve"> This article is based in its large part on the researches of Martin Goodman, Gil Gambash and J.</w:t>
      </w:r>
      <w:r>
        <w:t xml:space="preserve"> </w:t>
      </w:r>
      <w:r w:rsidRPr="0076228D">
        <w:t>Andrew Overman on the Roman politics and its influence of the First Jewish-Roman war. The reader may be interested to find further information in the following sources:  J.</w:t>
      </w:r>
      <w:r>
        <w:t xml:space="preserve"> </w:t>
      </w:r>
      <w:r w:rsidRPr="0076228D">
        <w:t xml:space="preserve">Andrew Overman, </w:t>
      </w:r>
      <w:r>
        <w:t>“</w:t>
      </w:r>
      <w:r w:rsidRPr="0076228D">
        <w:t>The First Revolt and Flavian Politics,</w:t>
      </w:r>
      <w:r>
        <w:t>”</w:t>
      </w:r>
      <w:r w:rsidRPr="0076228D">
        <w:t xml:space="preserve"> in </w:t>
      </w:r>
      <w:r w:rsidRPr="004C6FC7">
        <w:rPr>
          <w:i/>
        </w:rPr>
        <w:t>The First Jewish Revolt: Archaeology, History and Ideology</w:t>
      </w:r>
      <w:r w:rsidRPr="0076228D">
        <w:t xml:space="preserve"> (eds., Andrea M. Berlin and J.</w:t>
      </w:r>
      <w:r>
        <w:t xml:space="preserve"> </w:t>
      </w:r>
      <w:r w:rsidRPr="0076228D">
        <w:t xml:space="preserve">Andrew Overman; London 2002), 213-220; Martin Goodman, Rome and Jerusalem: The Clash of Ancient Civilizations, New York: Vintage, 2007); Gil Gambash, </w:t>
      </w:r>
      <w:r>
        <w:t>“</w:t>
      </w:r>
      <w:r w:rsidRPr="0076228D">
        <w:t>Foreign Enemies of the Empire: The Great Jewish Revolt and the Roman Perception of the Jews</w:t>
      </w:r>
      <w:r>
        <w:t>’”</w:t>
      </w:r>
      <w:r w:rsidRPr="0076228D">
        <w:t xml:space="preserve">  32 (2013): 173-194</w:t>
      </w:r>
    </w:p>
  </w:footnote>
  <w:footnote w:id="116">
    <w:p w:rsidR="00E46935" w:rsidRPr="0076228D" w:rsidRDefault="00E46935" w:rsidP="001B36F5">
      <w:pPr>
        <w:pStyle w:val="FootnoteText"/>
        <w:jc w:val="left"/>
        <w:rPr>
          <w:lang w:val="en-AU"/>
        </w:rPr>
      </w:pPr>
      <w:r>
        <w:rPr>
          <w:rStyle w:val="FootnoteReference"/>
        </w:rPr>
        <w:footnoteRef/>
      </w:r>
      <w:r>
        <w:t xml:space="preserve"> </w:t>
      </w:r>
      <w:r w:rsidRPr="0076228D">
        <w:t>http://thetorah.com/why-did-vespasian-and-titus-destroy-jerusalem/#.V7A655pBQhE.facebook</w:t>
      </w:r>
    </w:p>
  </w:footnote>
  <w:footnote w:id="117">
    <w:p w:rsidR="00E46935" w:rsidRPr="0076228D" w:rsidRDefault="00E46935" w:rsidP="001B36F5">
      <w:pPr>
        <w:pStyle w:val="FootnoteText"/>
        <w:jc w:val="left"/>
        <w:rPr>
          <w:lang w:val="en-AU"/>
        </w:rPr>
      </w:pPr>
      <w:r>
        <w:rPr>
          <w:rStyle w:val="FootnoteReference"/>
        </w:rPr>
        <w:footnoteRef/>
      </w:r>
      <w:r>
        <w:t xml:space="preserve"> </w:t>
      </w:r>
      <w:r w:rsidRPr="0076228D">
        <w:t>http://blog.bibleplaces.com/2016/08/seven-fascinating-facts-about-crossing.html</w:t>
      </w:r>
    </w:p>
  </w:footnote>
  <w:footnote w:id="118">
    <w:p w:rsidR="00E46935" w:rsidRPr="0076228D" w:rsidRDefault="00E46935" w:rsidP="001B36F5">
      <w:pPr>
        <w:pStyle w:val="FootnoteText"/>
        <w:jc w:val="left"/>
        <w:rPr>
          <w:lang w:val="en-AU"/>
        </w:rPr>
      </w:pPr>
      <w:r>
        <w:rPr>
          <w:rStyle w:val="FootnoteReference"/>
        </w:rPr>
        <w:footnoteRef/>
      </w:r>
      <w:r>
        <w:t xml:space="preserve"> </w:t>
      </w:r>
      <w:r w:rsidRPr="0076228D">
        <w:t>http://blog.bibleplaces.com/2016/08/favorite-ancient-inscription-results.html</w:t>
      </w:r>
    </w:p>
  </w:footnote>
  <w:footnote w:id="119">
    <w:p w:rsidR="00E46935" w:rsidRPr="00A8636D" w:rsidRDefault="00E46935" w:rsidP="001B36F5">
      <w:pPr>
        <w:pStyle w:val="FootnoteText"/>
        <w:jc w:val="left"/>
        <w:rPr>
          <w:lang w:val="en-AU"/>
        </w:rPr>
      </w:pPr>
      <w:r>
        <w:rPr>
          <w:rStyle w:val="FootnoteReference"/>
        </w:rPr>
        <w:footnoteRef/>
      </w:r>
      <w:r>
        <w:t xml:space="preserve"> </w:t>
      </w:r>
      <w:r w:rsidRPr="00A8636D">
        <w:t>http://www.breakingisraelnews.com/74435/metal-weapons-tools-thousands-years-old-discovered-israeli-beach/#6Qu0GCDTLUvogJHL.97</w:t>
      </w:r>
    </w:p>
  </w:footnote>
  <w:footnote w:id="120">
    <w:p w:rsidR="00E46935" w:rsidRPr="000B33C3" w:rsidRDefault="00E46935" w:rsidP="001B36F5">
      <w:pPr>
        <w:pStyle w:val="FootnoteText"/>
        <w:jc w:val="left"/>
        <w:rPr>
          <w:lang w:val="en-AU"/>
        </w:rPr>
      </w:pPr>
      <w:r>
        <w:rPr>
          <w:rStyle w:val="FootnoteReference"/>
        </w:rPr>
        <w:footnoteRef/>
      </w:r>
      <w:r>
        <w:t xml:space="preserve"> </w:t>
      </w:r>
      <w:r w:rsidRPr="000B33C3">
        <w:t>http://jewishstudies.washington.edu/book/sifre-devarim/</w:t>
      </w:r>
    </w:p>
  </w:footnote>
  <w:footnote w:id="121">
    <w:p w:rsidR="00E46935" w:rsidRPr="000B33C3" w:rsidRDefault="00E46935" w:rsidP="001B36F5">
      <w:pPr>
        <w:pStyle w:val="FootnoteText"/>
        <w:jc w:val="left"/>
        <w:rPr>
          <w:lang w:val="en-AU"/>
        </w:rPr>
      </w:pPr>
      <w:r>
        <w:rPr>
          <w:rStyle w:val="FootnoteReference"/>
        </w:rPr>
        <w:footnoteRef/>
      </w:r>
      <w:r>
        <w:t xml:space="preserve"> </w:t>
      </w:r>
      <w:r w:rsidRPr="000B33C3">
        <w:t>http://www.jewishpress.com/news/breaking-news/archaeological-evidence-of-the-kingdom-of-david-in-jerusalem/2016/08/30/</w:t>
      </w:r>
    </w:p>
  </w:footnote>
  <w:footnote w:id="122">
    <w:p w:rsidR="00E46935" w:rsidRPr="000B33C3" w:rsidRDefault="00E46935" w:rsidP="001B36F5">
      <w:pPr>
        <w:pStyle w:val="FootnoteText"/>
        <w:jc w:val="left"/>
        <w:rPr>
          <w:lang w:val="en-AU"/>
        </w:rPr>
      </w:pPr>
      <w:r>
        <w:rPr>
          <w:rStyle w:val="FootnoteReference"/>
        </w:rPr>
        <w:footnoteRef/>
      </w:r>
      <w:r>
        <w:t xml:space="preserve"> </w:t>
      </w:r>
      <w:r w:rsidRPr="000B33C3">
        <w:t>http://www.jewishpress.com/news/breaking-news/1500-year-old-stable-exposed-in-negev-canyon/2016/09/08/</w:t>
      </w:r>
    </w:p>
  </w:footnote>
  <w:footnote w:id="123">
    <w:p w:rsidR="00E46935" w:rsidRPr="000B33C3" w:rsidRDefault="00E46935" w:rsidP="001B36F5">
      <w:pPr>
        <w:pStyle w:val="FootnoteText"/>
        <w:jc w:val="left"/>
        <w:rPr>
          <w:lang w:val="en-AU"/>
        </w:rPr>
      </w:pPr>
      <w:r>
        <w:rPr>
          <w:rStyle w:val="FootnoteReference"/>
        </w:rPr>
        <w:footnoteRef/>
      </w:r>
      <w:r>
        <w:t xml:space="preserve"> </w:t>
      </w:r>
      <w:r w:rsidRPr="000B33C3">
        <w:t>http://www.apu.edu/media/news/release/24899/</w:t>
      </w:r>
    </w:p>
  </w:footnote>
  <w:footnote w:id="124">
    <w:p w:rsidR="00E46935" w:rsidRPr="000B33C3" w:rsidRDefault="00E46935" w:rsidP="001B36F5">
      <w:pPr>
        <w:pStyle w:val="FootnoteText"/>
        <w:jc w:val="left"/>
        <w:rPr>
          <w:lang w:val="en-AU"/>
        </w:rPr>
      </w:pPr>
      <w:r>
        <w:rPr>
          <w:rStyle w:val="FootnoteReference"/>
        </w:rPr>
        <w:footnoteRef/>
      </w:r>
      <w:r>
        <w:t xml:space="preserve"> </w:t>
      </w:r>
      <w:r w:rsidRPr="000B33C3">
        <w:t>http://news.nationalgeographic.com/2016/09/mysterious-mosaic-alexander-the-great-israel/</w:t>
      </w:r>
    </w:p>
  </w:footnote>
  <w:footnote w:id="125">
    <w:p w:rsidR="00E46935" w:rsidRPr="000B33C3" w:rsidRDefault="00E46935" w:rsidP="001B36F5">
      <w:pPr>
        <w:pStyle w:val="FootnoteText"/>
        <w:jc w:val="left"/>
        <w:rPr>
          <w:lang w:val="en-AU"/>
        </w:rPr>
      </w:pPr>
      <w:r>
        <w:rPr>
          <w:rStyle w:val="FootnoteReference"/>
        </w:rPr>
        <w:footnoteRef/>
      </w:r>
      <w:r>
        <w:t xml:space="preserve"> </w:t>
      </w:r>
      <w:r w:rsidRPr="000B33C3">
        <w:t>http://www.jewishpress.com/news/breaking-news/largest-archaeological-garden-ever-in-israel-inaugurated-at-idf-kirya-base-in-tel-aviv/2016/09/13/</w:t>
      </w:r>
    </w:p>
  </w:footnote>
  <w:footnote w:id="126">
    <w:p w:rsidR="00E46935" w:rsidRPr="00923630" w:rsidRDefault="00E46935" w:rsidP="001B36F5">
      <w:pPr>
        <w:pStyle w:val="FootnoteText"/>
        <w:jc w:val="left"/>
        <w:rPr>
          <w:lang w:val="en-AU"/>
        </w:rPr>
      </w:pPr>
      <w:r>
        <w:rPr>
          <w:rStyle w:val="FootnoteReference"/>
        </w:rPr>
        <w:footnoteRef/>
      </w:r>
      <w:r>
        <w:t xml:space="preserve"> </w:t>
      </w:r>
      <w:r w:rsidRPr="00923630">
        <w:t>https://www.sciencedaily.com/releases/2016/09/160913150507.htm</w:t>
      </w:r>
    </w:p>
  </w:footnote>
  <w:footnote w:id="127">
    <w:p w:rsidR="00E46935" w:rsidRPr="00923630" w:rsidRDefault="00E46935" w:rsidP="001B36F5">
      <w:pPr>
        <w:pStyle w:val="FootnoteText"/>
        <w:jc w:val="left"/>
        <w:rPr>
          <w:lang w:val="en-AU"/>
        </w:rPr>
      </w:pPr>
      <w:r>
        <w:rPr>
          <w:rStyle w:val="FootnoteReference"/>
        </w:rPr>
        <w:footnoteRef/>
      </w:r>
      <w:r>
        <w:t xml:space="preserve"> </w:t>
      </w:r>
      <w:r w:rsidRPr="00923630">
        <w:t>http://www.israelnationalnews.com/News/News.aspx/217792</w:t>
      </w:r>
    </w:p>
  </w:footnote>
  <w:footnote w:id="128">
    <w:p w:rsidR="00E46935" w:rsidRPr="00923630" w:rsidRDefault="00E46935" w:rsidP="001B36F5">
      <w:pPr>
        <w:pStyle w:val="FootnoteText"/>
        <w:jc w:val="left"/>
        <w:rPr>
          <w:lang w:val="en-AU"/>
        </w:rPr>
      </w:pPr>
      <w:r>
        <w:rPr>
          <w:rStyle w:val="FootnoteReference"/>
        </w:rPr>
        <w:footnoteRef/>
      </w:r>
      <w:r>
        <w:t xml:space="preserve"> </w:t>
      </w:r>
      <w:r w:rsidRPr="00923630">
        <w:t>http://www.ynetnews.com/articles/0,7340,L-4855837,00.html</w:t>
      </w:r>
    </w:p>
  </w:footnote>
  <w:footnote w:id="129">
    <w:p w:rsidR="00E46935" w:rsidRPr="00923630" w:rsidRDefault="00E46935" w:rsidP="001B36F5">
      <w:pPr>
        <w:pStyle w:val="FootnoteText"/>
        <w:jc w:val="left"/>
        <w:rPr>
          <w:lang w:val="en-AU"/>
        </w:rPr>
      </w:pPr>
      <w:r>
        <w:rPr>
          <w:rStyle w:val="FootnoteReference"/>
        </w:rPr>
        <w:footnoteRef/>
      </w:r>
      <w:r>
        <w:t xml:space="preserve"> </w:t>
      </w:r>
      <w:r w:rsidRPr="00923630">
        <w:t>http://www.jewishpress.com/news/breaking-news/fishermans-house-discovered-on-ashkelon-beach/2016/09/20/</w:t>
      </w:r>
    </w:p>
  </w:footnote>
  <w:footnote w:id="130">
    <w:p w:rsidR="00E46935" w:rsidRPr="00923630" w:rsidRDefault="00E46935" w:rsidP="001B36F5">
      <w:pPr>
        <w:pStyle w:val="FootnoteText"/>
        <w:jc w:val="left"/>
        <w:rPr>
          <w:lang w:val="en-AU"/>
        </w:rPr>
      </w:pPr>
      <w:r>
        <w:rPr>
          <w:rStyle w:val="FootnoteReference"/>
        </w:rPr>
        <w:footnoteRef/>
      </w:r>
      <w:r>
        <w:t xml:space="preserve"> </w:t>
      </w:r>
      <w:r w:rsidRPr="00923630">
        <w:t>http://popular-archaeology.com/issue/fall-2016/article/ancient-charred-hebrew-scroll-virtually-unwrapped</w:t>
      </w:r>
    </w:p>
  </w:footnote>
  <w:footnote w:id="131">
    <w:p w:rsidR="00E46935" w:rsidRPr="00D20055" w:rsidRDefault="00E46935" w:rsidP="001B36F5">
      <w:pPr>
        <w:pStyle w:val="FootnoteText"/>
        <w:jc w:val="left"/>
        <w:rPr>
          <w:lang w:val="en-AU"/>
        </w:rPr>
      </w:pPr>
      <w:r>
        <w:rPr>
          <w:rStyle w:val="FootnoteReference"/>
        </w:rPr>
        <w:footnoteRef/>
      </w:r>
      <w:r>
        <w:t xml:space="preserve"> </w:t>
      </w:r>
      <w:r w:rsidRPr="00D20055">
        <w:t>http://www.livescience.com/16241-dead-sea-scroll-gallery.html</w:t>
      </w:r>
    </w:p>
  </w:footnote>
  <w:footnote w:id="132">
    <w:p w:rsidR="00E46935" w:rsidRPr="00D20055" w:rsidRDefault="00E46935" w:rsidP="001B36F5">
      <w:pPr>
        <w:pStyle w:val="FootnoteText"/>
        <w:jc w:val="left"/>
        <w:rPr>
          <w:lang w:val="en-AU"/>
        </w:rPr>
      </w:pPr>
      <w:r>
        <w:rPr>
          <w:rStyle w:val="FootnoteReference"/>
        </w:rPr>
        <w:footnoteRef/>
      </w:r>
      <w:r>
        <w:t xml:space="preserve"> </w:t>
      </w:r>
      <w:r w:rsidRPr="00D20055">
        <w:t>http://www.antiquities.org.il/article_eng.aspx?sec_id=25&amp;subj_id=240</w:t>
      </w:r>
    </w:p>
  </w:footnote>
  <w:footnote w:id="133">
    <w:p w:rsidR="00E46935" w:rsidRPr="00D20055" w:rsidRDefault="00E46935" w:rsidP="001B36F5">
      <w:pPr>
        <w:pStyle w:val="FootnoteText"/>
        <w:jc w:val="left"/>
        <w:rPr>
          <w:lang w:val="en-AU"/>
        </w:rPr>
      </w:pPr>
      <w:r>
        <w:rPr>
          <w:rStyle w:val="FootnoteReference"/>
        </w:rPr>
        <w:footnoteRef/>
      </w:r>
      <w:r>
        <w:t xml:space="preserve"> </w:t>
      </w:r>
      <w:r w:rsidRPr="00D20055">
        <w:t>https://www.youtube.com/watch?v=C7PgnbsLnAE</w:t>
      </w:r>
    </w:p>
  </w:footnote>
  <w:footnote w:id="134">
    <w:p w:rsidR="00E46935" w:rsidRPr="004F3EFB" w:rsidRDefault="00E46935" w:rsidP="001B36F5">
      <w:pPr>
        <w:pStyle w:val="FootnoteText"/>
        <w:jc w:val="left"/>
        <w:rPr>
          <w:lang w:val="en-AU"/>
        </w:rPr>
      </w:pPr>
      <w:r>
        <w:rPr>
          <w:rStyle w:val="FootnoteReference"/>
        </w:rPr>
        <w:footnoteRef/>
      </w:r>
      <w:r>
        <w:t xml:space="preserve"> </w:t>
      </w:r>
      <w:r w:rsidRPr="004F3EFB">
        <w:t>http://www.haaretz.com/jewish/archaeology/1.744834</w:t>
      </w:r>
    </w:p>
  </w:footnote>
  <w:footnote w:id="135">
    <w:p w:rsidR="00E46935" w:rsidRPr="004F3EFB" w:rsidRDefault="00E46935" w:rsidP="001B36F5">
      <w:pPr>
        <w:pStyle w:val="FootnoteText"/>
        <w:jc w:val="left"/>
        <w:rPr>
          <w:lang w:val="en-AU"/>
        </w:rPr>
      </w:pPr>
      <w:r>
        <w:rPr>
          <w:rStyle w:val="FootnoteReference"/>
        </w:rPr>
        <w:footnoteRef/>
      </w:r>
      <w:r>
        <w:t xml:space="preserve"> </w:t>
      </w:r>
      <w:r w:rsidRPr="004F3EFB">
        <w:t>http://www.livescience.com/56428-25-new-dead-sea-scrolls-revealed.html</w:t>
      </w:r>
    </w:p>
  </w:footnote>
  <w:footnote w:id="136">
    <w:p w:rsidR="00E46935" w:rsidRPr="004F3EFB" w:rsidRDefault="00E46935" w:rsidP="001B36F5">
      <w:pPr>
        <w:pStyle w:val="FootnoteText"/>
        <w:jc w:val="left"/>
        <w:rPr>
          <w:lang w:val="en-AU"/>
        </w:rPr>
      </w:pPr>
      <w:r>
        <w:rPr>
          <w:rStyle w:val="FootnoteReference"/>
        </w:rPr>
        <w:footnoteRef/>
      </w:r>
      <w:r>
        <w:t xml:space="preserve"> </w:t>
      </w:r>
      <w:r w:rsidRPr="004F3EFB">
        <w:t>http://www.livescience.com/56429-are-new-dead-sea-scrolls-forgeries.html</w:t>
      </w:r>
    </w:p>
  </w:footnote>
  <w:footnote w:id="137">
    <w:p w:rsidR="00E46935" w:rsidRPr="00D76553" w:rsidRDefault="00E46935" w:rsidP="001B36F5">
      <w:pPr>
        <w:pStyle w:val="FootnoteText"/>
        <w:jc w:val="left"/>
        <w:rPr>
          <w:lang w:val="en-AU"/>
        </w:rPr>
      </w:pPr>
      <w:r>
        <w:rPr>
          <w:rStyle w:val="FootnoteReference"/>
        </w:rPr>
        <w:footnoteRef/>
      </w:r>
      <w:r>
        <w:t xml:space="preserve"> </w:t>
      </w:r>
      <w:r w:rsidRPr="00D76553">
        <w:t>http://phys.org/news/2016-09-unearth-ancient-mythological-statues-jordan.html</w:t>
      </w:r>
    </w:p>
  </w:footnote>
  <w:footnote w:id="138">
    <w:p w:rsidR="00E46935" w:rsidRPr="00D76553" w:rsidRDefault="00E46935" w:rsidP="001B36F5">
      <w:pPr>
        <w:pStyle w:val="FootnoteText"/>
        <w:jc w:val="left"/>
        <w:rPr>
          <w:lang w:val="en-AU"/>
        </w:rPr>
      </w:pPr>
      <w:r>
        <w:rPr>
          <w:rStyle w:val="FootnoteReference"/>
        </w:rPr>
        <w:footnoteRef/>
      </w:r>
      <w:r>
        <w:t xml:space="preserve"> </w:t>
      </w:r>
      <w:r w:rsidRPr="00D76553">
        <w:t>https://archaeologynewsnetwork.blogspot.com.au/2016/09/prehistoric-fortifications-found-in.html#IcO1YzYzA9TK2d1o.97</w:t>
      </w:r>
    </w:p>
  </w:footnote>
  <w:footnote w:id="139">
    <w:p w:rsidR="00E46935" w:rsidRPr="00D76553" w:rsidRDefault="00E46935" w:rsidP="001B36F5">
      <w:pPr>
        <w:pStyle w:val="FootnoteText"/>
        <w:jc w:val="left"/>
        <w:rPr>
          <w:lang w:val="en-AU"/>
        </w:rPr>
      </w:pPr>
      <w:r>
        <w:rPr>
          <w:rStyle w:val="FootnoteReference"/>
        </w:rPr>
        <w:footnoteRef/>
      </w:r>
      <w:r>
        <w:t xml:space="preserve"> </w:t>
      </w:r>
      <w:r w:rsidRPr="00D76553">
        <w:t>http://www.jordantimes.com/news/local/ancient-texts-offer-wealth-information-archaeologists-local-epigrapher-says</w:t>
      </w:r>
    </w:p>
  </w:footnote>
  <w:footnote w:id="140">
    <w:p w:rsidR="00E46935" w:rsidRPr="00D76553" w:rsidRDefault="00E46935" w:rsidP="001B36F5">
      <w:pPr>
        <w:pStyle w:val="FootnoteText"/>
        <w:jc w:val="left"/>
        <w:rPr>
          <w:lang w:val="en-AU"/>
        </w:rPr>
      </w:pPr>
      <w:r>
        <w:rPr>
          <w:rStyle w:val="FootnoteReference"/>
        </w:rPr>
        <w:footnoteRef/>
      </w:r>
      <w:r>
        <w:t xml:space="preserve"> </w:t>
      </w:r>
      <w:r w:rsidRPr="00D76553">
        <w:t>http://etc.ancient.eu/interviews/nabataeans-ancient-arabia/</w:t>
      </w:r>
    </w:p>
  </w:footnote>
  <w:footnote w:id="141">
    <w:p w:rsidR="00E46935" w:rsidRPr="00D76553" w:rsidRDefault="00E46935" w:rsidP="001B36F5">
      <w:pPr>
        <w:pStyle w:val="FootnoteText"/>
        <w:jc w:val="left"/>
        <w:rPr>
          <w:lang w:val="en-AU"/>
        </w:rPr>
      </w:pPr>
      <w:r>
        <w:rPr>
          <w:rStyle w:val="FootnoteReference"/>
        </w:rPr>
        <w:footnoteRef/>
      </w:r>
      <w:r>
        <w:t xml:space="preserve"> </w:t>
      </w:r>
      <w:r w:rsidRPr="00D76553">
        <w:t>https://www.thestar.com/news/world/2016/10/12/flying-over-ancient-jordan-2-archaeologists-snap-photos-to-discover-protect-sites.html</w:t>
      </w:r>
    </w:p>
  </w:footnote>
  <w:footnote w:id="142">
    <w:p w:rsidR="00E46935" w:rsidRPr="00D76553" w:rsidRDefault="00E46935" w:rsidP="001B36F5">
      <w:pPr>
        <w:pStyle w:val="FootnoteText"/>
        <w:jc w:val="left"/>
        <w:rPr>
          <w:lang w:val="en-AU"/>
        </w:rPr>
      </w:pPr>
      <w:r>
        <w:rPr>
          <w:rStyle w:val="FootnoteReference"/>
        </w:rPr>
        <w:footnoteRef/>
      </w:r>
      <w:r>
        <w:t xml:space="preserve"> </w:t>
      </w:r>
      <w:r w:rsidRPr="00D76553">
        <w:t>http://scienceinpoland.pap.pl/en/news/news,410366,polish-archaeologists-studied-a-unique-necropolis-in-egypt.html</w:t>
      </w:r>
    </w:p>
  </w:footnote>
  <w:footnote w:id="143">
    <w:p w:rsidR="00E46935" w:rsidRPr="00D76553" w:rsidRDefault="00E46935" w:rsidP="001B36F5">
      <w:pPr>
        <w:pStyle w:val="FootnoteText"/>
        <w:jc w:val="left"/>
        <w:rPr>
          <w:lang w:val="en-AU"/>
        </w:rPr>
      </w:pPr>
      <w:r>
        <w:rPr>
          <w:rStyle w:val="FootnoteReference"/>
        </w:rPr>
        <w:footnoteRef/>
      </w:r>
      <w:r>
        <w:t xml:space="preserve"> </w:t>
      </w:r>
      <w:r w:rsidRPr="00D76553">
        <w:t>http://www.livescience.com/55347-primitive-machine-in-great-pyramid-protected-pharaoh.html</w:t>
      </w:r>
    </w:p>
  </w:footnote>
  <w:footnote w:id="144">
    <w:p w:rsidR="00E46935" w:rsidRPr="00D76553" w:rsidRDefault="00E46935" w:rsidP="001B36F5">
      <w:pPr>
        <w:pStyle w:val="FootnoteText"/>
        <w:jc w:val="left"/>
        <w:rPr>
          <w:lang w:val="en-AU"/>
        </w:rPr>
      </w:pPr>
      <w:r>
        <w:rPr>
          <w:rStyle w:val="FootnoteReference"/>
        </w:rPr>
        <w:footnoteRef/>
      </w:r>
      <w:r>
        <w:t xml:space="preserve"> </w:t>
      </w:r>
      <w:r w:rsidRPr="00D76553">
        <w:t>https://archaeologynewsnetwork.blogspot.com.au/2016/07/oldest-traces-of-canine-bone-cancer.html#DxTES6GJqLMYBYH9.97</w:t>
      </w:r>
    </w:p>
  </w:footnote>
  <w:footnote w:id="145">
    <w:p w:rsidR="00E46935" w:rsidRPr="00D76553" w:rsidRDefault="00E46935" w:rsidP="001B36F5">
      <w:pPr>
        <w:pStyle w:val="FootnoteText"/>
        <w:jc w:val="left"/>
        <w:rPr>
          <w:lang w:val="en-AU"/>
        </w:rPr>
      </w:pPr>
      <w:r>
        <w:rPr>
          <w:rStyle w:val="FootnoteReference"/>
        </w:rPr>
        <w:footnoteRef/>
      </w:r>
      <w:r>
        <w:t xml:space="preserve"> </w:t>
      </w:r>
      <w:r w:rsidRPr="00D76553">
        <w:t>http://www.livescience.com/55578-egyptian-civilization.html</w:t>
      </w:r>
    </w:p>
  </w:footnote>
  <w:footnote w:id="146">
    <w:p w:rsidR="00E46935" w:rsidRPr="00D76553" w:rsidRDefault="00E46935" w:rsidP="001B36F5">
      <w:pPr>
        <w:pStyle w:val="FootnoteText"/>
        <w:jc w:val="left"/>
        <w:rPr>
          <w:lang w:val="en-AU"/>
        </w:rPr>
      </w:pPr>
      <w:r>
        <w:rPr>
          <w:rStyle w:val="FootnoteReference"/>
        </w:rPr>
        <w:footnoteRef/>
      </w:r>
      <w:r>
        <w:t xml:space="preserve"> </w:t>
      </w:r>
      <w:r w:rsidRPr="00D76553">
        <w:t>http://www.sciencemag.org/news/2016/08/study-ancient-cancer-scientist-made-her-own-mummies?utm_campaign=news_daily_2016-08-17&amp;et_rid=17518203&amp;et_cid=724731</w:t>
      </w:r>
    </w:p>
  </w:footnote>
  <w:footnote w:id="147">
    <w:p w:rsidR="00E46935" w:rsidRPr="00D76553" w:rsidRDefault="00E46935" w:rsidP="001B36F5">
      <w:pPr>
        <w:pStyle w:val="FootnoteText"/>
        <w:jc w:val="left"/>
        <w:rPr>
          <w:lang w:val="en-AU"/>
        </w:rPr>
      </w:pPr>
      <w:r>
        <w:rPr>
          <w:rStyle w:val="FootnoteReference"/>
        </w:rPr>
        <w:footnoteRef/>
      </w:r>
      <w:r>
        <w:t xml:space="preserve"> </w:t>
      </w:r>
      <w:r w:rsidRPr="00D76553">
        <w:t>http://www.livescience.com/55898-egypt-archaeology-discoveries.html</w:t>
      </w:r>
    </w:p>
  </w:footnote>
  <w:footnote w:id="148">
    <w:p w:rsidR="00E46935" w:rsidRPr="00D76553" w:rsidRDefault="00E46935" w:rsidP="001B36F5">
      <w:pPr>
        <w:pStyle w:val="FootnoteText"/>
        <w:jc w:val="left"/>
        <w:rPr>
          <w:lang w:val="en-AU"/>
        </w:rPr>
      </w:pPr>
      <w:r>
        <w:rPr>
          <w:rStyle w:val="FootnoteReference"/>
        </w:rPr>
        <w:footnoteRef/>
      </w:r>
      <w:r>
        <w:t xml:space="preserve"> </w:t>
      </w:r>
      <w:r w:rsidRPr="00D76553">
        <w:t>http://english.ahram.org.eg/NewsContent/9/40/242108/Heritage/Ancient-Egypt/Egypts-antiquities-minister-attends-lifting-of-new.aspx</w:t>
      </w:r>
    </w:p>
  </w:footnote>
  <w:footnote w:id="149">
    <w:p w:rsidR="00E46935" w:rsidRPr="00D76553" w:rsidRDefault="00E46935" w:rsidP="001B36F5">
      <w:pPr>
        <w:pStyle w:val="FootnoteText"/>
        <w:jc w:val="left"/>
        <w:rPr>
          <w:lang w:val="en-AU"/>
        </w:rPr>
      </w:pPr>
      <w:r>
        <w:rPr>
          <w:rStyle w:val="FootnoteReference"/>
        </w:rPr>
        <w:footnoteRef/>
      </w:r>
      <w:r>
        <w:t xml:space="preserve"> </w:t>
      </w:r>
      <w:r w:rsidRPr="00D76553">
        <w:t>https://archaeologynewsnetwork.blogspot.com.au/2016/08/emoticons-in-ancient-egypt.html#1tGH0etw8AwQBTdv.97</w:t>
      </w:r>
    </w:p>
  </w:footnote>
  <w:footnote w:id="150">
    <w:p w:rsidR="00E46935" w:rsidRPr="00D76553" w:rsidRDefault="00E46935" w:rsidP="001B36F5">
      <w:pPr>
        <w:pStyle w:val="FootnoteText"/>
        <w:jc w:val="left"/>
        <w:rPr>
          <w:lang w:val="en-AU"/>
        </w:rPr>
      </w:pPr>
      <w:r>
        <w:rPr>
          <w:rStyle w:val="FootnoteReference"/>
        </w:rPr>
        <w:footnoteRef/>
      </w:r>
      <w:r>
        <w:t xml:space="preserve"> </w:t>
      </w:r>
      <w:r w:rsidRPr="00D76553">
        <w:t>https://archaeologynewsnetwork.blogspot.com.au/2016/09/1700-year-old-greek-epitaph-of-jewish.html#kufl9c5GbjG7wxTF.97</w:t>
      </w:r>
    </w:p>
  </w:footnote>
  <w:footnote w:id="151">
    <w:p w:rsidR="00E46935" w:rsidRPr="00D76553" w:rsidRDefault="00E46935" w:rsidP="001B36F5">
      <w:pPr>
        <w:pStyle w:val="FootnoteText"/>
        <w:jc w:val="left"/>
        <w:rPr>
          <w:lang w:val="en-AU"/>
        </w:rPr>
      </w:pPr>
      <w:r>
        <w:rPr>
          <w:rStyle w:val="FootnoteReference"/>
        </w:rPr>
        <w:footnoteRef/>
      </w:r>
      <w:r>
        <w:t xml:space="preserve"> </w:t>
      </w:r>
      <w:r w:rsidRPr="00D76553">
        <w:t>http://phys.org/news/2016-09-dying-ancient-egyptevidence-inflammation-infection.html</w:t>
      </w:r>
    </w:p>
  </w:footnote>
  <w:footnote w:id="152">
    <w:p w:rsidR="00E46935" w:rsidRPr="00D76553" w:rsidRDefault="00E46935" w:rsidP="001B36F5">
      <w:pPr>
        <w:pStyle w:val="FootnoteText"/>
        <w:jc w:val="left"/>
        <w:rPr>
          <w:lang w:val="en-AU"/>
        </w:rPr>
      </w:pPr>
      <w:r>
        <w:rPr>
          <w:rStyle w:val="FootnoteReference"/>
        </w:rPr>
        <w:footnoteRef/>
      </w:r>
      <w:r>
        <w:t xml:space="preserve"> </w:t>
      </w:r>
      <w:r w:rsidRPr="00D76553">
        <w:t>http://english.ahram.org.eg/NewsContent/9/40/244730/Heritage/Ancient-Egypt/New-discovery-in-Matariya-points-to-a-King-Ramses-.aspx</w:t>
      </w:r>
    </w:p>
  </w:footnote>
  <w:footnote w:id="153">
    <w:p w:rsidR="00E46935" w:rsidRPr="00D76553" w:rsidRDefault="00E46935" w:rsidP="001B36F5">
      <w:pPr>
        <w:pStyle w:val="FootnoteText"/>
        <w:jc w:val="left"/>
        <w:rPr>
          <w:lang w:val="en-AU"/>
        </w:rPr>
      </w:pPr>
      <w:r>
        <w:rPr>
          <w:rStyle w:val="FootnoteReference"/>
        </w:rPr>
        <w:footnoteRef/>
      </w:r>
      <w:r>
        <w:t xml:space="preserve"> </w:t>
      </w:r>
      <w:r w:rsidRPr="00D76553">
        <w:t>http://popular-archaeology.com/issue/summer-2016/article/rediscovering-a-giant1</w:t>
      </w:r>
    </w:p>
  </w:footnote>
  <w:footnote w:id="154">
    <w:p w:rsidR="00E46935" w:rsidRPr="00D76553" w:rsidRDefault="00E46935" w:rsidP="001B36F5">
      <w:pPr>
        <w:pStyle w:val="FootnoteText"/>
        <w:jc w:val="left"/>
        <w:rPr>
          <w:lang w:val="en-AU"/>
        </w:rPr>
      </w:pPr>
      <w:r>
        <w:rPr>
          <w:rStyle w:val="FootnoteReference"/>
        </w:rPr>
        <w:footnoteRef/>
      </w:r>
      <w:r>
        <w:t xml:space="preserve"> </w:t>
      </w:r>
      <w:r w:rsidRPr="00D76553">
        <w:t>https://archaeologynewsnetwork.blogspot.com.au/2016/07/scientists-use-mass-spectrometry-to.html#TlwdPdkaLaPghXMW.97</w:t>
      </w:r>
    </w:p>
  </w:footnote>
  <w:footnote w:id="155">
    <w:p w:rsidR="00E46935" w:rsidRPr="00D76553" w:rsidRDefault="00E46935" w:rsidP="001B36F5">
      <w:pPr>
        <w:pStyle w:val="FootnoteText"/>
        <w:jc w:val="left"/>
        <w:rPr>
          <w:lang w:val="en-AU"/>
        </w:rPr>
      </w:pPr>
      <w:r>
        <w:rPr>
          <w:rStyle w:val="FootnoteReference"/>
        </w:rPr>
        <w:footnoteRef/>
      </w:r>
      <w:r>
        <w:t xml:space="preserve"> </w:t>
      </w:r>
      <w:r w:rsidRPr="00D76553">
        <w:t>http://www.livescience.com/55375-45-shipwrecks-greek-island-fourni.html</w:t>
      </w:r>
    </w:p>
  </w:footnote>
  <w:footnote w:id="156">
    <w:p w:rsidR="00E46935" w:rsidRPr="00D76553" w:rsidRDefault="00E46935" w:rsidP="001B36F5">
      <w:pPr>
        <w:pStyle w:val="FootnoteText"/>
        <w:jc w:val="left"/>
        <w:rPr>
          <w:lang w:val="en-AU"/>
        </w:rPr>
      </w:pPr>
      <w:r>
        <w:rPr>
          <w:rStyle w:val="FootnoteReference"/>
        </w:rPr>
        <w:footnoteRef/>
      </w:r>
      <w:r>
        <w:t xml:space="preserve"> </w:t>
      </w:r>
      <w:r w:rsidRPr="00D76553">
        <w:t>http://theartnewspaper.com/news/russian-archaeologists-uncover-ancient-persian-stele-inscribed-with-a-message-from-king-darius-i-/</w:t>
      </w:r>
    </w:p>
  </w:footnote>
  <w:footnote w:id="157">
    <w:p w:rsidR="00E46935" w:rsidRPr="006135F3" w:rsidRDefault="00E46935" w:rsidP="001B36F5">
      <w:pPr>
        <w:pStyle w:val="FootnoteText"/>
        <w:jc w:val="left"/>
        <w:rPr>
          <w:lang w:val="en-AU"/>
        </w:rPr>
      </w:pPr>
      <w:r>
        <w:rPr>
          <w:rStyle w:val="FootnoteReference"/>
        </w:rPr>
        <w:footnoteRef/>
      </w:r>
      <w:r>
        <w:t xml:space="preserve"> </w:t>
      </w:r>
      <w:r w:rsidRPr="006135F3">
        <w:t>https://archaeologynewsnetwork.blogspot.com.au/2016/09/animation-brings-2500-year-old-greek.html#9RsE5LXPA4SYIOA4.97</w:t>
      </w:r>
    </w:p>
  </w:footnote>
  <w:footnote w:id="158">
    <w:p w:rsidR="00E46935" w:rsidRPr="006135F3" w:rsidRDefault="00E46935" w:rsidP="001B36F5">
      <w:pPr>
        <w:pStyle w:val="FootnoteText"/>
        <w:jc w:val="left"/>
        <w:rPr>
          <w:lang w:val="en-AU"/>
        </w:rPr>
      </w:pPr>
      <w:r>
        <w:rPr>
          <w:rStyle w:val="FootnoteReference"/>
        </w:rPr>
        <w:footnoteRef/>
      </w:r>
      <w:r>
        <w:t xml:space="preserve"> </w:t>
      </w:r>
      <w:r w:rsidRPr="006135F3">
        <w:t>https://archaeologynewsnetwork.blogspot.com.au/2016/09/roman-era-shipwreck-and-building.html#PTHYJJxeADM2oo3F.97</w:t>
      </w:r>
    </w:p>
  </w:footnote>
  <w:footnote w:id="159">
    <w:p w:rsidR="00E46935" w:rsidRPr="006135F3" w:rsidRDefault="00E46935" w:rsidP="001B36F5">
      <w:pPr>
        <w:pStyle w:val="FootnoteText"/>
        <w:jc w:val="left"/>
        <w:rPr>
          <w:lang w:val="en-AU"/>
        </w:rPr>
      </w:pPr>
      <w:r>
        <w:rPr>
          <w:rStyle w:val="FootnoteReference"/>
        </w:rPr>
        <w:footnoteRef/>
      </w:r>
      <w:r>
        <w:t xml:space="preserve"> </w:t>
      </w:r>
      <w:r w:rsidRPr="006135F3">
        <w:t>http://popular-archaeology.com/issue/fall-2016/article/archaeologists-unveil-new-findings-from-greek-warrior-s-tomb</w:t>
      </w:r>
    </w:p>
  </w:footnote>
  <w:footnote w:id="160">
    <w:p w:rsidR="00E46935" w:rsidRPr="006135F3" w:rsidRDefault="00E46935" w:rsidP="001B36F5">
      <w:pPr>
        <w:pStyle w:val="FootnoteText"/>
        <w:jc w:val="left"/>
        <w:rPr>
          <w:lang w:val="en-AU"/>
        </w:rPr>
      </w:pPr>
      <w:r>
        <w:rPr>
          <w:rStyle w:val="FootnoteReference"/>
        </w:rPr>
        <w:footnoteRef/>
      </w:r>
      <w:r>
        <w:t xml:space="preserve"> </w:t>
      </w:r>
      <w:r w:rsidRPr="006135F3">
        <w:t>https://archaeologynewsnetwork.blogspot.com.au/2016/08/3000-year-old-glazed-bricks-discovered.html#UQXgvT7L701DmxAp.97</w:t>
      </w:r>
    </w:p>
  </w:footnote>
  <w:footnote w:id="161">
    <w:p w:rsidR="00E46935" w:rsidRPr="006135F3" w:rsidRDefault="00E46935" w:rsidP="001B36F5">
      <w:pPr>
        <w:pStyle w:val="FootnoteText"/>
        <w:jc w:val="left"/>
        <w:rPr>
          <w:lang w:val="en-AU"/>
        </w:rPr>
      </w:pPr>
      <w:r>
        <w:rPr>
          <w:rStyle w:val="FootnoteReference"/>
        </w:rPr>
        <w:footnoteRef/>
      </w:r>
      <w:r>
        <w:t xml:space="preserve"> </w:t>
      </w:r>
      <w:r w:rsidRPr="006135F3">
        <w:t>http://www.al-monitor.com/pulse/originals/2016/07/babylon-unesco-iraq.html#ixzz4FSDamS5n</w:t>
      </w:r>
    </w:p>
  </w:footnote>
  <w:footnote w:id="162">
    <w:p w:rsidR="00E46935" w:rsidRPr="006135F3" w:rsidRDefault="00E46935" w:rsidP="001B36F5">
      <w:pPr>
        <w:pStyle w:val="FootnoteText"/>
        <w:jc w:val="left"/>
        <w:rPr>
          <w:lang w:val="en-AU"/>
        </w:rPr>
      </w:pPr>
      <w:r>
        <w:rPr>
          <w:rStyle w:val="FootnoteReference"/>
        </w:rPr>
        <w:footnoteRef/>
      </w:r>
      <w:r>
        <w:t xml:space="preserve"> </w:t>
      </w:r>
      <w:r w:rsidRPr="006135F3">
        <w:t>http://www.ynetnews.com/articles/0,7340,L-4838948,00.html</w:t>
      </w:r>
    </w:p>
  </w:footnote>
  <w:footnote w:id="163">
    <w:p w:rsidR="00E46935" w:rsidRPr="006135F3" w:rsidRDefault="00E46935" w:rsidP="001B36F5">
      <w:pPr>
        <w:pStyle w:val="FootnoteText"/>
        <w:jc w:val="left"/>
        <w:rPr>
          <w:lang w:val="en-AU"/>
        </w:rPr>
      </w:pPr>
      <w:r>
        <w:rPr>
          <w:rStyle w:val="FootnoteReference"/>
        </w:rPr>
        <w:footnoteRef/>
      </w:r>
      <w:r>
        <w:t xml:space="preserve"> </w:t>
      </w:r>
      <w:r w:rsidRPr="006135F3">
        <w:t>http://popular-archaeology.com/issue/summer-2016/article/reading-the-unreadable</w:t>
      </w:r>
    </w:p>
  </w:footnote>
  <w:footnote w:id="164">
    <w:p w:rsidR="00E46935" w:rsidRPr="006135F3" w:rsidRDefault="00E46935" w:rsidP="001B36F5">
      <w:pPr>
        <w:pStyle w:val="FootnoteText"/>
        <w:jc w:val="left"/>
        <w:rPr>
          <w:lang w:val="en-AU"/>
        </w:rPr>
      </w:pPr>
      <w:r>
        <w:rPr>
          <w:rStyle w:val="FootnoteReference"/>
        </w:rPr>
        <w:footnoteRef/>
      </w:r>
      <w:r>
        <w:t xml:space="preserve"> </w:t>
      </w:r>
      <w:r w:rsidRPr="006135F3">
        <w:t>https://www.eurekalert.org/pub_releases/2016-08/smu-oot082416.php</w:t>
      </w:r>
    </w:p>
  </w:footnote>
  <w:footnote w:id="165">
    <w:p w:rsidR="00E46935" w:rsidRPr="006135F3" w:rsidRDefault="00E46935" w:rsidP="001B36F5">
      <w:pPr>
        <w:pStyle w:val="FootnoteText"/>
        <w:jc w:val="left"/>
        <w:rPr>
          <w:lang w:val="en-AU"/>
        </w:rPr>
      </w:pPr>
      <w:r>
        <w:rPr>
          <w:rStyle w:val="FootnoteReference"/>
        </w:rPr>
        <w:footnoteRef/>
      </w:r>
      <w:r>
        <w:t xml:space="preserve"> </w:t>
      </w:r>
      <w:r w:rsidRPr="006135F3">
        <w:t>http://www.ansa.it/english/news/lifestyle/arts/2016/09/29/more-tombs-uncovered-in-etruscan-vulci_d0b7017b-00a2-4d28-9b74-bfe880be8b0f.html</w:t>
      </w:r>
    </w:p>
  </w:footnote>
  <w:footnote w:id="166">
    <w:p w:rsidR="00E46935" w:rsidRPr="006135F3" w:rsidRDefault="00E46935" w:rsidP="001B36F5">
      <w:pPr>
        <w:pStyle w:val="FootnoteText"/>
        <w:jc w:val="left"/>
        <w:rPr>
          <w:lang w:val="en-AU"/>
        </w:rPr>
      </w:pPr>
      <w:r>
        <w:rPr>
          <w:rStyle w:val="FootnoteReference"/>
        </w:rPr>
        <w:footnoteRef/>
      </w:r>
      <w:r>
        <w:t xml:space="preserve"> </w:t>
      </w:r>
      <w:r w:rsidRPr="006135F3">
        <w:t>https://archaeologynewsnetwork.blogspot.com.au/2016/09/mythbusting-ancient-rome-emperor-nero.html#Efm3uGt0zjWfFQUr.97</w:t>
      </w:r>
    </w:p>
  </w:footnote>
  <w:footnote w:id="167">
    <w:p w:rsidR="00E46935" w:rsidRPr="006135F3" w:rsidRDefault="00E46935" w:rsidP="001B36F5">
      <w:pPr>
        <w:pStyle w:val="FootnoteText"/>
        <w:jc w:val="left"/>
        <w:rPr>
          <w:lang w:val="en-AU"/>
        </w:rPr>
      </w:pPr>
      <w:r>
        <w:rPr>
          <w:rStyle w:val="FootnoteReference"/>
        </w:rPr>
        <w:footnoteRef/>
      </w:r>
      <w:r>
        <w:t xml:space="preserve"> </w:t>
      </w:r>
      <w:r w:rsidRPr="006135F3">
        <w:t>https://archaeologynewsnetwork.blogspot.com.au/2016/10/researchers-reconstruct-beautiful-house.html#UIDjCXeKMhrQxXGU.97</w:t>
      </w:r>
      <w:r>
        <w:t xml:space="preserve"> </w:t>
      </w:r>
    </w:p>
  </w:footnote>
  <w:footnote w:id="168">
    <w:p w:rsidR="00E46935" w:rsidRPr="006135F3" w:rsidRDefault="00E46935" w:rsidP="001B36F5">
      <w:pPr>
        <w:pStyle w:val="FootnoteText"/>
        <w:jc w:val="left"/>
        <w:rPr>
          <w:lang w:val="en-AU"/>
        </w:rPr>
      </w:pPr>
      <w:r>
        <w:rPr>
          <w:rStyle w:val="FootnoteReference"/>
        </w:rPr>
        <w:footnoteRef/>
      </w:r>
      <w:r>
        <w:t xml:space="preserve"> </w:t>
      </w:r>
      <w:r w:rsidRPr="006135F3">
        <w:t>https://archaeologynewsnetwork.blogspot.com.au/2016/10/huge-water-cistern-found-at-villa-of.html#1apDPKpXhIqkX6xf.97</w:t>
      </w:r>
    </w:p>
  </w:footnote>
  <w:footnote w:id="169">
    <w:p w:rsidR="00E46935" w:rsidRPr="006135F3" w:rsidRDefault="00E46935" w:rsidP="001B36F5">
      <w:pPr>
        <w:pStyle w:val="FootnoteText"/>
        <w:jc w:val="left"/>
        <w:rPr>
          <w:lang w:val="en-AU"/>
        </w:rPr>
      </w:pPr>
      <w:r>
        <w:rPr>
          <w:rStyle w:val="FootnoteReference"/>
        </w:rPr>
        <w:footnoteRef/>
      </w:r>
      <w:r>
        <w:t xml:space="preserve"> </w:t>
      </w:r>
      <w:r w:rsidRPr="006135F3">
        <w:t>http://www.biblicalarchaeology.org/daily/biblical-sites-places/biblical-archaeology-places/biblical-riot-at-ephesus/?mqsc=E3842447&amp;utm_source=WhatCountsEmail&amp;utm_medium=BHDDaily+Newsletter&amp;utm_campaign=E6B714</w:t>
      </w:r>
    </w:p>
  </w:footnote>
  <w:footnote w:id="170">
    <w:p w:rsidR="00E46935" w:rsidRPr="006135F3" w:rsidRDefault="00E46935" w:rsidP="001B36F5">
      <w:pPr>
        <w:pStyle w:val="FootnoteText"/>
        <w:jc w:val="left"/>
        <w:rPr>
          <w:lang w:val="en-AU"/>
        </w:rPr>
      </w:pPr>
      <w:r>
        <w:rPr>
          <w:rStyle w:val="FootnoteReference"/>
        </w:rPr>
        <w:footnoteRef/>
      </w:r>
      <w:r>
        <w:t xml:space="preserve"> </w:t>
      </w:r>
      <w:r w:rsidRPr="006135F3">
        <w:t>http://www.hurriyetdailynews.com/underwater-basilica-in-iznik-to-shed-light-on-roman-era.aspx?pageID=238&amp;nID=101921&amp;NewsCatID=375</w:t>
      </w:r>
    </w:p>
  </w:footnote>
  <w:footnote w:id="171">
    <w:p w:rsidR="00E46935" w:rsidRPr="006135F3" w:rsidRDefault="00E46935" w:rsidP="001B36F5">
      <w:pPr>
        <w:pStyle w:val="FootnoteText"/>
        <w:jc w:val="left"/>
        <w:rPr>
          <w:lang w:val="en-AU"/>
        </w:rPr>
      </w:pPr>
      <w:r>
        <w:rPr>
          <w:rStyle w:val="FootnoteReference"/>
        </w:rPr>
        <w:footnoteRef/>
      </w:r>
      <w:r>
        <w:t xml:space="preserve"> </w:t>
      </w:r>
      <w:r w:rsidRPr="006135F3">
        <w:t>http://www.hurriyetdailynews.com/secret-tunnel-found-in-hittite-capital-.aspx?pageID=238&amp;nID=103034&amp;NewsCatID=375</w:t>
      </w:r>
    </w:p>
  </w:footnote>
  <w:footnote w:id="172">
    <w:p w:rsidR="00E46935" w:rsidRPr="006135F3" w:rsidRDefault="00E46935" w:rsidP="001B36F5">
      <w:pPr>
        <w:pStyle w:val="FootnoteText"/>
        <w:jc w:val="left"/>
        <w:rPr>
          <w:lang w:val="en-AU"/>
        </w:rPr>
      </w:pPr>
      <w:r>
        <w:rPr>
          <w:rStyle w:val="FootnoteReference"/>
        </w:rPr>
        <w:footnoteRef/>
      </w:r>
      <w:r>
        <w:t xml:space="preserve"> </w:t>
      </w:r>
      <w:r w:rsidRPr="006135F3">
        <w:t>http://www.hurriyetdailynews.com/underground-artifacts-in-seljuk-graveyard-to-be-unearthed-.aspx?pageID=238&amp;nID=103267&amp;NewsCatID=375</w:t>
      </w:r>
    </w:p>
  </w:footnote>
  <w:footnote w:id="173">
    <w:p w:rsidR="00E46935" w:rsidRPr="006135F3" w:rsidRDefault="00E46935" w:rsidP="001B36F5">
      <w:pPr>
        <w:pStyle w:val="FootnoteText"/>
        <w:jc w:val="left"/>
        <w:rPr>
          <w:lang w:val="en-AU"/>
        </w:rPr>
      </w:pPr>
      <w:r>
        <w:rPr>
          <w:rStyle w:val="FootnoteReference"/>
        </w:rPr>
        <w:footnoteRef/>
      </w:r>
      <w:r>
        <w:t xml:space="preserve"> </w:t>
      </w:r>
      <w:r w:rsidRPr="006135F3">
        <w:t>http://www.dailysabah.com/history/2016/08/26/archeologists-discover-4200-yr-old-rattle-in-central-turkey</w:t>
      </w:r>
    </w:p>
  </w:footnote>
  <w:footnote w:id="174">
    <w:p w:rsidR="00E46935" w:rsidRPr="006135F3" w:rsidRDefault="00E46935" w:rsidP="001B36F5">
      <w:pPr>
        <w:pStyle w:val="FootnoteText"/>
        <w:jc w:val="left"/>
        <w:rPr>
          <w:lang w:val="en-AU"/>
        </w:rPr>
      </w:pPr>
      <w:r>
        <w:rPr>
          <w:rStyle w:val="FootnoteReference"/>
        </w:rPr>
        <w:footnoteRef/>
      </w:r>
      <w:r>
        <w:t xml:space="preserve"> </w:t>
      </w:r>
      <w:r w:rsidRPr="006135F3">
        <w:t>http://www.hurriyetdailynews.com/zeus-temple-to-regain-its-glory-.aspx?pageID=238&amp;nID=103434&amp;NewsCatID=375</w:t>
      </w:r>
    </w:p>
  </w:footnote>
  <w:footnote w:id="175">
    <w:p w:rsidR="00E46935" w:rsidRPr="006135F3" w:rsidRDefault="00E46935" w:rsidP="001B36F5">
      <w:pPr>
        <w:pStyle w:val="FootnoteText"/>
        <w:jc w:val="left"/>
        <w:rPr>
          <w:lang w:val="en-AU"/>
        </w:rPr>
      </w:pPr>
      <w:r>
        <w:rPr>
          <w:rStyle w:val="FootnoteReference"/>
        </w:rPr>
        <w:footnoteRef/>
      </w:r>
      <w:r>
        <w:t xml:space="preserve"> </w:t>
      </w:r>
      <w:r w:rsidRPr="006135F3">
        <w:t>http://www.hurriyetdailynews.com/2100-year-old-goddess-kybele-sculpture-unearthed-in-turkeys-black-sea-.aspx?pageID=238&amp;nID=103755&amp;NewsCatID=375</w:t>
      </w:r>
    </w:p>
  </w:footnote>
  <w:footnote w:id="176">
    <w:p w:rsidR="00E46935" w:rsidRPr="006135F3" w:rsidRDefault="00E46935" w:rsidP="001B36F5">
      <w:pPr>
        <w:pStyle w:val="FootnoteText"/>
        <w:jc w:val="left"/>
        <w:rPr>
          <w:lang w:val="en-AU"/>
        </w:rPr>
      </w:pPr>
      <w:r>
        <w:rPr>
          <w:rStyle w:val="FootnoteReference"/>
        </w:rPr>
        <w:footnoteRef/>
      </w:r>
      <w:r>
        <w:t xml:space="preserve"> </w:t>
      </w:r>
      <w:r w:rsidRPr="006135F3">
        <w:t>http://www.hurriyetdailynews.com/byzantine-era-tablet-found-in-road-construction-.aspx?pageID=238&amp;nID=103637&amp;NewsCatID=375</w:t>
      </w:r>
    </w:p>
  </w:footnote>
  <w:footnote w:id="177">
    <w:p w:rsidR="00E46935" w:rsidRPr="005B7A1A" w:rsidRDefault="00E46935" w:rsidP="001B36F5">
      <w:pPr>
        <w:pStyle w:val="FootnoteText"/>
        <w:jc w:val="left"/>
        <w:rPr>
          <w:lang w:val="en-AU"/>
        </w:rPr>
      </w:pPr>
      <w:r>
        <w:rPr>
          <w:rStyle w:val="FootnoteReference"/>
        </w:rPr>
        <w:footnoteRef/>
      </w:r>
      <w:r>
        <w:t xml:space="preserve"> </w:t>
      </w:r>
      <w:r w:rsidRPr="005B7A1A">
        <w:t>http://www.hurriyetdailynews.com/ancient-seal-found-in-tatarli-mound-.aspx?pageID=238&amp;nID=103834&amp;NewsCatID=375</w:t>
      </w:r>
    </w:p>
  </w:footnote>
  <w:footnote w:id="178">
    <w:p w:rsidR="00E46935" w:rsidRPr="005B7A1A" w:rsidRDefault="00E46935" w:rsidP="001B36F5">
      <w:pPr>
        <w:pStyle w:val="FootnoteText"/>
        <w:jc w:val="left"/>
        <w:rPr>
          <w:lang w:val="en-AU"/>
        </w:rPr>
      </w:pPr>
      <w:r>
        <w:rPr>
          <w:rStyle w:val="FootnoteReference"/>
        </w:rPr>
        <w:footnoteRef/>
      </w:r>
      <w:r>
        <w:t xml:space="preserve"> </w:t>
      </w:r>
      <w:r w:rsidRPr="005B7A1A">
        <w:t>https://archaeologynewsnetwork.blogspot.com.au/2016/09/restoration-of-laodiceas-hellenistic.html#ibT6qut8VjgEEsuM.97</w:t>
      </w:r>
    </w:p>
  </w:footnote>
  <w:footnote w:id="179">
    <w:p w:rsidR="00E46935" w:rsidRPr="005B7A1A" w:rsidRDefault="00E46935" w:rsidP="001B36F5">
      <w:pPr>
        <w:pStyle w:val="FootnoteText"/>
        <w:jc w:val="left"/>
        <w:rPr>
          <w:lang w:val="en-AU"/>
        </w:rPr>
      </w:pPr>
      <w:r>
        <w:rPr>
          <w:rStyle w:val="FootnoteReference"/>
        </w:rPr>
        <w:footnoteRef/>
      </w:r>
      <w:r>
        <w:t xml:space="preserve"> </w:t>
      </w:r>
      <w:r w:rsidRPr="005B7A1A">
        <w:t>http://www.dailysabah.com/history/2016/09/29/gold-found-in-8th-century-bc-sarcophagi-discovered-in-turkeys-canakkale-province</w:t>
      </w:r>
    </w:p>
  </w:footnote>
  <w:footnote w:id="180">
    <w:p w:rsidR="00E46935" w:rsidRPr="005B7A1A" w:rsidRDefault="00E46935" w:rsidP="001B36F5">
      <w:pPr>
        <w:pStyle w:val="FootnoteText"/>
        <w:jc w:val="left"/>
        <w:rPr>
          <w:lang w:val="en-AU"/>
        </w:rPr>
      </w:pPr>
      <w:r>
        <w:rPr>
          <w:rStyle w:val="FootnoteReference"/>
        </w:rPr>
        <w:footnoteRef/>
      </w:r>
      <w:r>
        <w:t xml:space="preserve"> </w:t>
      </w:r>
      <w:r w:rsidRPr="005B7A1A">
        <w:t>http://www.hurriyetdailynews.com/centuries-old-rental-agreement-unearthed-in-turkeys-izmir.aspx?pageID=238&amp;nID=104520&amp;NewsCatID=375</w:t>
      </w:r>
    </w:p>
  </w:footnote>
  <w:footnote w:id="181">
    <w:p w:rsidR="00E46935" w:rsidRPr="005B7A1A" w:rsidRDefault="00E46935" w:rsidP="001B36F5">
      <w:pPr>
        <w:pStyle w:val="FootnoteText"/>
        <w:jc w:val="left"/>
        <w:rPr>
          <w:lang w:val="en-AU"/>
        </w:rPr>
      </w:pPr>
      <w:r>
        <w:rPr>
          <w:rStyle w:val="FootnoteReference"/>
        </w:rPr>
        <w:footnoteRef/>
      </w:r>
      <w:r>
        <w:t xml:space="preserve"> </w:t>
      </w:r>
      <w:r w:rsidRPr="005B7A1A">
        <w:t>http://www.hurriyetdailynews.com/ancient-crossword-puzzle-found-in-smyrna--.aspx?pageID=238&amp;nID=104716&amp;NewsCatID=375</w:t>
      </w:r>
    </w:p>
  </w:footnote>
  <w:footnote w:id="182">
    <w:p w:rsidR="00E46935" w:rsidRPr="005B7A1A" w:rsidRDefault="00E46935" w:rsidP="001B36F5">
      <w:pPr>
        <w:pStyle w:val="FootnoteText"/>
        <w:jc w:val="left"/>
        <w:rPr>
          <w:lang w:val="en-AU"/>
        </w:rPr>
      </w:pPr>
      <w:r>
        <w:rPr>
          <w:rStyle w:val="FootnoteReference"/>
        </w:rPr>
        <w:footnoteRef/>
      </w:r>
      <w:r>
        <w:t xml:space="preserve"> </w:t>
      </w:r>
      <w:r w:rsidRPr="005B7A1A">
        <w:t>https://archaeologynewsnetwork.blogspot.com.au/2016/09/more-on-8000-year-old-goddess-figurine.html#2vu30AEgq6VOE28c.97</w:t>
      </w:r>
    </w:p>
  </w:footnote>
  <w:footnote w:id="183">
    <w:p w:rsidR="00E46935" w:rsidRPr="005B7A1A" w:rsidRDefault="00E46935" w:rsidP="001B36F5">
      <w:pPr>
        <w:pStyle w:val="FootnoteText"/>
        <w:jc w:val="left"/>
        <w:rPr>
          <w:lang w:val="en-AU"/>
        </w:rPr>
      </w:pPr>
      <w:r>
        <w:rPr>
          <w:rStyle w:val="FootnoteReference"/>
        </w:rPr>
        <w:footnoteRef/>
      </w:r>
      <w:r>
        <w:t xml:space="preserve"> </w:t>
      </w:r>
      <w:r w:rsidRPr="005B7A1A">
        <w:t>http://www.hurriyetdailynews.com/ancient-grape-seeds-found-in-izmir-.aspx?pageID=238&amp;nID=104803&amp;NewsCatID=375</w:t>
      </w:r>
    </w:p>
  </w:footnote>
  <w:footnote w:id="184">
    <w:p w:rsidR="00E46935" w:rsidRPr="005B7A1A" w:rsidRDefault="00E46935" w:rsidP="001B36F5">
      <w:pPr>
        <w:pStyle w:val="FootnoteText"/>
        <w:jc w:val="left"/>
        <w:rPr>
          <w:lang w:val="en-AU"/>
        </w:rPr>
      </w:pPr>
      <w:r>
        <w:rPr>
          <w:rStyle w:val="FootnoteReference"/>
        </w:rPr>
        <w:footnoteRef/>
      </w:r>
      <w:r>
        <w:t xml:space="preserve"> </w:t>
      </w:r>
      <w:r w:rsidRPr="005B7A1A">
        <w:t>http://www.hurriyetdailynews.com/untouched-ancient-burial-chamber-found-in-turkeys-mugla-.aspx?pageID=238&amp;nID=104790&amp;NewsCatID=375</w:t>
      </w:r>
    </w:p>
  </w:footnote>
  <w:footnote w:id="185">
    <w:p w:rsidR="00E46935" w:rsidRPr="005B7A1A" w:rsidRDefault="00E46935" w:rsidP="001B36F5">
      <w:pPr>
        <w:pStyle w:val="FootnoteText"/>
        <w:jc w:val="left"/>
        <w:rPr>
          <w:lang w:val="en-AU"/>
        </w:rPr>
      </w:pPr>
      <w:r>
        <w:rPr>
          <w:rStyle w:val="FootnoteReference"/>
        </w:rPr>
        <w:footnoteRef/>
      </w:r>
      <w:r>
        <w:t xml:space="preserve"> </w:t>
      </w:r>
      <w:r w:rsidRPr="005B7A1A">
        <w:t>https://www.thevintagenews.com/2016/06/29/43554-2/</w:t>
      </w:r>
    </w:p>
  </w:footnote>
  <w:footnote w:id="186">
    <w:p w:rsidR="00E46935" w:rsidRPr="005B7A1A" w:rsidRDefault="00E46935" w:rsidP="001B36F5">
      <w:pPr>
        <w:pStyle w:val="FootnoteText"/>
        <w:jc w:val="left"/>
        <w:rPr>
          <w:lang w:val="en-AU"/>
        </w:rPr>
      </w:pPr>
      <w:r>
        <w:rPr>
          <w:rStyle w:val="FootnoteReference"/>
        </w:rPr>
        <w:footnoteRef/>
      </w:r>
      <w:r>
        <w:t xml:space="preserve"> </w:t>
      </w:r>
      <w:r w:rsidRPr="005B7A1A">
        <w:t>https://www.clir.org/initiatives-partnerships/DLME</w:t>
      </w:r>
    </w:p>
  </w:footnote>
  <w:footnote w:id="187">
    <w:p w:rsidR="00E46935" w:rsidRPr="005B7A1A" w:rsidRDefault="00E46935" w:rsidP="001B36F5">
      <w:pPr>
        <w:pStyle w:val="FootnoteText"/>
        <w:jc w:val="left"/>
        <w:rPr>
          <w:lang w:val="en-AU"/>
        </w:rPr>
      </w:pPr>
      <w:r>
        <w:rPr>
          <w:rStyle w:val="FootnoteReference"/>
        </w:rPr>
        <w:footnoteRef/>
      </w:r>
      <w:r>
        <w:t xml:space="preserve"> </w:t>
      </w:r>
      <w:r w:rsidRPr="005B7A1A">
        <w:t>http://journals.plos.org/plosone/article?id=10.1371%2Fjournal.pone.0157144</w:t>
      </w:r>
    </w:p>
  </w:footnote>
  <w:footnote w:id="188">
    <w:p w:rsidR="00E46935" w:rsidRPr="005B7A1A" w:rsidRDefault="00E46935" w:rsidP="001B36F5">
      <w:pPr>
        <w:pStyle w:val="FootnoteText"/>
        <w:jc w:val="left"/>
        <w:rPr>
          <w:lang w:val="en-AU"/>
        </w:rPr>
      </w:pPr>
      <w:r>
        <w:rPr>
          <w:rStyle w:val="FootnoteReference"/>
        </w:rPr>
        <w:footnoteRef/>
      </w:r>
      <w:r>
        <w:t xml:space="preserve"> </w:t>
      </w:r>
      <w:r w:rsidRPr="005B7A1A">
        <w:t>http://scienceinpoland.pap.pl/en/news/news,410546,poles-have-solved-the-riddle-of-defensive-structures-of-the-middle-nile.html</w:t>
      </w:r>
    </w:p>
  </w:footnote>
  <w:footnote w:id="189">
    <w:p w:rsidR="00E46935" w:rsidRPr="005B7A1A" w:rsidRDefault="00E46935" w:rsidP="001B36F5">
      <w:pPr>
        <w:pStyle w:val="FootnoteText"/>
        <w:jc w:val="left"/>
        <w:rPr>
          <w:lang w:val="en-AU"/>
        </w:rPr>
      </w:pPr>
      <w:r>
        <w:rPr>
          <w:rStyle w:val="FootnoteReference"/>
        </w:rPr>
        <w:footnoteRef/>
      </w:r>
      <w:r>
        <w:t xml:space="preserve"> </w:t>
      </w:r>
      <w:r w:rsidRPr="005B7A1A">
        <w:t>http://popular-archaeology.com/issue/summer-2016/article/ancient-dna-reveals-complex-genetic-history-of-near-east-at-dawn-of-agriculture</w:t>
      </w:r>
    </w:p>
  </w:footnote>
  <w:footnote w:id="190">
    <w:p w:rsidR="00E46935" w:rsidRPr="005B7A1A" w:rsidRDefault="00E46935" w:rsidP="001B36F5">
      <w:pPr>
        <w:pStyle w:val="FootnoteText"/>
        <w:jc w:val="left"/>
        <w:rPr>
          <w:lang w:val="en-AU"/>
        </w:rPr>
      </w:pPr>
      <w:r>
        <w:rPr>
          <w:rStyle w:val="FootnoteReference"/>
        </w:rPr>
        <w:footnoteRef/>
      </w:r>
      <w:r>
        <w:t xml:space="preserve"> </w:t>
      </w:r>
      <w:r w:rsidRPr="005B7A1A">
        <w:t>http://www.coinweek.com/coins/coin-profiles/ancient-coins-coin-profiles/ancient-coin-profiles-carthaginian-gold-stater/</w:t>
      </w:r>
    </w:p>
  </w:footnote>
  <w:footnote w:id="191">
    <w:p w:rsidR="00E46935" w:rsidRPr="005B7A1A" w:rsidRDefault="00E46935" w:rsidP="001B36F5">
      <w:pPr>
        <w:pStyle w:val="FootnoteText"/>
        <w:jc w:val="left"/>
        <w:rPr>
          <w:lang w:val="en-AU"/>
        </w:rPr>
      </w:pPr>
      <w:r>
        <w:rPr>
          <w:rStyle w:val="FootnoteReference"/>
        </w:rPr>
        <w:footnoteRef/>
      </w:r>
      <w:r>
        <w:t xml:space="preserve"> </w:t>
      </w:r>
      <w:r w:rsidRPr="005B7A1A">
        <w:t>http://www.ibtimes.co.uk/beautiful-treasure-ancient-cyprus-tomb-reveals-island-was-crucial-mediterranean-hub-1574317</w:t>
      </w:r>
    </w:p>
  </w:footnote>
  <w:footnote w:id="192">
    <w:p w:rsidR="00E46935" w:rsidRPr="005B7A1A" w:rsidRDefault="00E46935" w:rsidP="001B36F5">
      <w:pPr>
        <w:pStyle w:val="FootnoteText"/>
        <w:jc w:val="left"/>
        <w:rPr>
          <w:lang w:val="en-AU"/>
        </w:rPr>
      </w:pPr>
      <w:r>
        <w:rPr>
          <w:rStyle w:val="FootnoteReference"/>
        </w:rPr>
        <w:footnoteRef/>
      </w:r>
      <w:r>
        <w:t xml:space="preserve"> </w:t>
      </w:r>
      <w:r w:rsidRPr="005B7A1A">
        <w:t>http://ancientworldonline.blogspot.com.au/2016/08/women-in-ancient-near-east-by-marten.html</w:t>
      </w:r>
    </w:p>
  </w:footnote>
  <w:footnote w:id="193">
    <w:p w:rsidR="00E46935" w:rsidRPr="005B7A1A" w:rsidRDefault="00E46935" w:rsidP="001B36F5">
      <w:pPr>
        <w:pStyle w:val="FootnoteText"/>
        <w:jc w:val="left"/>
        <w:rPr>
          <w:lang w:val="en-AU"/>
        </w:rPr>
      </w:pPr>
      <w:r>
        <w:rPr>
          <w:rStyle w:val="FootnoteReference"/>
        </w:rPr>
        <w:footnoteRef/>
      </w:r>
      <w:r>
        <w:t xml:space="preserve"> </w:t>
      </w:r>
      <w:r w:rsidRPr="005B7A1A">
        <w:t>http://www.waynestiles.com/how-geography-helps-destroy-your-doubts-about-the-bible/</w:t>
      </w:r>
    </w:p>
  </w:footnote>
  <w:footnote w:id="194">
    <w:p w:rsidR="00E46935" w:rsidRPr="00875F75" w:rsidRDefault="00E46935" w:rsidP="001B36F5">
      <w:pPr>
        <w:pStyle w:val="FootnoteText"/>
        <w:jc w:val="left"/>
        <w:rPr>
          <w:lang w:val="en-AU"/>
        </w:rPr>
      </w:pPr>
      <w:r>
        <w:rPr>
          <w:rStyle w:val="FootnoteReference"/>
        </w:rPr>
        <w:footnoteRef/>
      </w:r>
      <w:r>
        <w:t xml:space="preserve"> </w:t>
      </w:r>
      <w:r w:rsidRPr="00875F75">
        <w:t>http://www.nytimes.com/2016/09/09/arts/design/digital-troves-providing-insights-and-reuniting-antiquities.html?_r=1</w:t>
      </w:r>
    </w:p>
  </w:footnote>
  <w:footnote w:id="195">
    <w:p w:rsidR="00E46935" w:rsidRPr="00875F75" w:rsidRDefault="00E46935" w:rsidP="001B36F5">
      <w:pPr>
        <w:pStyle w:val="FootnoteText"/>
        <w:jc w:val="left"/>
        <w:rPr>
          <w:lang w:val="en-AU"/>
        </w:rPr>
      </w:pPr>
      <w:r>
        <w:rPr>
          <w:rStyle w:val="FootnoteReference"/>
        </w:rPr>
        <w:footnoteRef/>
      </w:r>
      <w:r>
        <w:t xml:space="preserve"> </w:t>
      </w:r>
      <w:r w:rsidRPr="00875F75">
        <w:t>http://www.coinweek.com/dealers-companies/ngc-dealers-companies/ngc-ancient-coins-redefining-biblical-widows-mite/</w:t>
      </w:r>
    </w:p>
  </w:footnote>
  <w:footnote w:id="196">
    <w:p w:rsidR="00E46935" w:rsidRPr="00875F75" w:rsidRDefault="00E46935" w:rsidP="001B36F5">
      <w:pPr>
        <w:pStyle w:val="FootnoteText"/>
        <w:jc w:val="left"/>
        <w:rPr>
          <w:lang w:val="en-AU"/>
        </w:rPr>
      </w:pPr>
      <w:r>
        <w:rPr>
          <w:rStyle w:val="FootnoteReference"/>
        </w:rPr>
        <w:footnoteRef/>
      </w:r>
      <w:r>
        <w:t xml:space="preserve"> </w:t>
      </w:r>
      <w:r w:rsidRPr="00875F75">
        <w:t>http://www.coinweek.com/ancient-coins/coinweek-ancient-coin-series-coins-julius-caesar/</w:t>
      </w:r>
    </w:p>
  </w:footnote>
  <w:footnote w:id="197">
    <w:p w:rsidR="00E46935" w:rsidRPr="00875F75" w:rsidRDefault="00E46935" w:rsidP="001B36F5">
      <w:pPr>
        <w:pStyle w:val="FootnoteText"/>
        <w:jc w:val="left"/>
        <w:rPr>
          <w:lang w:val="en-AU"/>
        </w:rPr>
      </w:pPr>
      <w:r>
        <w:rPr>
          <w:rStyle w:val="FootnoteReference"/>
        </w:rPr>
        <w:footnoteRef/>
      </w:r>
      <w:r>
        <w:t xml:space="preserve"> </w:t>
      </w:r>
      <w:r w:rsidRPr="00875F75">
        <w:t>http://popular-archaeology.com/issue/fall-2016/article/lifting-the-veil-on-queen-of-sheba-s-perfume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9B5"/>
    <w:multiLevelType w:val="hybridMultilevel"/>
    <w:tmpl w:val="1098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7823"/>
    <w:multiLevelType w:val="hybridMultilevel"/>
    <w:tmpl w:val="67F6E9D4"/>
    <w:styleLink w:val="List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6D4A55"/>
    <w:multiLevelType w:val="hybridMultilevel"/>
    <w:tmpl w:val="CEFC28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61F02"/>
    <w:multiLevelType w:val="singleLevel"/>
    <w:tmpl w:val="943404D2"/>
    <w:lvl w:ilvl="0">
      <w:start w:val="1"/>
      <w:numFmt w:val="decimal"/>
      <w:lvlText w:val="(%1)"/>
      <w:lvlJc w:val="left"/>
      <w:pPr>
        <w:tabs>
          <w:tab w:val="num" w:pos="390"/>
        </w:tabs>
        <w:ind w:left="390" w:hanging="390"/>
      </w:pPr>
      <w:rPr>
        <w:rFonts w:hint="default"/>
      </w:rPr>
    </w:lvl>
  </w:abstractNum>
  <w:abstractNum w:abstractNumId="4" w15:restartNumberingAfterBreak="0">
    <w:nsid w:val="2B4B2A6C"/>
    <w:multiLevelType w:val="hybridMultilevel"/>
    <w:tmpl w:val="BDA87DFA"/>
    <w:lvl w:ilvl="0" w:tplc="3CDA09D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C752B"/>
    <w:multiLevelType w:val="hybridMultilevel"/>
    <w:tmpl w:val="699E2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B5C70"/>
    <w:multiLevelType w:val="hybridMultilevel"/>
    <w:tmpl w:val="60F8A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9317F"/>
    <w:multiLevelType w:val="hybridMultilevel"/>
    <w:tmpl w:val="BEE85412"/>
    <w:lvl w:ilvl="0" w:tplc="AF921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226C6"/>
    <w:multiLevelType w:val="hybridMultilevel"/>
    <w:tmpl w:val="7FE276B8"/>
    <w:lvl w:ilvl="0" w:tplc="37AA05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97CAE"/>
    <w:multiLevelType w:val="hybridMultilevel"/>
    <w:tmpl w:val="DF7C3C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9615074"/>
    <w:multiLevelType w:val="hybridMultilevel"/>
    <w:tmpl w:val="4E265AFE"/>
    <w:styleLink w:val="List1"/>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8328CE"/>
    <w:multiLevelType w:val="hybridMultilevel"/>
    <w:tmpl w:val="42F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A7C8C"/>
    <w:multiLevelType w:val="hybridMultilevel"/>
    <w:tmpl w:val="830A986C"/>
    <w:lvl w:ilvl="0" w:tplc="8974D038">
      <w:start w:val="1"/>
      <w:numFmt w:val="decimal"/>
      <w:lvlText w:val="(%1)"/>
      <w:lvlJc w:val="left"/>
      <w:pPr>
        <w:ind w:left="435" w:hanging="37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15:restartNumberingAfterBreak="0">
    <w:nsid w:val="6218076A"/>
    <w:multiLevelType w:val="multilevel"/>
    <w:tmpl w:val="19FE7A14"/>
    <w:styleLink w:val="Number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D48B1"/>
    <w:multiLevelType w:val="hybridMultilevel"/>
    <w:tmpl w:val="43F681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12545"/>
    <w:multiLevelType w:val="hybridMultilevel"/>
    <w:tmpl w:val="ECB22D70"/>
    <w:lvl w:ilvl="0" w:tplc="8480C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10"/>
  </w:num>
  <w:num w:numId="5">
    <w:abstractNumId w:val="0"/>
  </w:num>
  <w:num w:numId="6">
    <w:abstractNumId w:val="11"/>
  </w:num>
  <w:num w:numId="7">
    <w:abstractNumId w:val="16"/>
  </w:num>
  <w:num w:numId="8">
    <w:abstractNumId w:val="5"/>
  </w:num>
  <w:num w:numId="9">
    <w:abstractNumId w:val="2"/>
  </w:num>
  <w:num w:numId="10">
    <w:abstractNumId w:val="14"/>
  </w:num>
  <w:num w:numId="11">
    <w:abstractNumId w:val="6"/>
  </w:num>
  <w:num w:numId="12">
    <w:abstractNumId w:val="9"/>
  </w:num>
  <w:num w:numId="13">
    <w:abstractNumId w:val="8"/>
  </w:num>
  <w:num w:numId="14">
    <w:abstractNumId w:val="7"/>
  </w:num>
  <w:num w:numId="15">
    <w:abstractNumId w:val="4"/>
  </w:num>
  <w:num w:numId="16">
    <w:abstractNumId w:val="3"/>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948"/>
    <w:rsid w:val="00000F25"/>
    <w:rsid w:val="00001407"/>
    <w:rsid w:val="000017FD"/>
    <w:rsid w:val="00001A70"/>
    <w:rsid w:val="00001DB2"/>
    <w:rsid w:val="000022B4"/>
    <w:rsid w:val="00002532"/>
    <w:rsid w:val="00002870"/>
    <w:rsid w:val="00002E08"/>
    <w:rsid w:val="00002F20"/>
    <w:rsid w:val="0000301A"/>
    <w:rsid w:val="00003072"/>
    <w:rsid w:val="000033C6"/>
    <w:rsid w:val="000038BD"/>
    <w:rsid w:val="00003961"/>
    <w:rsid w:val="000047FE"/>
    <w:rsid w:val="000048B2"/>
    <w:rsid w:val="00004A3B"/>
    <w:rsid w:val="000052B8"/>
    <w:rsid w:val="000052C2"/>
    <w:rsid w:val="00005770"/>
    <w:rsid w:val="000059A1"/>
    <w:rsid w:val="00005B7D"/>
    <w:rsid w:val="00005C52"/>
    <w:rsid w:val="000060D2"/>
    <w:rsid w:val="0000631C"/>
    <w:rsid w:val="0000647C"/>
    <w:rsid w:val="00006545"/>
    <w:rsid w:val="00006585"/>
    <w:rsid w:val="000067C3"/>
    <w:rsid w:val="00006A10"/>
    <w:rsid w:val="00006ADB"/>
    <w:rsid w:val="00006C36"/>
    <w:rsid w:val="00006C54"/>
    <w:rsid w:val="00006E99"/>
    <w:rsid w:val="00007ACA"/>
    <w:rsid w:val="00007CDC"/>
    <w:rsid w:val="000107F5"/>
    <w:rsid w:val="0001095D"/>
    <w:rsid w:val="00010A31"/>
    <w:rsid w:val="00010B61"/>
    <w:rsid w:val="00010EA7"/>
    <w:rsid w:val="00010F5F"/>
    <w:rsid w:val="00011479"/>
    <w:rsid w:val="00011C1E"/>
    <w:rsid w:val="00011C2D"/>
    <w:rsid w:val="00011C98"/>
    <w:rsid w:val="00011D2A"/>
    <w:rsid w:val="00011F60"/>
    <w:rsid w:val="00012182"/>
    <w:rsid w:val="0001233C"/>
    <w:rsid w:val="00012630"/>
    <w:rsid w:val="00012AC9"/>
    <w:rsid w:val="00012B48"/>
    <w:rsid w:val="00012CEF"/>
    <w:rsid w:val="00012CF7"/>
    <w:rsid w:val="00012EDF"/>
    <w:rsid w:val="00013C8C"/>
    <w:rsid w:val="00013E17"/>
    <w:rsid w:val="00013F2F"/>
    <w:rsid w:val="000154B0"/>
    <w:rsid w:val="00016609"/>
    <w:rsid w:val="000169EE"/>
    <w:rsid w:val="00016B00"/>
    <w:rsid w:val="00016B09"/>
    <w:rsid w:val="00016DF4"/>
    <w:rsid w:val="00016F10"/>
    <w:rsid w:val="00017408"/>
    <w:rsid w:val="0001765C"/>
    <w:rsid w:val="000203D9"/>
    <w:rsid w:val="00020491"/>
    <w:rsid w:val="00020689"/>
    <w:rsid w:val="000209CC"/>
    <w:rsid w:val="000214C3"/>
    <w:rsid w:val="0002166D"/>
    <w:rsid w:val="00021FA4"/>
    <w:rsid w:val="00022482"/>
    <w:rsid w:val="00022485"/>
    <w:rsid w:val="000227D2"/>
    <w:rsid w:val="000229D3"/>
    <w:rsid w:val="00022D3A"/>
    <w:rsid w:val="00023588"/>
    <w:rsid w:val="0002387B"/>
    <w:rsid w:val="00023CF8"/>
    <w:rsid w:val="00023D99"/>
    <w:rsid w:val="00023E15"/>
    <w:rsid w:val="00024198"/>
    <w:rsid w:val="000242C6"/>
    <w:rsid w:val="00024343"/>
    <w:rsid w:val="000244BA"/>
    <w:rsid w:val="000249FB"/>
    <w:rsid w:val="00024DCB"/>
    <w:rsid w:val="00025899"/>
    <w:rsid w:val="00025A23"/>
    <w:rsid w:val="00025E6A"/>
    <w:rsid w:val="00026C78"/>
    <w:rsid w:val="00027B0D"/>
    <w:rsid w:val="00027C15"/>
    <w:rsid w:val="00027C53"/>
    <w:rsid w:val="00027FC8"/>
    <w:rsid w:val="000301FB"/>
    <w:rsid w:val="00030831"/>
    <w:rsid w:val="00030B6E"/>
    <w:rsid w:val="00030EBB"/>
    <w:rsid w:val="00031150"/>
    <w:rsid w:val="0003151D"/>
    <w:rsid w:val="00031627"/>
    <w:rsid w:val="000318DC"/>
    <w:rsid w:val="000320FB"/>
    <w:rsid w:val="00032AF0"/>
    <w:rsid w:val="00032C9B"/>
    <w:rsid w:val="00032D19"/>
    <w:rsid w:val="000330D5"/>
    <w:rsid w:val="000330E2"/>
    <w:rsid w:val="00033270"/>
    <w:rsid w:val="000333EF"/>
    <w:rsid w:val="00033495"/>
    <w:rsid w:val="00033516"/>
    <w:rsid w:val="0003353A"/>
    <w:rsid w:val="00033729"/>
    <w:rsid w:val="000338A4"/>
    <w:rsid w:val="000339AD"/>
    <w:rsid w:val="00033E0E"/>
    <w:rsid w:val="00033FD5"/>
    <w:rsid w:val="0003414E"/>
    <w:rsid w:val="0003432D"/>
    <w:rsid w:val="0003466A"/>
    <w:rsid w:val="00034804"/>
    <w:rsid w:val="000349A8"/>
    <w:rsid w:val="00034B09"/>
    <w:rsid w:val="00034B14"/>
    <w:rsid w:val="00034FE0"/>
    <w:rsid w:val="000352A8"/>
    <w:rsid w:val="00035474"/>
    <w:rsid w:val="000356F2"/>
    <w:rsid w:val="00035C53"/>
    <w:rsid w:val="000360EA"/>
    <w:rsid w:val="00036138"/>
    <w:rsid w:val="00036891"/>
    <w:rsid w:val="000368AE"/>
    <w:rsid w:val="000369D6"/>
    <w:rsid w:val="00036D6E"/>
    <w:rsid w:val="00037BAA"/>
    <w:rsid w:val="00040AEF"/>
    <w:rsid w:val="000417A2"/>
    <w:rsid w:val="000417F8"/>
    <w:rsid w:val="00041884"/>
    <w:rsid w:val="00041A41"/>
    <w:rsid w:val="000423B2"/>
    <w:rsid w:val="000426F5"/>
    <w:rsid w:val="00042B3B"/>
    <w:rsid w:val="00042E8D"/>
    <w:rsid w:val="00043AA9"/>
    <w:rsid w:val="00043C36"/>
    <w:rsid w:val="000442CA"/>
    <w:rsid w:val="000449C1"/>
    <w:rsid w:val="00044B54"/>
    <w:rsid w:val="00044EE4"/>
    <w:rsid w:val="00045108"/>
    <w:rsid w:val="000452C0"/>
    <w:rsid w:val="00045AF1"/>
    <w:rsid w:val="00045CDD"/>
    <w:rsid w:val="0004609E"/>
    <w:rsid w:val="00046639"/>
    <w:rsid w:val="000472BC"/>
    <w:rsid w:val="0004757A"/>
    <w:rsid w:val="000475E6"/>
    <w:rsid w:val="00047E70"/>
    <w:rsid w:val="00047EA3"/>
    <w:rsid w:val="00050014"/>
    <w:rsid w:val="00050753"/>
    <w:rsid w:val="0005090A"/>
    <w:rsid w:val="00050A60"/>
    <w:rsid w:val="00050D05"/>
    <w:rsid w:val="00050E51"/>
    <w:rsid w:val="00051984"/>
    <w:rsid w:val="00051A0E"/>
    <w:rsid w:val="00051ADB"/>
    <w:rsid w:val="00051DA3"/>
    <w:rsid w:val="00051F14"/>
    <w:rsid w:val="000524AE"/>
    <w:rsid w:val="00052969"/>
    <w:rsid w:val="00052E1E"/>
    <w:rsid w:val="00052EE8"/>
    <w:rsid w:val="0005301C"/>
    <w:rsid w:val="000535F2"/>
    <w:rsid w:val="0005371E"/>
    <w:rsid w:val="00053DD5"/>
    <w:rsid w:val="00054481"/>
    <w:rsid w:val="00054997"/>
    <w:rsid w:val="00054A12"/>
    <w:rsid w:val="000550AF"/>
    <w:rsid w:val="0005569E"/>
    <w:rsid w:val="00055973"/>
    <w:rsid w:val="00055A8D"/>
    <w:rsid w:val="00055CFC"/>
    <w:rsid w:val="00055D91"/>
    <w:rsid w:val="00056218"/>
    <w:rsid w:val="000565BB"/>
    <w:rsid w:val="000600C7"/>
    <w:rsid w:val="00060623"/>
    <w:rsid w:val="000606B9"/>
    <w:rsid w:val="000607AE"/>
    <w:rsid w:val="00061083"/>
    <w:rsid w:val="00061421"/>
    <w:rsid w:val="00061738"/>
    <w:rsid w:val="00061E3B"/>
    <w:rsid w:val="00061F0C"/>
    <w:rsid w:val="000621FE"/>
    <w:rsid w:val="0006260A"/>
    <w:rsid w:val="000626CF"/>
    <w:rsid w:val="00062904"/>
    <w:rsid w:val="00062A8C"/>
    <w:rsid w:val="00062F58"/>
    <w:rsid w:val="00062F6B"/>
    <w:rsid w:val="00063767"/>
    <w:rsid w:val="000637D8"/>
    <w:rsid w:val="00063922"/>
    <w:rsid w:val="00063C38"/>
    <w:rsid w:val="00063C75"/>
    <w:rsid w:val="000640E7"/>
    <w:rsid w:val="0006494B"/>
    <w:rsid w:val="00064F57"/>
    <w:rsid w:val="0006539F"/>
    <w:rsid w:val="00065493"/>
    <w:rsid w:val="00065537"/>
    <w:rsid w:val="0006577B"/>
    <w:rsid w:val="000659A2"/>
    <w:rsid w:val="00065BD3"/>
    <w:rsid w:val="00066193"/>
    <w:rsid w:val="00066966"/>
    <w:rsid w:val="00066E93"/>
    <w:rsid w:val="00067025"/>
    <w:rsid w:val="000675CC"/>
    <w:rsid w:val="00067A10"/>
    <w:rsid w:val="00067C20"/>
    <w:rsid w:val="00067CBA"/>
    <w:rsid w:val="00067DF3"/>
    <w:rsid w:val="00070396"/>
    <w:rsid w:val="00070642"/>
    <w:rsid w:val="00070B72"/>
    <w:rsid w:val="00071251"/>
    <w:rsid w:val="000712BE"/>
    <w:rsid w:val="00071351"/>
    <w:rsid w:val="0007146A"/>
    <w:rsid w:val="000715BB"/>
    <w:rsid w:val="00071957"/>
    <w:rsid w:val="00071CC8"/>
    <w:rsid w:val="00071F41"/>
    <w:rsid w:val="0007200A"/>
    <w:rsid w:val="000720CD"/>
    <w:rsid w:val="00072123"/>
    <w:rsid w:val="00072131"/>
    <w:rsid w:val="0007237D"/>
    <w:rsid w:val="0007247A"/>
    <w:rsid w:val="000727B9"/>
    <w:rsid w:val="00072EF3"/>
    <w:rsid w:val="00073224"/>
    <w:rsid w:val="000734D2"/>
    <w:rsid w:val="00073A51"/>
    <w:rsid w:val="00073B23"/>
    <w:rsid w:val="00073C41"/>
    <w:rsid w:val="00073C91"/>
    <w:rsid w:val="000740BB"/>
    <w:rsid w:val="00074136"/>
    <w:rsid w:val="000743B0"/>
    <w:rsid w:val="000747D4"/>
    <w:rsid w:val="00074F17"/>
    <w:rsid w:val="000750A3"/>
    <w:rsid w:val="000751F5"/>
    <w:rsid w:val="0007589E"/>
    <w:rsid w:val="00075BD7"/>
    <w:rsid w:val="00075E3D"/>
    <w:rsid w:val="00075F94"/>
    <w:rsid w:val="00076648"/>
    <w:rsid w:val="000767E8"/>
    <w:rsid w:val="00076907"/>
    <w:rsid w:val="0007698D"/>
    <w:rsid w:val="00076E45"/>
    <w:rsid w:val="000776FF"/>
    <w:rsid w:val="00077F0B"/>
    <w:rsid w:val="00080197"/>
    <w:rsid w:val="000808B5"/>
    <w:rsid w:val="000808C6"/>
    <w:rsid w:val="00080E38"/>
    <w:rsid w:val="00080EFD"/>
    <w:rsid w:val="000816D9"/>
    <w:rsid w:val="00081935"/>
    <w:rsid w:val="000820D9"/>
    <w:rsid w:val="0008220F"/>
    <w:rsid w:val="00082306"/>
    <w:rsid w:val="00082451"/>
    <w:rsid w:val="00082735"/>
    <w:rsid w:val="000828A4"/>
    <w:rsid w:val="00082CBD"/>
    <w:rsid w:val="0008302A"/>
    <w:rsid w:val="000832B0"/>
    <w:rsid w:val="0008367A"/>
    <w:rsid w:val="000836C3"/>
    <w:rsid w:val="00083A51"/>
    <w:rsid w:val="00083AD5"/>
    <w:rsid w:val="000843F0"/>
    <w:rsid w:val="0008470F"/>
    <w:rsid w:val="00084789"/>
    <w:rsid w:val="00084945"/>
    <w:rsid w:val="00084E10"/>
    <w:rsid w:val="00085811"/>
    <w:rsid w:val="00085D92"/>
    <w:rsid w:val="000861F6"/>
    <w:rsid w:val="000862C0"/>
    <w:rsid w:val="000864CC"/>
    <w:rsid w:val="0008697A"/>
    <w:rsid w:val="00086D70"/>
    <w:rsid w:val="000872E6"/>
    <w:rsid w:val="000877FE"/>
    <w:rsid w:val="00087B84"/>
    <w:rsid w:val="000903C6"/>
    <w:rsid w:val="000907BF"/>
    <w:rsid w:val="0009090F"/>
    <w:rsid w:val="00090DD9"/>
    <w:rsid w:val="00090F7D"/>
    <w:rsid w:val="0009124C"/>
    <w:rsid w:val="00091723"/>
    <w:rsid w:val="00091866"/>
    <w:rsid w:val="00091E24"/>
    <w:rsid w:val="00092334"/>
    <w:rsid w:val="00092C4E"/>
    <w:rsid w:val="00092DFC"/>
    <w:rsid w:val="0009362F"/>
    <w:rsid w:val="00093783"/>
    <w:rsid w:val="000937C5"/>
    <w:rsid w:val="00093C9C"/>
    <w:rsid w:val="000940F6"/>
    <w:rsid w:val="000944F9"/>
    <w:rsid w:val="000949C7"/>
    <w:rsid w:val="00094AE0"/>
    <w:rsid w:val="00094BC7"/>
    <w:rsid w:val="00094BF9"/>
    <w:rsid w:val="000950AE"/>
    <w:rsid w:val="0009591C"/>
    <w:rsid w:val="00095F23"/>
    <w:rsid w:val="00095FC3"/>
    <w:rsid w:val="00096113"/>
    <w:rsid w:val="00096746"/>
    <w:rsid w:val="00097630"/>
    <w:rsid w:val="00097717"/>
    <w:rsid w:val="000977A2"/>
    <w:rsid w:val="0009791B"/>
    <w:rsid w:val="00097BA8"/>
    <w:rsid w:val="00097C74"/>
    <w:rsid w:val="00097DB1"/>
    <w:rsid w:val="00097F70"/>
    <w:rsid w:val="000A0270"/>
    <w:rsid w:val="000A02FF"/>
    <w:rsid w:val="000A05CD"/>
    <w:rsid w:val="000A0649"/>
    <w:rsid w:val="000A0CB9"/>
    <w:rsid w:val="000A0DE6"/>
    <w:rsid w:val="000A0E1E"/>
    <w:rsid w:val="000A0F42"/>
    <w:rsid w:val="000A135E"/>
    <w:rsid w:val="000A157A"/>
    <w:rsid w:val="000A16AA"/>
    <w:rsid w:val="000A1AF0"/>
    <w:rsid w:val="000A2FAA"/>
    <w:rsid w:val="000A3238"/>
    <w:rsid w:val="000A325F"/>
    <w:rsid w:val="000A33BC"/>
    <w:rsid w:val="000A34BE"/>
    <w:rsid w:val="000A35D9"/>
    <w:rsid w:val="000A36C4"/>
    <w:rsid w:val="000A36CD"/>
    <w:rsid w:val="000A39B1"/>
    <w:rsid w:val="000A3B84"/>
    <w:rsid w:val="000A3EE4"/>
    <w:rsid w:val="000A3F8F"/>
    <w:rsid w:val="000A43D8"/>
    <w:rsid w:val="000A4ACB"/>
    <w:rsid w:val="000A4B82"/>
    <w:rsid w:val="000A4C34"/>
    <w:rsid w:val="000A4CEC"/>
    <w:rsid w:val="000A4F32"/>
    <w:rsid w:val="000A50E6"/>
    <w:rsid w:val="000A5202"/>
    <w:rsid w:val="000A57E4"/>
    <w:rsid w:val="000A5851"/>
    <w:rsid w:val="000A5C06"/>
    <w:rsid w:val="000A5E4C"/>
    <w:rsid w:val="000A5F63"/>
    <w:rsid w:val="000A6800"/>
    <w:rsid w:val="000A6B24"/>
    <w:rsid w:val="000A6E64"/>
    <w:rsid w:val="000A7B90"/>
    <w:rsid w:val="000B0401"/>
    <w:rsid w:val="000B0C70"/>
    <w:rsid w:val="000B0D8D"/>
    <w:rsid w:val="000B1197"/>
    <w:rsid w:val="000B16DC"/>
    <w:rsid w:val="000B1792"/>
    <w:rsid w:val="000B17D6"/>
    <w:rsid w:val="000B1B9D"/>
    <w:rsid w:val="000B1F3E"/>
    <w:rsid w:val="000B21AD"/>
    <w:rsid w:val="000B22C1"/>
    <w:rsid w:val="000B26B0"/>
    <w:rsid w:val="000B2D66"/>
    <w:rsid w:val="000B2D7C"/>
    <w:rsid w:val="000B3A32"/>
    <w:rsid w:val="000B4218"/>
    <w:rsid w:val="000B421F"/>
    <w:rsid w:val="000B472C"/>
    <w:rsid w:val="000B4C8B"/>
    <w:rsid w:val="000B4D90"/>
    <w:rsid w:val="000B4D91"/>
    <w:rsid w:val="000B54B1"/>
    <w:rsid w:val="000B574E"/>
    <w:rsid w:val="000B5A00"/>
    <w:rsid w:val="000B5D9E"/>
    <w:rsid w:val="000B5EBD"/>
    <w:rsid w:val="000B5EFA"/>
    <w:rsid w:val="000B5F0A"/>
    <w:rsid w:val="000B6168"/>
    <w:rsid w:val="000B63DD"/>
    <w:rsid w:val="000B6755"/>
    <w:rsid w:val="000B69D4"/>
    <w:rsid w:val="000B6A3F"/>
    <w:rsid w:val="000B70A2"/>
    <w:rsid w:val="000B734D"/>
    <w:rsid w:val="000B7D19"/>
    <w:rsid w:val="000B7D40"/>
    <w:rsid w:val="000C0830"/>
    <w:rsid w:val="000C0F4B"/>
    <w:rsid w:val="000C0FC2"/>
    <w:rsid w:val="000C1471"/>
    <w:rsid w:val="000C18F4"/>
    <w:rsid w:val="000C1CE5"/>
    <w:rsid w:val="000C23E8"/>
    <w:rsid w:val="000C2EB2"/>
    <w:rsid w:val="000C3542"/>
    <w:rsid w:val="000C3984"/>
    <w:rsid w:val="000C3F9E"/>
    <w:rsid w:val="000C432F"/>
    <w:rsid w:val="000C43EC"/>
    <w:rsid w:val="000C489C"/>
    <w:rsid w:val="000C49E0"/>
    <w:rsid w:val="000C4B04"/>
    <w:rsid w:val="000C4C7F"/>
    <w:rsid w:val="000C4D12"/>
    <w:rsid w:val="000C4E19"/>
    <w:rsid w:val="000C5327"/>
    <w:rsid w:val="000C5981"/>
    <w:rsid w:val="000C5B49"/>
    <w:rsid w:val="000C5D64"/>
    <w:rsid w:val="000C63C5"/>
    <w:rsid w:val="000C6AB4"/>
    <w:rsid w:val="000C6C83"/>
    <w:rsid w:val="000C70EB"/>
    <w:rsid w:val="000C7677"/>
    <w:rsid w:val="000C76F4"/>
    <w:rsid w:val="000D00EB"/>
    <w:rsid w:val="000D03A9"/>
    <w:rsid w:val="000D04F9"/>
    <w:rsid w:val="000D0B69"/>
    <w:rsid w:val="000D1212"/>
    <w:rsid w:val="000D15DA"/>
    <w:rsid w:val="000D1C47"/>
    <w:rsid w:val="000D1DC8"/>
    <w:rsid w:val="000D1E21"/>
    <w:rsid w:val="000D1FE4"/>
    <w:rsid w:val="000D273A"/>
    <w:rsid w:val="000D28BA"/>
    <w:rsid w:val="000D28ED"/>
    <w:rsid w:val="000D2B56"/>
    <w:rsid w:val="000D2CA5"/>
    <w:rsid w:val="000D2DB0"/>
    <w:rsid w:val="000D364B"/>
    <w:rsid w:val="000D4D91"/>
    <w:rsid w:val="000D52F4"/>
    <w:rsid w:val="000D54C8"/>
    <w:rsid w:val="000D5650"/>
    <w:rsid w:val="000D5A6C"/>
    <w:rsid w:val="000D6228"/>
    <w:rsid w:val="000D642B"/>
    <w:rsid w:val="000D67BC"/>
    <w:rsid w:val="000D6C6A"/>
    <w:rsid w:val="000D7257"/>
    <w:rsid w:val="000D749A"/>
    <w:rsid w:val="000D7693"/>
    <w:rsid w:val="000D7B88"/>
    <w:rsid w:val="000D7DDF"/>
    <w:rsid w:val="000D7E63"/>
    <w:rsid w:val="000E04D1"/>
    <w:rsid w:val="000E089C"/>
    <w:rsid w:val="000E08DC"/>
    <w:rsid w:val="000E0970"/>
    <w:rsid w:val="000E0BF5"/>
    <w:rsid w:val="000E0D74"/>
    <w:rsid w:val="000E1CA0"/>
    <w:rsid w:val="000E1DAA"/>
    <w:rsid w:val="000E1DEA"/>
    <w:rsid w:val="000E21A8"/>
    <w:rsid w:val="000E293E"/>
    <w:rsid w:val="000E2B5A"/>
    <w:rsid w:val="000E2CE6"/>
    <w:rsid w:val="000E2E72"/>
    <w:rsid w:val="000E3288"/>
    <w:rsid w:val="000E33B7"/>
    <w:rsid w:val="000E3F48"/>
    <w:rsid w:val="000E4061"/>
    <w:rsid w:val="000E4136"/>
    <w:rsid w:val="000E477B"/>
    <w:rsid w:val="000E4996"/>
    <w:rsid w:val="000E4CF1"/>
    <w:rsid w:val="000E5864"/>
    <w:rsid w:val="000E5925"/>
    <w:rsid w:val="000E595E"/>
    <w:rsid w:val="000E6102"/>
    <w:rsid w:val="000E63F3"/>
    <w:rsid w:val="000E677F"/>
    <w:rsid w:val="000E6CB6"/>
    <w:rsid w:val="000E6FD6"/>
    <w:rsid w:val="000E79D9"/>
    <w:rsid w:val="000F0218"/>
    <w:rsid w:val="000F02C1"/>
    <w:rsid w:val="000F0B35"/>
    <w:rsid w:val="000F0C4A"/>
    <w:rsid w:val="000F1348"/>
    <w:rsid w:val="000F1357"/>
    <w:rsid w:val="000F17E0"/>
    <w:rsid w:val="000F1965"/>
    <w:rsid w:val="000F1D05"/>
    <w:rsid w:val="000F2117"/>
    <w:rsid w:val="000F2449"/>
    <w:rsid w:val="000F2538"/>
    <w:rsid w:val="000F30D0"/>
    <w:rsid w:val="000F4032"/>
    <w:rsid w:val="000F441D"/>
    <w:rsid w:val="000F480A"/>
    <w:rsid w:val="000F4865"/>
    <w:rsid w:val="000F4B28"/>
    <w:rsid w:val="000F4C72"/>
    <w:rsid w:val="000F53A4"/>
    <w:rsid w:val="000F53B6"/>
    <w:rsid w:val="000F55C0"/>
    <w:rsid w:val="000F5CF4"/>
    <w:rsid w:val="000F60A4"/>
    <w:rsid w:val="000F62F8"/>
    <w:rsid w:val="000F651D"/>
    <w:rsid w:val="000F6675"/>
    <w:rsid w:val="000F68B0"/>
    <w:rsid w:val="000F6C54"/>
    <w:rsid w:val="000F742B"/>
    <w:rsid w:val="000F7588"/>
    <w:rsid w:val="000F7DCE"/>
    <w:rsid w:val="00100031"/>
    <w:rsid w:val="001004A6"/>
    <w:rsid w:val="00100783"/>
    <w:rsid w:val="0010089A"/>
    <w:rsid w:val="00100E8B"/>
    <w:rsid w:val="0010134F"/>
    <w:rsid w:val="001016E8"/>
    <w:rsid w:val="00101B16"/>
    <w:rsid w:val="00101E31"/>
    <w:rsid w:val="00102598"/>
    <w:rsid w:val="00102A63"/>
    <w:rsid w:val="00102A80"/>
    <w:rsid w:val="00102BFA"/>
    <w:rsid w:val="0010335D"/>
    <w:rsid w:val="001033E5"/>
    <w:rsid w:val="001033F2"/>
    <w:rsid w:val="00103810"/>
    <w:rsid w:val="00103CB5"/>
    <w:rsid w:val="00103D86"/>
    <w:rsid w:val="001045FA"/>
    <w:rsid w:val="00105140"/>
    <w:rsid w:val="001051F8"/>
    <w:rsid w:val="001053A9"/>
    <w:rsid w:val="001056B6"/>
    <w:rsid w:val="00106DFE"/>
    <w:rsid w:val="001070E1"/>
    <w:rsid w:val="001072AB"/>
    <w:rsid w:val="00107305"/>
    <w:rsid w:val="00107803"/>
    <w:rsid w:val="00107924"/>
    <w:rsid w:val="0010798E"/>
    <w:rsid w:val="00107D37"/>
    <w:rsid w:val="00107D49"/>
    <w:rsid w:val="0011017A"/>
    <w:rsid w:val="001101A6"/>
    <w:rsid w:val="001106D4"/>
    <w:rsid w:val="001106E2"/>
    <w:rsid w:val="00110740"/>
    <w:rsid w:val="00110816"/>
    <w:rsid w:val="00110891"/>
    <w:rsid w:val="0011089F"/>
    <w:rsid w:val="00110C1C"/>
    <w:rsid w:val="00110DCC"/>
    <w:rsid w:val="00110FE4"/>
    <w:rsid w:val="001111A5"/>
    <w:rsid w:val="001115B3"/>
    <w:rsid w:val="00111C13"/>
    <w:rsid w:val="00112849"/>
    <w:rsid w:val="00112E73"/>
    <w:rsid w:val="001130BA"/>
    <w:rsid w:val="001132C8"/>
    <w:rsid w:val="001132EA"/>
    <w:rsid w:val="001134D8"/>
    <w:rsid w:val="001136C7"/>
    <w:rsid w:val="001137EE"/>
    <w:rsid w:val="00113FC2"/>
    <w:rsid w:val="00114356"/>
    <w:rsid w:val="001143C9"/>
    <w:rsid w:val="00114B53"/>
    <w:rsid w:val="00114BBA"/>
    <w:rsid w:val="00114DE7"/>
    <w:rsid w:val="00114F25"/>
    <w:rsid w:val="0011528E"/>
    <w:rsid w:val="00115386"/>
    <w:rsid w:val="001157E2"/>
    <w:rsid w:val="00115BD0"/>
    <w:rsid w:val="001161AB"/>
    <w:rsid w:val="001163AF"/>
    <w:rsid w:val="001163CB"/>
    <w:rsid w:val="00116DCB"/>
    <w:rsid w:val="00116F39"/>
    <w:rsid w:val="00117076"/>
    <w:rsid w:val="0011710A"/>
    <w:rsid w:val="00117679"/>
    <w:rsid w:val="00117B40"/>
    <w:rsid w:val="00117E7C"/>
    <w:rsid w:val="00117ECF"/>
    <w:rsid w:val="00117FDF"/>
    <w:rsid w:val="00120203"/>
    <w:rsid w:val="001207EC"/>
    <w:rsid w:val="0012091B"/>
    <w:rsid w:val="00120BDB"/>
    <w:rsid w:val="00120D61"/>
    <w:rsid w:val="00120E89"/>
    <w:rsid w:val="00120E95"/>
    <w:rsid w:val="00120E9F"/>
    <w:rsid w:val="00120FB6"/>
    <w:rsid w:val="00121029"/>
    <w:rsid w:val="00121247"/>
    <w:rsid w:val="001213B0"/>
    <w:rsid w:val="001219DC"/>
    <w:rsid w:val="001226EB"/>
    <w:rsid w:val="001226F0"/>
    <w:rsid w:val="001227A1"/>
    <w:rsid w:val="00122D52"/>
    <w:rsid w:val="00122E23"/>
    <w:rsid w:val="00122EE3"/>
    <w:rsid w:val="00123052"/>
    <w:rsid w:val="00124443"/>
    <w:rsid w:val="001247FB"/>
    <w:rsid w:val="00124BAF"/>
    <w:rsid w:val="00124C65"/>
    <w:rsid w:val="00124E0B"/>
    <w:rsid w:val="0012534B"/>
    <w:rsid w:val="00125530"/>
    <w:rsid w:val="001256FC"/>
    <w:rsid w:val="00125981"/>
    <w:rsid w:val="00125A17"/>
    <w:rsid w:val="001265C6"/>
    <w:rsid w:val="0012679A"/>
    <w:rsid w:val="00126B37"/>
    <w:rsid w:val="00126C49"/>
    <w:rsid w:val="00127013"/>
    <w:rsid w:val="00127291"/>
    <w:rsid w:val="00127657"/>
    <w:rsid w:val="00127859"/>
    <w:rsid w:val="00127C38"/>
    <w:rsid w:val="001302B9"/>
    <w:rsid w:val="0013047B"/>
    <w:rsid w:val="0013062A"/>
    <w:rsid w:val="00131080"/>
    <w:rsid w:val="001316B2"/>
    <w:rsid w:val="00131711"/>
    <w:rsid w:val="00131B25"/>
    <w:rsid w:val="0013241C"/>
    <w:rsid w:val="00132580"/>
    <w:rsid w:val="00132785"/>
    <w:rsid w:val="00132A4B"/>
    <w:rsid w:val="00132ADC"/>
    <w:rsid w:val="001331C3"/>
    <w:rsid w:val="001339BB"/>
    <w:rsid w:val="00133BCC"/>
    <w:rsid w:val="00133F69"/>
    <w:rsid w:val="001340A1"/>
    <w:rsid w:val="00135052"/>
    <w:rsid w:val="0013554B"/>
    <w:rsid w:val="00135712"/>
    <w:rsid w:val="001359AB"/>
    <w:rsid w:val="00135D3C"/>
    <w:rsid w:val="00135D43"/>
    <w:rsid w:val="001375ED"/>
    <w:rsid w:val="00137F27"/>
    <w:rsid w:val="00140011"/>
    <w:rsid w:val="0014071C"/>
    <w:rsid w:val="00140FD8"/>
    <w:rsid w:val="00141221"/>
    <w:rsid w:val="001415C3"/>
    <w:rsid w:val="001419AF"/>
    <w:rsid w:val="00141AB1"/>
    <w:rsid w:val="00141F9B"/>
    <w:rsid w:val="00142176"/>
    <w:rsid w:val="00142207"/>
    <w:rsid w:val="00142988"/>
    <w:rsid w:val="00142CCC"/>
    <w:rsid w:val="00142D31"/>
    <w:rsid w:val="00142E25"/>
    <w:rsid w:val="001430C0"/>
    <w:rsid w:val="00143193"/>
    <w:rsid w:val="001437B6"/>
    <w:rsid w:val="0014388F"/>
    <w:rsid w:val="00143C46"/>
    <w:rsid w:val="00143CCF"/>
    <w:rsid w:val="0014407A"/>
    <w:rsid w:val="0014493D"/>
    <w:rsid w:val="00144A45"/>
    <w:rsid w:val="00144C40"/>
    <w:rsid w:val="0014501D"/>
    <w:rsid w:val="00145750"/>
    <w:rsid w:val="001457B6"/>
    <w:rsid w:val="001458E8"/>
    <w:rsid w:val="00145D0C"/>
    <w:rsid w:val="00145D6F"/>
    <w:rsid w:val="00146742"/>
    <w:rsid w:val="001468E0"/>
    <w:rsid w:val="00146988"/>
    <w:rsid w:val="00146DDE"/>
    <w:rsid w:val="00147216"/>
    <w:rsid w:val="001472E2"/>
    <w:rsid w:val="00147410"/>
    <w:rsid w:val="00147435"/>
    <w:rsid w:val="00147E21"/>
    <w:rsid w:val="00150603"/>
    <w:rsid w:val="00150910"/>
    <w:rsid w:val="00150B76"/>
    <w:rsid w:val="00150CDF"/>
    <w:rsid w:val="00150E60"/>
    <w:rsid w:val="00150FF2"/>
    <w:rsid w:val="001510A9"/>
    <w:rsid w:val="0015148D"/>
    <w:rsid w:val="00151697"/>
    <w:rsid w:val="00151FF1"/>
    <w:rsid w:val="00152490"/>
    <w:rsid w:val="00152567"/>
    <w:rsid w:val="001525DB"/>
    <w:rsid w:val="001527E4"/>
    <w:rsid w:val="00152E37"/>
    <w:rsid w:val="00152EE2"/>
    <w:rsid w:val="001530B1"/>
    <w:rsid w:val="0015347B"/>
    <w:rsid w:val="00153635"/>
    <w:rsid w:val="00153967"/>
    <w:rsid w:val="00153A6A"/>
    <w:rsid w:val="0015417C"/>
    <w:rsid w:val="0015441A"/>
    <w:rsid w:val="00154EE4"/>
    <w:rsid w:val="00155417"/>
    <w:rsid w:val="001554B2"/>
    <w:rsid w:val="001554BA"/>
    <w:rsid w:val="001556DD"/>
    <w:rsid w:val="00155914"/>
    <w:rsid w:val="00155D30"/>
    <w:rsid w:val="001560C9"/>
    <w:rsid w:val="00157047"/>
    <w:rsid w:val="001571BA"/>
    <w:rsid w:val="00157297"/>
    <w:rsid w:val="0015755B"/>
    <w:rsid w:val="001575DB"/>
    <w:rsid w:val="001578A3"/>
    <w:rsid w:val="0016049E"/>
    <w:rsid w:val="0016084C"/>
    <w:rsid w:val="00160B1E"/>
    <w:rsid w:val="00160C3F"/>
    <w:rsid w:val="00160F94"/>
    <w:rsid w:val="001610CF"/>
    <w:rsid w:val="001618F6"/>
    <w:rsid w:val="0016196A"/>
    <w:rsid w:val="00161B0D"/>
    <w:rsid w:val="00161B7D"/>
    <w:rsid w:val="001624D0"/>
    <w:rsid w:val="0016259C"/>
    <w:rsid w:val="00163F07"/>
    <w:rsid w:val="00163F18"/>
    <w:rsid w:val="001642C7"/>
    <w:rsid w:val="00164543"/>
    <w:rsid w:val="00164951"/>
    <w:rsid w:val="00164F36"/>
    <w:rsid w:val="00165532"/>
    <w:rsid w:val="00165A46"/>
    <w:rsid w:val="00165A66"/>
    <w:rsid w:val="00165FB9"/>
    <w:rsid w:val="00166286"/>
    <w:rsid w:val="00166502"/>
    <w:rsid w:val="001665A2"/>
    <w:rsid w:val="00166815"/>
    <w:rsid w:val="00166AF8"/>
    <w:rsid w:val="00166BB0"/>
    <w:rsid w:val="001670B9"/>
    <w:rsid w:val="00167445"/>
    <w:rsid w:val="0016768C"/>
    <w:rsid w:val="001679F2"/>
    <w:rsid w:val="00167AD7"/>
    <w:rsid w:val="00170BE9"/>
    <w:rsid w:val="00170C99"/>
    <w:rsid w:val="00170EC3"/>
    <w:rsid w:val="00170FB0"/>
    <w:rsid w:val="0017145F"/>
    <w:rsid w:val="0017199C"/>
    <w:rsid w:val="00171BFB"/>
    <w:rsid w:val="001720A3"/>
    <w:rsid w:val="001720AD"/>
    <w:rsid w:val="001727FC"/>
    <w:rsid w:val="001732F4"/>
    <w:rsid w:val="00174674"/>
    <w:rsid w:val="00174A17"/>
    <w:rsid w:val="001757CB"/>
    <w:rsid w:val="0017597B"/>
    <w:rsid w:val="001759B4"/>
    <w:rsid w:val="00175BA8"/>
    <w:rsid w:val="00175E95"/>
    <w:rsid w:val="00175F87"/>
    <w:rsid w:val="00176259"/>
    <w:rsid w:val="00176FE1"/>
    <w:rsid w:val="00177709"/>
    <w:rsid w:val="001777AE"/>
    <w:rsid w:val="00177AE9"/>
    <w:rsid w:val="00177D61"/>
    <w:rsid w:val="0018070C"/>
    <w:rsid w:val="001814D6"/>
    <w:rsid w:val="001817EF"/>
    <w:rsid w:val="001818DD"/>
    <w:rsid w:val="001819B3"/>
    <w:rsid w:val="00181FD8"/>
    <w:rsid w:val="001820CD"/>
    <w:rsid w:val="001822B0"/>
    <w:rsid w:val="001824A2"/>
    <w:rsid w:val="001828EE"/>
    <w:rsid w:val="00182D8C"/>
    <w:rsid w:val="001832BC"/>
    <w:rsid w:val="0018361A"/>
    <w:rsid w:val="00183663"/>
    <w:rsid w:val="00183BA4"/>
    <w:rsid w:val="00183EC5"/>
    <w:rsid w:val="001843A1"/>
    <w:rsid w:val="001848B5"/>
    <w:rsid w:val="00184962"/>
    <w:rsid w:val="00184AD0"/>
    <w:rsid w:val="00184CAC"/>
    <w:rsid w:val="0018512F"/>
    <w:rsid w:val="0018539A"/>
    <w:rsid w:val="0018579B"/>
    <w:rsid w:val="00185B78"/>
    <w:rsid w:val="00185D19"/>
    <w:rsid w:val="001861BF"/>
    <w:rsid w:val="00186362"/>
    <w:rsid w:val="00186422"/>
    <w:rsid w:val="0018669D"/>
    <w:rsid w:val="00186A9A"/>
    <w:rsid w:val="00186AB0"/>
    <w:rsid w:val="00186D35"/>
    <w:rsid w:val="00186D61"/>
    <w:rsid w:val="001870F0"/>
    <w:rsid w:val="001873CD"/>
    <w:rsid w:val="00187449"/>
    <w:rsid w:val="00190393"/>
    <w:rsid w:val="001907BB"/>
    <w:rsid w:val="00190C10"/>
    <w:rsid w:val="00190E1C"/>
    <w:rsid w:val="00190F5C"/>
    <w:rsid w:val="001910FC"/>
    <w:rsid w:val="001913DA"/>
    <w:rsid w:val="0019146E"/>
    <w:rsid w:val="00191543"/>
    <w:rsid w:val="00191756"/>
    <w:rsid w:val="001917A7"/>
    <w:rsid w:val="001919A6"/>
    <w:rsid w:val="00191D09"/>
    <w:rsid w:val="001922AA"/>
    <w:rsid w:val="0019267D"/>
    <w:rsid w:val="00192DE5"/>
    <w:rsid w:val="00193419"/>
    <w:rsid w:val="001934F6"/>
    <w:rsid w:val="001936F3"/>
    <w:rsid w:val="00193AD8"/>
    <w:rsid w:val="00193F4C"/>
    <w:rsid w:val="0019455E"/>
    <w:rsid w:val="00194890"/>
    <w:rsid w:val="001958D6"/>
    <w:rsid w:val="00195BBC"/>
    <w:rsid w:val="00195D05"/>
    <w:rsid w:val="00196065"/>
    <w:rsid w:val="001966AE"/>
    <w:rsid w:val="001967CF"/>
    <w:rsid w:val="0019691E"/>
    <w:rsid w:val="00196A97"/>
    <w:rsid w:val="00196B3E"/>
    <w:rsid w:val="0019702A"/>
    <w:rsid w:val="001970BC"/>
    <w:rsid w:val="0019771F"/>
    <w:rsid w:val="001979B5"/>
    <w:rsid w:val="00197B59"/>
    <w:rsid w:val="001A098D"/>
    <w:rsid w:val="001A0A42"/>
    <w:rsid w:val="001A0F6A"/>
    <w:rsid w:val="001A1464"/>
    <w:rsid w:val="001A14F3"/>
    <w:rsid w:val="001A172F"/>
    <w:rsid w:val="001A1873"/>
    <w:rsid w:val="001A1C6C"/>
    <w:rsid w:val="001A1D14"/>
    <w:rsid w:val="001A20F5"/>
    <w:rsid w:val="001A2808"/>
    <w:rsid w:val="001A2B76"/>
    <w:rsid w:val="001A2B7B"/>
    <w:rsid w:val="001A2CC1"/>
    <w:rsid w:val="001A399F"/>
    <w:rsid w:val="001A47B7"/>
    <w:rsid w:val="001A4856"/>
    <w:rsid w:val="001A4A5E"/>
    <w:rsid w:val="001A4E84"/>
    <w:rsid w:val="001A52B5"/>
    <w:rsid w:val="001A5A31"/>
    <w:rsid w:val="001A6211"/>
    <w:rsid w:val="001A6432"/>
    <w:rsid w:val="001A672E"/>
    <w:rsid w:val="001A6990"/>
    <w:rsid w:val="001A6E68"/>
    <w:rsid w:val="001A6E8D"/>
    <w:rsid w:val="001A7039"/>
    <w:rsid w:val="001A7233"/>
    <w:rsid w:val="001A7366"/>
    <w:rsid w:val="001A74BD"/>
    <w:rsid w:val="001A7566"/>
    <w:rsid w:val="001A7753"/>
    <w:rsid w:val="001A77C1"/>
    <w:rsid w:val="001A7E1F"/>
    <w:rsid w:val="001A7F39"/>
    <w:rsid w:val="001B000C"/>
    <w:rsid w:val="001B00F5"/>
    <w:rsid w:val="001B03D9"/>
    <w:rsid w:val="001B069F"/>
    <w:rsid w:val="001B06EC"/>
    <w:rsid w:val="001B0A72"/>
    <w:rsid w:val="001B197C"/>
    <w:rsid w:val="001B1C6C"/>
    <w:rsid w:val="001B2A2E"/>
    <w:rsid w:val="001B2C3F"/>
    <w:rsid w:val="001B2D96"/>
    <w:rsid w:val="001B2E65"/>
    <w:rsid w:val="001B2F1A"/>
    <w:rsid w:val="001B3016"/>
    <w:rsid w:val="001B30C8"/>
    <w:rsid w:val="001B36F5"/>
    <w:rsid w:val="001B3A90"/>
    <w:rsid w:val="001B3C73"/>
    <w:rsid w:val="001B3E5C"/>
    <w:rsid w:val="001B41C8"/>
    <w:rsid w:val="001B4232"/>
    <w:rsid w:val="001B443E"/>
    <w:rsid w:val="001B45D9"/>
    <w:rsid w:val="001B5492"/>
    <w:rsid w:val="001B564B"/>
    <w:rsid w:val="001B5672"/>
    <w:rsid w:val="001B5965"/>
    <w:rsid w:val="001B5FA9"/>
    <w:rsid w:val="001B63D1"/>
    <w:rsid w:val="001B6482"/>
    <w:rsid w:val="001B7AA0"/>
    <w:rsid w:val="001C0259"/>
    <w:rsid w:val="001C16D8"/>
    <w:rsid w:val="001C178E"/>
    <w:rsid w:val="001C1A39"/>
    <w:rsid w:val="001C1F1B"/>
    <w:rsid w:val="001C2DE7"/>
    <w:rsid w:val="001C3352"/>
    <w:rsid w:val="001C3820"/>
    <w:rsid w:val="001C3A8C"/>
    <w:rsid w:val="001C3CC1"/>
    <w:rsid w:val="001C3FA4"/>
    <w:rsid w:val="001C4289"/>
    <w:rsid w:val="001C443D"/>
    <w:rsid w:val="001C4AA8"/>
    <w:rsid w:val="001C4F4E"/>
    <w:rsid w:val="001C4F94"/>
    <w:rsid w:val="001C54B2"/>
    <w:rsid w:val="001C54DC"/>
    <w:rsid w:val="001C5505"/>
    <w:rsid w:val="001C57B3"/>
    <w:rsid w:val="001C57D4"/>
    <w:rsid w:val="001C5810"/>
    <w:rsid w:val="001C5CDB"/>
    <w:rsid w:val="001C5D77"/>
    <w:rsid w:val="001C60D5"/>
    <w:rsid w:val="001C67C3"/>
    <w:rsid w:val="001C6B37"/>
    <w:rsid w:val="001C6CEB"/>
    <w:rsid w:val="001C72AE"/>
    <w:rsid w:val="001C76C1"/>
    <w:rsid w:val="001C78E3"/>
    <w:rsid w:val="001C7C67"/>
    <w:rsid w:val="001C7EBB"/>
    <w:rsid w:val="001C7F28"/>
    <w:rsid w:val="001D0390"/>
    <w:rsid w:val="001D03CE"/>
    <w:rsid w:val="001D08F7"/>
    <w:rsid w:val="001D0ABE"/>
    <w:rsid w:val="001D0ACD"/>
    <w:rsid w:val="001D0C9E"/>
    <w:rsid w:val="001D0D6C"/>
    <w:rsid w:val="001D1078"/>
    <w:rsid w:val="001D1492"/>
    <w:rsid w:val="001D160A"/>
    <w:rsid w:val="001D164E"/>
    <w:rsid w:val="001D1D67"/>
    <w:rsid w:val="001D2280"/>
    <w:rsid w:val="001D2438"/>
    <w:rsid w:val="001D29A7"/>
    <w:rsid w:val="001D2D4F"/>
    <w:rsid w:val="001D2EE4"/>
    <w:rsid w:val="001D3D15"/>
    <w:rsid w:val="001D3E1A"/>
    <w:rsid w:val="001D447D"/>
    <w:rsid w:val="001D491C"/>
    <w:rsid w:val="001D4AB8"/>
    <w:rsid w:val="001D4B20"/>
    <w:rsid w:val="001D5B0B"/>
    <w:rsid w:val="001D5FB1"/>
    <w:rsid w:val="001D6950"/>
    <w:rsid w:val="001D69A9"/>
    <w:rsid w:val="001D6C4A"/>
    <w:rsid w:val="001D6F10"/>
    <w:rsid w:val="001D7340"/>
    <w:rsid w:val="001D7C32"/>
    <w:rsid w:val="001D7DA8"/>
    <w:rsid w:val="001E040D"/>
    <w:rsid w:val="001E05F5"/>
    <w:rsid w:val="001E0700"/>
    <w:rsid w:val="001E08CE"/>
    <w:rsid w:val="001E096E"/>
    <w:rsid w:val="001E10B8"/>
    <w:rsid w:val="001E17E6"/>
    <w:rsid w:val="001E1925"/>
    <w:rsid w:val="001E21D9"/>
    <w:rsid w:val="001E2C7B"/>
    <w:rsid w:val="001E3062"/>
    <w:rsid w:val="001E395E"/>
    <w:rsid w:val="001E3B50"/>
    <w:rsid w:val="001E3C7F"/>
    <w:rsid w:val="001E3D23"/>
    <w:rsid w:val="001E416A"/>
    <w:rsid w:val="001E45BE"/>
    <w:rsid w:val="001E48DB"/>
    <w:rsid w:val="001E4972"/>
    <w:rsid w:val="001E4AA9"/>
    <w:rsid w:val="001E4C45"/>
    <w:rsid w:val="001E5051"/>
    <w:rsid w:val="001E54B0"/>
    <w:rsid w:val="001E57E5"/>
    <w:rsid w:val="001E60D3"/>
    <w:rsid w:val="001E6898"/>
    <w:rsid w:val="001E6997"/>
    <w:rsid w:val="001E7100"/>
    <w:rsid w:val="001E751C"/>
    <w:rsid w:val="001E7B33"/>
    <w:rsid w:val="001F031A"/>
    <w:rsid w:val="001F0884"/>
    <w:rsid w:val="001F0C43"/>
    <w:rsid w:val="001F0F2C"/>
    <w:rsid w:val="001F1355"/>
    <w:rsid w:val="001F13B0"/>
    <w:rsid w:val="001F1467"/>
    <w:rsid w:val="001F1916"/>
    <w:rsid w:val="001F1AA2"/>
    <w:rsid w:val="001F2743"/>
    <w:rsid w:val="001F2951"/>
    <w:rsid w:val="001F339A"/>
    <w:rsid w:val="001F403C"/>
    <w:rsid w:val="001F40EB"/>
    <w:rsid w:val="001F4309"/>
    <w:rsid w:val="001F43B6"/>
    <w:rsid w:val="001F45D9"/>
    <w:rsid w:val="001F4806"/>
    <w:rsid w:val="001F4F8B"/>
    <w:rsid w:val="001F50AD"/>
    <w:rsid w:val="001F59C4"/>
    <w:rsid w:val="001F5FD9"/>
    <w:rsid w:val="001F60BC"/>
    <w:rsid w:val="001F6522"/>
    <w:rsid w:val="001F6719"/>
    <w:rsid w:val="001F687B"/>
    <w:rsid w:val="001F6EA6"/>
    <w:rsid w:val="001F6F27"/>
    <w:rsid w:val="001F7695"/>
    <w:rsid w:val="001F7B58"/>
    <w:rsid w:val="001F7B75"/>
    <w:rsid w:val="001F7D04"/>
    <w:rsid w:val="001F7E8B"/>
    <w:rsid w:val="00200B7D"/>
    <w:rsid w:val="00200BB6"/>
    <w:rsid w:val="00200D31"/>
    <w:rsid w:val="00201E95"/>
    <w:rsid w:val="00202451"/>
    <w:rsid w:val="002025B7"/>
    <w:rsid w:val="0020359C"/>
    <w:rsid w:val="00203BB2"/>
    <w:rsid w:val="00203C64"/>
    <w:rsid w:val="00203E92"/>
    <w:rsid w:val="00204023"/>
    <w:rsid w:val="00204251"/>
    <w:rsid w:val="00204411"/>
    <w:rsid w:val="0020446F"/>
    <w:rsid w:val="0020488E"/>
    <w:rsid w:val="00204A56"/>
    <w:rsid w:val="00204AF4"/>
    <w:rsid w:val="00204D27"/>
    <w:rsid w:val="00205BBA"/>
    <w:rsid w:val="00205F10"/>
    <w:rsid w:val="00206136"/>
    <w:rsid w:val="0020616E"/>
    <w:rsid w:val="002062B0"/>
    <w:rsid w:val="002062FF"/>
    <w:rsid w:val="00206B9A"/>
    <w:rsid w:val="00207266"/>
    <w:rsid w:val="002075F0"/>
    <w:rsid w:val="002078CC"/>
    <w:rsid w:val="002078FE"/>
    <w:rsid w:val="00207B63"/>
    <w:rsid w:val="00207DC2"/>
    <w:rsid w:val="00207E03"/>
    <w:rsid w:val="00210230"/>
    <w:rsid w:val="0021031D"/>
    <w:rsid w:val="00210714"/>
    <w:rsid w:val="0021074C"/>
    <w:rsid w:val="00210BEF"/>
    <w:rsid w:val="00210D44"/>
    <w:rsid w:val="00211885"/>
    <w:rsid w:val="002124B4"/>
    <w:rsid w:val="00212891"/>
    <w:rsid w:val="0021296E"/>
    <w:rsid w:val="00212D49"/>
    <w:rsid w:val="002133F5"/>
    <w:rsid w:val="0021351A"/>
    <w:rsid w:val="00213600"/>
    <w:rsid w:val="00213AD7"/>
    <w:rsid w:val="00213C1D"/>
    <w:rsid w:val="00213ED2"/>
    <w:rsid w:val="00214231"/>
    <w:rsid w:val="0021475E"/>
    <w:rsid w:val="00214908"/>
    <w:rsid w:val="00214BDB"/>
    <w:rsid w:val="00214F98"/>
    <w:rsid w:val="00215343"/>
    <w:rsid w:val="0021588B"/>
    <w:rsid w:val="00215BF9"/>
    <w:rsid w:val="00215C84"/>
    <w:rsid w:val="00215E8C"/>
    <w:rsid w:val="00216350"/>
    <w:rsid w:val="00216419"/>
    <w:rsid w:val="002169B6"/>
    <w:rsid w:val="00217139"/>
    <w:rsid w:val="002176BD"/>
    <w:rsid w:val="002176BE"/>
    <w:rsid w:val="0021770A"/>
    <w:rsid w:val="00217813"/>
    <w:rsid w:val="002178E8"/>
    <w:rsid w:val="00217AC4"/>
    <w:rsid w:val="00217BF2"/>
    <w:rsid w:val="00217D35"/>
    <w:rsid w:val="002203ED"/>
    <w:rsid w:val="0022098C"/>
    <w:rsid w:val="00220F69"/>
    <w:rsid w:val="002211C7"/>
    <w:rsid w:val="002214D9"/>
    <w:rsid w:val="00221773"/>
    <w:rsid w:val="002217F8"/>
    <w:rsid w:val="00221931"/>
    <w:rsid w:val="0022204D"/>
    <w:rsid w:val="00222786"/>
    <w:rsid w:val="00222984"/>
    <w:rsid w:val="00222BA8"/>
    <w:rsid w:val="0022329E"/>
    <w:rsid w:val="002233DA"/>
    <w:rsid w:val="00223BF8"/>
    <w:rsid w:val="00223E10"/>
    <w:rsid w:val="00223F91"/>
    <w:rsid w:val="00224FB6"/>
    <w:rsid w:val="00225366"/>
    <w:rsid w:val="00225393"/>
    <w:rsid w:val="00225668"/>
    <w:rsid w:val="00225846"/>
    <w:rsid w:val="00225CF7"/>
    <w:rsid w:val="0022624C"/>
    <w:rsid w:val="00226545"/>
    <w:rsid w:val="002265B5"/>
    <w:rsid w:val="00226BA0"/>
    <w:rsid w:val="00226CB7"/>
    <w:rsid w:val="00226D1B"/>
    <w:rsid w:val="002272DC"/>
    <w:rsid w:val="0022770E"/>
    <w:rsid w:val="0022777D"/>
    <w:rsid w:val="00227813"/>
    <w:rsid w:val="00230860"/>
    <w:rsid w:val="00230A93"/>
    <w:rsid w:val="00230CBD"/>
    <w:rsid w:val="00231042"/>
    <w:rsid w:val="002315A8"/>
    <w:rsid w:val="00231814"/>
    <w:rsid w:val="00231AFC"/>
    <w:rsid w:val="00231D91"/>
    <w:rsid w:val="002320E2"/>
    <w:rsid w:val="0023213F"/>
    <w:rsid w:val="0023218C"/>
    <w:rsid w:val="00232587"/>
    <w:rsid w:val="00232BCE"/>
    <w:rsid w:val="00232E3B"/>
    <w:rsid w:val="00233049"/>
    <w:rsid w:val="0023319B"/>
    <w:rsid w:val="00233954"/>
    <w:rsid w:val="00234176"/>
    <w:rsid w:val="0023446A"/>
    <w:rsid w:val="0023454A"/>
    <w:rsid w:val="0023481B"/>
    <w:rsid w:val="00234A86"/>
    <w:rsid w:val="00234B83"/>
    <w:rsid w:val="00234FCE"/>
    <w:rsid w:val="0023532E"/>
    <w:rsid w:val="002355F5"/>
    <w:rsid w:val="00235608"/>
    <w:rsid w:val="00236035"/>
    <w:rsid w:val="00236144"/>
    <w:rsid w:val="002363BB"/>
    <w:rsid w:val="002364F0"/>
    <w:rsid w:val="00236840"/>
    <w:rsid w:val="00236842"/>
    <w:rsid w:val="00236B51"/>
    <w:rsid w:val="00236BA8"/>
    <w:rsid w:val="00236C68"/>
    <w:rsid w:val="00236E18"/>
    <w:rsid w:val="00236F5E"/>
    <w:rsid w:val="0023714E"/>
    <w:rsid w:val="002374D2"/>
    <w:rsid w:val="002375D8"/>
    <w:rsid w:val="0023771A"/>
    <w:rsid w:val="00237958"/>
    <w:rsid w:val="00237A2A"/>
    <w:rsid w:val="00237E59"/>
    <w:rsid w:val="00237F8A"/>
    <w:rsid w:val="00240006"/>
    <w:rsid w:val="00240265"/>
    <w:rsid w:val="0024071A"/>
    <w:rsid w:val="00240AE2"/>
    <w:rsid w:val="002411A0"/>
    <w:rsid w:val="002411BF"/>
    <w:rsid w:val="002415DB"/>
    <w:rsid w:val="00241633"/>
    <w:rsid w:val="002418F0"/>
    <w:rsid w:val="00241B4D"/>
    <w:rsid w:val="002420A9"/>
    <w:rsid w:val="00242AED"/>
    <w:rsid w:val="00243811"/>
    <w:rsid w:val="0024383A"/>
    <w:rsid w:val="00243CA2"/>
    <w:rsid w:val="00243E4A"/>
    <w:rsid w:val="002441B6"/>
    <w:rsid w:val="002446CB"/>
    <w:rsid w:val="002446D7"/>
    <w:rsid w:val="00244944"/>
    <w:rsid w:val="00244DDC"/>
    <w:rsid w:val="002468AC"/>
    <w:rsid w:val="002470BF"/>
    <w:rsid w:val="00247E34"/>
    <w:rsid w:val="00250082"/>
    <w:rsid w:val="00250189"/>
    <w:rsid w:val="002505AE"/>
    <w:rsid w:val="0025060A"/>
    <w:rsid w:val="00250ACE"/>
    <w:rsid w:val="00250BF5"/>
    <w:rsid w:val="002510A1"/>
    <w:rsid w:val="00251326"/>
    <w:rsid w:val="0025164C"/>
    <w:rsid w:val="00251734"/>
    <w:rsid w:val="00251BE7"/>
    <w:rsid w:val="00252211"/>
    <w:rsid w:val="0025262B"/>
    <w:rsid w:val="00252785"/>
    <w:rsid w:val="00252817"/>
    <w:rsid w:val="00252995"/>
    <w:rsid w:val="00252E11"/>
    <w:rsid w:val="00253221"/>
    <w:rsid w:val="002536D7"/>
    <w:rsid w:val="0025459F"/>
    <w:rsid w:val="00254725"/>
    <w:rsid w:val="00254C38"/>
    <w:rsid w:val="00254CBF"/>
    <w:rsid w:val="0025521A"/>
    <w:rsid w:val="002556DE"/>
    <w:rsid w:val="0025643A"/>
    <w:rsid w:val="00256A2A"/>
    <w:rsid w:val="00256ECD"/>
    <w:rsid w:val="00257252"/>
    <w:rsid w:val="0025762A"/>
    <w:rsid w:val="0025774D"/>
    <w:rsid w:val="00257FD2"/>
    <w:rsid w:val="00260734"/>
    <w:rsid w:val="002608A6"/>
    <w:rsid w:val="00260A3F"/>
    <w:rsid w:val="00260B86"/>
    <w:rsid w:val="00260E68"/>
    <w:rsid w:val="00261453"/>
    <w:rsid w:val="00261722"/>
    <w:rsid w:val="0026212A"/>
    <w:rsid w:val="002622A8"/>
    <w:rsid w:val="002623AE"/>
    <w:rsid w:val="0026267A"/>
    <w:rsid w:val="0026280F"/>
    <w:rsid w:val="002629FD"/>
    <w:rsid w:val="00262C0F"/>
    <w:rsid w:val="00262DAB"/>
    <w:rsid w:val="00263188"/>
    <w:rsid w:val="002631E5"/>
    <w:rsid w:val="00263469"/>
    <w:rsid w:val="002634E2"/>
    <w:rsid w:val="002636C8"/>
    <w:rsid w:val="00263AA4"/>
    <w:rsid w:val="00263B07"/>
    <w:rsid w:val="00263E7C"/>
    <w:rsid w:val="0026414B"/>
    <w:rsid w:val="002643CE"/>
    <w:rsid w:val="0026440E"/>
    <w:rsid w:val="00264487"/>
    <w:rsid w:val="002646E6"/>
    <w:rsid w:val="00264F8B"/>
    <w:rsid w:val="002651F3"/>
    <w:rsid w:val="002655A8"/>
    <w:rsid w:val="00265A5F"/>
    <w:rsid w:val="00265B24"/>
    <w:rsid w:val="00265BB0"/>
    <w:rsid w:val="00265C5B"/>
    <w:rsid w:val="00265D1D"/>
    <w:rsid w:val="00266256"/>
    <w:rsid w:val="00266D56"/>
    <w:rsid w:val="00266E75"/>
    <w:rsid w:val="002672E1"/>
    <w:rsid w:val="002679C3"/>
    <w:rsid w:val="00267AEA"/>
    <w:rsid w:val="00267BC1"/>
    <w:rsid w:val="00267E06"/>
    <w:rsid w:val="00267F8F"/>
    <w:rsid w:val="00270685"/>
    <w:rsid w:val="00270860"/>
    <w:rsid w:val="00270BCC"/>
    <w:rsid w:val="00270C98"/>
    <w:rsid w:val="00270F28"/>
    <w:rsid w:val="0027148D"/>
    <w:rsid w:val="00271BF8"/>
    <w:rsid w:val="00271CBF"/>
    <w:rsid w:val="002723C1"/>
    <w:rsid w:val="00272436"/>
    <w:rsid w:val="0027253E"/>
    <w:rsid w:val="00272928"/>
    <w:rsid w:val="0027327B"/>
    <w:rsid w:val="0027343D"/>
    <w:rsid w:val="00273711"/>
    <w:rsid w:val="002737F8"/>
    <w:rsid w:val="0027408B"/>
    <w:rsid w:val="0027409E"/>
    <w:rsid w:val="002740F6"/>
    <w:rsid w:val="002741F3"/>
    <w:rsid w:val="0027421D"/>
    <w:rsid w:val="00274313"/>
    <w:rsid w:val="00274583"/>
    <w:rsid w:val="0027463F"/>
    <w:rsid w:val="0027468B"/>
    <w:rsid w:val="00274BA4"/>
    <w:rsid w:val="00274CD6"/>
    <w:rsid w:val="00274E0E"/>
    <w:rsid w:val="00274F38"/>
    <w:rsid w:val="00275024"/>
    <w:rsid w:val="00275C65"/>
    <w:rsid w:val="00275CDF"/>
    <w:rsid w:val="00275D2F"/>
    <w:rsid w:val="0027632B"/>
    <w:rsid w:val="002763A1"/>
    <w:rsid w:val="0027648A"/>
    <w:rsid w:val="00276708"/>
    <w:rsid w:val="002767E0"/>
    <w:rsid w:val="00276BFF"/>
    <w:rsid w:val="00276D2C"/>
    <w:rsid w:val="00277072"/>
    <w:rsid w:val="00277670"/>
    <w:rsid w:val="00277856"/>
    <w:rsid w:val="00277DD1"/>
    <w:rsid w:val="00277E56"/>
    <w:rsid w:val="00277F12"/>
    <w:rsid w:val="002801C4"/>
    <w:rsid w:val="002803DD"/>
    <w:rsid w:val="002803E5"/>
    <w:rsid w:val="00280796"/>
    <w:rsid w:val="002808A1"/>
    <w:rsid w:val="002809C1"/>
    <w:rsid w:val="00281640"/>
    <w:rsid w:val="0028199A"/>
    <w:rsid w:val="00282166"/>
    <w:rsid w:val="0028216D"/>
    <w:rsid w:val="002830DF"/>
    <w:rsid w:val="002830FA"/>
    <w:rsid w:val="00283108"/>
    <w:rsid w:val="002837C6"/>
    <w:rsid w:val="00283A49"/>
    <w:rsid w:val="00283C6A"/>
    <w:rsid w:val="00283DBF"/>
    <w:rsid w:val="002845F2"/>
    <w:rsid w:val="0028551C"/>
    <w:rsid w:val="002855F4"/>
    <w:rsid w:val="00285AC3"/>
    <w:rsid w:val="002861A8"/>
    <w:rsid w:val="00286340"/>
    <w:rsid w:val="0028642C"/>
    <w:rsid w:val="00286517"/>
    <w:rsid w:val="002865D2"/>
    <w:rsid w:val="00286641"/>
    <w:rsid w:val="00286667"/>
    <w:rsid w:val="00286C0B"/>
    <w:rsid w:val="00287309"/>
    <w:rsid w:val="002874D8"/>
    <w:rsid w:val="0029061B"/>
    <w:rsid w:val="002912C9"/>
    <w:rsid w:val="00291898"/>
    <w:rsid w:val="002918E3"/>
    <w:rsid w:val="00291E3D"/>
    <w:rsid w:val="0029213F"/>
    <w:rsid w:val="002922E4"/>
    <w:rsid w:val="0029231E"/>
    <w:rsid w:val="00292AFE"/>
    <w:rsid w:val="00292B42"/>
    <w:rsid w:val="002934AC"/>
    <w:rsid w:val="002936FB"/>
    <w:rsid w:val="0029384D"/>
    <w:rsid w:val="002941A3"/>
    <w:rsid w:val="002941D6"/>
    <w:rsid w:val="00294206"/>
    <w:rsid w:val="00294650"/>
    <w:rsid w:val="00294996"/>
    <w:rsid w:val="00294A94"/>
    <w:rsid w:val="00294E10"/>
    <w:rsid w:val="00295240"/>
    <w:rsid w:val="002953ED"/>
    <w:rsid w:val="00295F52"/>
    <w:rsid w:val="00295FA9"/>
    <w:rsid w:val="002963F4"/>
    <w:rsid w:val="002968AA"/>
    <w:rsid w:val="0029747A"/>
    <w:rsid w:val="00297F61"/>
    <w:rsid w:val="002A03E0"/>
    <w:rsid w:val="002A0666"/>
    <w:rsid w:val="002A0AEF"/>
    <w:rsid w:val="002A0C01"/>
    <w:rsid w:val="002A0FA5"/>
    <w:rsid w:val="002A170D"/>
    <w:rsid w:val="002A178D"/>
    <w:rsid w:val="002A195E"/>
    <w:rsid w:val="002A1AD2"/>
    <w:rsid w:val="002A2006"/>
    <w:rsid w:val="002A2027"/>
    <w:rsid w:val="002A20E3"/>
    <w:rsid w:val="002A2210"/>
    <w:rsid w:val="002A25D2"/>
    <w:rsid w:val="002A25DD"/>
    <w:rsid w:val="002A27D1"/>
    <w:rsid w:val="002A28A6"/>
    <w:rsid w:val="002A2C4D"/>
    <w:rsid w:val="002A2D03"/>
    <w:rsid w:val="002A2EB7"/>
    <w:rsid w:val="002A2F39"/>
    <w:rsid w:val="002A3FC5"/>
    <w:rsid w:val="002A4264"/>
    <w:rsid w:val="002A468C"/>
    <w:rsid w:val="002A4B18"/>
    <w:rsid w:val="002A4D4D"/>
    <w:rsid w:val="002A4E5B"/>
    <w:rsid w:val="002A53CB"/>
    <w:rsid w:val="002A570F"/>
    <w:rsid w:val="002A6012"/>
    <w:rsid w:val="002A607B"/>
    <w:rsid w:val="002A613A"/>
    <w:rsid w:val="002A635B"/>
    <w:rsid w:val="002A66BE"/>
    <w:rsid w:val="002A6FCC"/>
    <w:rsid w:val="002A7595"/>
    <w:rsid w:val="002A7724"/>
    <w:rsid w:val="002A7D3F"/>
    <w:rsid w:val="002B0E83"/>
    <w:rsid w:val="002B1207"/>
    <w:rsid w:val="002B1875"/>
    <w:rsid w:val="002B19ED"/>
    <w:rsid w:val="002B1AC4"/>
    <w:rsid w:val="002B1BA0"/>
    <w:rsid w:val="002B22F9"/>
    <w:rsid w:val="002B235E"/>
    <w:rsid w:val="002B23EA"/>
    <w:rsid w:val="002B24E4"/>
    <w:rsid w:val="002B292F"/>
    <w:rsid w:val="002B294C"/>
    <w:rsid w:val="002B2984"/>
    <w:rsid w:val="002B2A67"/>
    <w:rsid w:val="002B2C27"/>
    <w:rsid w:val="002B2D99"/>
    <w:rsid w:val="002B2F69"/>
    <w:rsid w:val="002B3018"/>
    <w:rsid w:val="002B3584"/>
    <w:rsid w:val="002B3F82"/>
    <w:rsid w:val="002B4296"/>
    <w:rsid w:val="002B46CA"/>
    <w:rsid w:val="002B472D"/>
    <w:rsid w:val="002B483D"/>
    <w:rsid w:val="002B4A68"/>
    <w:rsid w:val="002B5554"/>
    <w:rsid w:val="002B59BD"/>
    <w:rsid w:val="002B5DDC"/>
    <w:rsid w:val="002B61F6"/>
    <w:rsid w:val="002B648D"/>
    <w:rsid w:val="002B6C2C"/>
    <w:rsid w:val="002B6C6A"/>
    <w:rsid w:val="002B6D49"/>
    <w:rsid w:val="002B6FBB"/>
    <w:rsid w:val="002B78F2"/>
    <w:rsid w:val="002B79D4"/>
    <w:rsid w:val="002B7BD8"/>
    <w:rsid w:val="002C0961"/>
    <w:rsid w:val="002C096C"/>
    <w:rsid w:val="002C097E"/>
    <w:rsid w:val="002C0A7E"/>
    <w:rsid w:val="002C0F80"/>
    <w:rsid w:val="002C1316"/>
    <w:rsid w:val="002C1B29"/>
    <w:rsid w:val="002C20EB"/>
    <w:rsid w:val="002C2134"/>
    <w:rsid w:val="002C227C"/>
    <w:rsid w:val="002C2585"/>
    <w:rsid w:val="002C2A23"/>
    <w:rsid w:val="002C2D42"/>
    <w:rsid w:val="002C2D79"/>
    <w:rsid w:val="002C3B97"/>
    <w:rsid w:val="002C3F41"/>
    <w:rsid w:val="002C424F"/>
    <w:rsid w:val="002C45C7"/>
    <w:rsid w:val="002C4B25"/>
    <w:rsid w:val="002C4D7F"/>
    <w:rsid w:val="002C4E63"/>
    <w:rsid w:val="002C50EF"/>
    <w:rsid w:val="002C5656"/>
    <w:rsid w:val="002C5760"/>
    <w:rsid w:val="002C5AF0"/>
    <w:rsid w:val="002C5E0C"/>
    <w:rsid w:val="002C65DD"/>
    <w:rsid w:val="002C67A8"/>
    <w:rsid w:val="002C6BB3"/>
    <w:rsid w:val="002C6F9C"/>
    <w:rsid w:val="002C71A1"/>
    <w:rsid w:val="002C7566"/>
    <w:rsid w:val="002C75CC"/>
    <w:rsid w:val="002C7B06"/>
    <w:rsid w:val="002C7D7E"/>
    <w:rsid w:val="002C7F66"/>
    <w:rsid w:val="002D06E2"/>
    <w:rsid w:val="002D0B84"/>
    <w:rsid w:val="002D0F84"/>
    <w:rsid w:val="002D1276"/>
    <w:rsid w:val="002D19EB"/>
    <w:rsid w:val="002D1BFC"/>
    <w:rsid w:val="002D2203"/>
    <w:rsid w:val="002D2A25"/>
    <w:rsid w:val="002D2F3E"/>
    <w:rsid w:val="002D355C"/>
    <w:rsid w:val="002D3680"/>
    <w:rsid w:val="002D371D"/>
    <w:rsid w:val="002D391E"/>
    <w:rsid w:val="002D3A31"/>
    <w:rsid w:val="002D3B84"/>
    <w:rsid w:val="002D3B85"/>
    <w:rsid w:val="002D3C12"/>
    <w:rsid w:val="002D3EA9"/>
    <w:rsid w:val="002D42DE"/>
    <w:rsid w:val="002D42FD"/>
    <w:rsid w:val="002D4B44"/>
    <w:rsid w:val="002D4ED3"/>
    <w:rsid w:val="002D4F66"/>
    <w:rsid w:val="002D507F"/>
    <w:rsid w:val="002D50DE"/>
    <w:rsid w:val="002D572A"/>
    <w:rsid w:val="002D5AF6"/>
    <w:rsid w:val="002D5B4D"/>
    <w:rsid w:val="002D5C75"/>
    <w:rsid w:val="002D5E84"/>
    <w:rsid w:val="002D5FC8"/>
    <w:rsid w:val="002D60B7"/>
    <w:rsid w:val="002D6E2E"/>
    <w:rsid w:val="002D7041"/>
    <w:rsid w:val="002D7270"/>
    <w:rsid w:val="002E00AE"/>
    <w:rsid w:val="002E00C3"/>
    <w:rsid w:val="002E05F0"/>
    <w:rsid w:val="002E08F9"/>
    <w:rsid w:val="002E0945"/>
    <w:rsid w:val="002E0FC5"/>
    <w:rsid w:val="002E153F"/>
    <w:rsid w:val="002E1E66"/>
    <w:rsid w:val="002E21F5"/>
    <w:rsid w:val="002E2353"/>
    <w:rsid w:val="002E2531"/>
    <w:rsid w:val="002E28E8"/>
    <w:rsid w:val="002E34C5"/>
    <w:rsid w:val="002E356C"/>
    <w:rsid w:val="002E358F"/>
    <w:rsid w:val="002E3A96"/>
    <w:rsid w:val="002E3C33"/>
    <w:rsid w:val="002E3D11"/>
    <w:rsid w:val="002E524C"/>
    <w:rsid w:val="002E5657"/>
    <w:rsid w:val="002E58CB"/>
    <w:rsid w:val="002E5B4E"/>
    <w:rsid w:val="002E5B4F"/>
    <w:rsid w:val="002E5C47"/>
    <w:rsid w:val="002E5CA6"/>
    <w:rsid w:val="002E6314"/>
    <w:rsid w:val="002E6E5F"/>
    <w:rsid w:val="002E7A4B"/>
    <w:rsid w:val="002F057E"/>
    <w:rsid w:val="002F0A2E"/>
    <w:rsid w:val="002F1C6A"/>
    <w:rsid w:val="002F1D16"/>
    <w:rsid w:val="002F1E87"/>
    <w:rsid w:val="002F206F"/>
    <w:rsid w:val="002F2128"/>
    <w:rsid w:val="002F24A6"/>
    <w:rsid w:val="002F2A13"/>
    <w:rsid w:val="002F3830"/>
    <w:rsid w:val="002F42B6"/>
    <w:rsid w:val="002F4767"/>
    <w:rsid w:val="002F47AB"/>
    <w:rsid w:val="002F4AE2"/>
    <w:rsid w:val="002F4E23"/>
    <w:rsid w:val="002F4FB9"/>
    <w:rsid w:val="002F516A"/>
    <w:rsid w:val="002F51F7"/>
    <w:rsid w:val="002F52C8"/>
    <w:rsid w:val="002F532C"/>
    <w:rsid w:val="002F5A89"/>
    <w:rsid w:val="002F6082"/>
    <w:rsid w:val="002F6227"/>
    <w:rsid w:val="002F63FA"/>
    <w:rsid w:val="002F6597"/>
    <w:rsid w:val="002F66DF"/>
    <w:rsid w:val="002F6ECF"/>
    <w:rsid w:val="002F7016"/>
    <w:rsid w:val="002F76C3"/>
    <w:rsid w:val="002F7939"/>
    <w:rsid w:val="002F7F2D"/>
    <w:rsid w:val="003000B5"/>
    <w:rsid w:val="003003AA"/>
    <w:rsid w:val="00300827"/>
    <w:rsid w:val="00300899"/>
    <w:rsid w:val="00300BA8"/>
    <w:rsid w:val="00300F6E"/>
    <w:rsid w:val="00301262"/>
    <w:rsid w:val="003015C1"/>
    <w:rsid w:val="003019DC"/>
    <w:rsid w:val="00302732"/>
    <w:rsid w:val="00302F3B"/>
    <w:rsid w:val="003030E7"/>
    <w:rsid w:val="00303180"/>
    <w:rsid w:val="003032C4"/>
    <w:rsid w:val="00303772"/>
    <w:rsid w:val="003041C6"/>
    <w:rsid w:val="00304ADE"/>
    <w:rsid w:val="00304FA0"/>
    <w:rsid w:val="0030545A"/>
    <w:rsid w:val="00305C27"/>
    <w:rsid w:val="00305E47"/>
    <w:rsid w:val="00306E91"/>
    <w:rsid w:val="00307858"/>
    <w:rsid w:val="00307D4F"/>
    <w:rsid w:val="00307D74"/>
    <w:rsid w:val="0031087E"/>
    <w:rsid w:val="0031089B"/>
    <w:rsid w:val="003109A7"/>
    <w:rsid w:val="00310A61"/>
    <w:rsid w:val="00310CD9"/>
    <w:rsid w:val="003111A8"/>
    <w:rsid w:val="00311253"/>
    <w:rsid w:val="00311452"/>
    <w:rsid w:val="0031151C"/>
    <w:rsid w:val="00311777"/>
    <w:rsid w:val="00311B08"/>
    <w:rsid w:val="00312323"/>
    <w:rsid w:val="00312ED1"/>
    <w:rsid w:val="00313590"/>
    <w:rsid w:val="00313A4B"/>
    <w:rsid w:val="00313B5E"/>
    <w:rsid w:val="003141F3"/>
    <w:rsid w:val="0031459D"/>
    <w:rsid w:val="00315178"/>
    <w:rsid w:val="0031580F"/>
    <w:rsid w:val="00315A86"/>
    <w:rsid w:val="00315EB7"/>
    <w:rsid w:val="00316B18"/>
    <w:rsid w:val="00316C94"/>
    <w:rsid w:val="00316CA3"/>
    <w:rsid w:val="00316CAB"/>
    <w:rsid w:val="00316D02"/>
    <w:rsid w:val="00316ECB"/>
    <w:rsid w:val="003172DA"/>
    <w:rsid w:val="0031741B"/>
    <w:rsid w:val="0031745F"/>
    <w:rsid w:val="00317760"/>
    <w:rsid w:val="003200C7"/>
    <w:rsid w:val="0032028A"/>
    <w:rsid w:val="00320645"/>
    <w:rsid w:val="003207A6"/>
    <w:rsid w:val="00320829"/>
    <w:rsid w:val="0032137C"/>
    <w:rsid w:val="003217FF"/>
    <w:rsid w:val="00321A88"/>
    <w:rsid w:val="00321D9E"/>
    <w:rsid w:val="00321DE3"/>
    <w:rsid w:val="00321EBE"/>
    <w:rsid w:val="00322090"/>
    <w:rsid w:val="00322101"/>
    <w:rsid w:val="0032230C"/>
    <w:rsid w:val="003224C1"/>
    <w:rsid w:val="003227F2"/>
    <w:rsid w:val="0032362B"/>
    <w:rsid w:val="003236C9"/>
    <w:rsid w:val="00323700"/>
    <w:rsid w:val="003238A1"/>
    <w:rsid w:val="00323E07"/>
    <w:rsid w:val="003240EE"/>
    <w:rsid w:val="0032415C"/>
    <w:rsid w:val="00324415"/>
    <w:rsid w:val="003244D9"/>
    <w:rsid w:val="003245C9"/>
    <w:rsid w:val="003246AD"/>
    <w:rsid w:val="00324A39"/>
    <w:rsid w:val="00324D6C"/>
    <w:rsid w:val="00324D6F"/>
    <w:rsid w:val="00324E90"/>
    <w:rsid w:val="003254F5"/>
    <w:rsid w:val="00325599"/>
    <w:rsid w:val="003255F1"/>
    <w:rsid w:val="00325BBD"/>
    <w:rsid w:val="00325DD3"/>
    <w:rsid w:val="0032678E"/>
    <w:rsid w:val="00326D0A"/>
    <w:rsid w:val="0032709C"/>
    <w:rsid w:val="003270F3"/>
    <w:rsid w:val="0032732B"/>
    <w:rsid w:val="003277F2"/>
    <w:rsid w:val="00327DBB"/>
    <w:rsid w:val="00327F27"/>
    <w:rsid w:val="00330402"/>
    <w:rsid w:val="003305E7"/>
    <w:rsid w:val="0033093C"/>
    <w:rsid w:val="00330A1F"/>
    <w:rsid w:val="00330BE8"/>
    <w:rsid w:val="0033107F"/>
    <w:rsid w:val="00331128"/>
    <w:rsid w:val="00331615"/>
    <w:rsid w:val="00331C64"/>
    <w:rsid w:val="00332136"/>
    <w:rsid w:val="003322AD"/>
    <w:rsid w:val="003331E0"/>
    <w:rsid w:val="00333461"/>
    <w:rsid w:val="0033359D"/>
    <w:rsid w:val="00333D33"/>
    <w:rsid w:val="00333DEA"/>
    <w:rsid w:val="0033400A"/>
    <w:rsid w:val="003342AD"/>
    <w:rsid w:val="0033449C"/>
    <w:rsid w:val="00334667"/>
    <w:rsid w:val="0033494E"/>
    <w:rsid w:val="00334AC2"/>
    <w:rsid w:val="00334E66"/>
    <w:rsid w:val="00335072"/>
    <w:rsid w:val="003353E6"/>
    <w:rsid w:val="0033577B"/>
    <w:rsid w:val="003358BA"/>
    <w:rsid w:val="00335A83"/>
    <w:rsid w:val="00335D73"/>
    <w:rsid w:val="003360A0"/>
    <w:rsid w:val="0033637A"/>
    <w:rsid w:val="0033697A"/>
    <w:rsid w:val="003370CA"/>
    <w:rsid w:val="003375B6"/>
    <w:rsid w:val="003379E9"/>
    <w:rsid w:val="00337A0A"/>
    <w:rsid w:val="00337C41"/>
    <w:rsid w:val="00337C6A"/>
    <w:rsid w:val="00337FB6"/>
    <w:rsid w:val="003402F2"/>
    <w:rsid w:val="0034045E"/>
    <w:rsid w:val="003405FD"/>
    <w:rsid w:val="00340688"/>
    <w:rsid w:val="00340690"/>
    <w:rsid w:val="00340B70"/>
    <w:rsid w:val="00340DD6"/>
    <w:rsid w:val="0034109F"/>
    <w:rsid w:val="00341510"/>
    <w:rsid w:val="00341AE9"/>
    <w:rsid w:val="00342347"/>
    <w:rsid w:val="00342718"/>
    <w:rsid w:val="00342869"/>
    <w:rsid w:val="00342D9F"/>
    <w:rsid w:val="00342EE8"/>
    <w:rsid w:val="003433DA"/>
    <w:rsid w:val="00343835"/>
    <w:rsid w:val="0034387D"/>
    <w:rsid w:val="00343BAD"/>
    <w:rsid w:val="00343CA3"/>
    <w:rsid w:val="00343E59"/>
    <w:rsid w:val="0034426A"/>
    <w:rsid w:val="0034485F"/>
    <w:rsid w:val="00344A90"/>
    <w:rsid w:val="00344B9B"/>
    <w:rsid w:val="00344EBC"/>
    <w:rsid w:val="00344F45"/>
    <w:rsid w:val="00345F05"/>
    <w:rsid w:val="00346226"/>
    <w:rsid w:val="00346678"/>
    <w:rsid w:val="003467D6"/>
    <w:rsid w:val="00346CDD"/>
    <w:rsid w:val="00347094"/>
    <w:rsid w:val="00347184"/>
    <w:rsid w:val="0034730B"/>
    <w:rsid w:val="003476BD"/>
    <w:rsid w:val="003476ED"/>
    <w:rsid w:val="0034782B"/>
    <w:rsid w:val="00347EB7"/>
    <w:rsid w:val="00347FD9"/>
    <w:rsid w:val="00350A3F"/>
    <w:rsid w:val="00350DD2"/>
    <w:rsid w:val="0035118F"/>
    <w:rsid w:val="00351566"/>
    <w:rsid w:val="003519C9"/>
    <w:rsid w:val="003519CA"/>
    <w:rsid w:val="00351C77"/>
    <w:rsid w:val="00351CED"/>
    <w:rsid w:val="00351DB4"/>
    <w:rsid w:val="00351E25"/>
    <w:rsid w:val="00351EE0"/>
    <w:rsid w:val="00351FA7"/>
    <w:rsid w:val="00352376"/>
    <w:rsid w:val="00352454"/>
    <w:rsid w:val="00352627"/>
    <w:rsid w:val="003526AE"/>
    <w:rsid w:val="00352C2D"/>
    <w:rsid w:val="003530FC"/>
    <w:rsid w:val="0035381E"/>
    <w:rsid w:val="00353D17"/>
    <w:rsid w:val="00353D85"/>
    <w:rsid w:val="00353F08"/>
    <w:rsid w:val="003542B9"/>
    <w:rsid w:val="00354384"/>
    <w:rsid w:val="00354E34"/>
    <w:rsid w:val="00355198"/>
    <w:rsid w:val="00355A98"/>
    <w:rsid w:val="00355C42"/>
    <w:rsid w:val="003563AD"/>
    <w:rsid w:val="00356524"/>
    <w:rsid w:val="00356855"/>
    <w:rsid w:val="00356B94"/>
    <w:rsid w:val="00356F5F"/>
    <w:rsid w:val="00357508"/>
    <w:rsid w:val="0035786C"/>
    <w:rsid w:val="00357C98"/>
    <w:rsid w:val="00360107"/>
    <w:rsid w:val="00360318"/>
    <w:rsid w:val="0036031E"/>
    <w:rsid w:val="003603F0"/>
    <w:rsid w:val="00360C95"/>
    <w:rsid w:val="00360DCD"/>
    <w:rsid w:val="003615DD"/>
    <w:rsid w:val="003618B5"/>
    <w:rsid w:val="003620CE"/>
    <w:rsid w:val="0036215E"/>
    <w:rsid w:val="00362282"/>
    <w:rsid w:val="00362345"/>
    <w:rsid w:val="0036256B"/>
    <w:rsid w:val="003627E2"/>
    <w:rsid w:val="00362A03"/>
    <w:rsid w:val="00363A6B"/>
    <w:rsid w:val="0036403D"/>
    <w:rsid w:val="0036444E"/>
    <w:rsid w:val="00364678"/>
    <w:rsid w:val="00364749"/>
    <w:rsid w:val="00364785"/>
    <w:rsid w:val="003648F4"/>
    <w:rsid w:val="00364A26"/>
    <w:rsid w:val="003652CA"/>
    <w:rsid w:val="00365538"/>
    <w:rsid w:val="0036573C"/>
    <w:rsid w:val="003663F2"/>
    <w:rsid w:val="00366B04"/>
    <w:rsid w:val="00366B60"/>
    <w:rsid w:val="00366E70"/>
    <w:rsid w:val="00366F13"/>
    <w:rsid w:val="0037046C"/>
    <w:rsid w:val="00370839"/>
    <w:rsid w:val="00370954"/>
    <w:rsid w:val="003709A2"/>
    <w:rsid w:val="00371387"/>
    <w:rsid w:val="0037139C"/>
    <w:rsid w:val="003715AF"/>
    <w:rsid w:val="0037212D"/>
    <w:rsid w:val="00372835"/>
    <w:rsid w:val="00372A01"/>
    <w:rsid w:val="00372B85"/>
    <w:rsid w:val="003730C2"/>
    <w:rsid w:val="00373F89"/>
    <w:rsid w:val="003740FB"/>
    <w:rsid w:val="00374205"/>
    <w:rsid w:val="003747F7"/>
    <w:rsid w:val="0037500D"/>
    <w:rsid w:val="00375216"/>
    <w:rsid w:val="00375576"/>
    <w:rsid w:val="003755E8"/>
    <w:rsid w:val="003759E4"/>
    <w:rsid w:val="003763B7"/>
    <w:rsid w:val="00376968"/>
    <w:rsid w:val="00376ABC"/>
    <w:rsid w:val="003774A1"/>
    <w:rsid w:val="00377A78"/>
    <w:rsid w:val="00380031"/>
    <w:rsid w:val="003803E3"/>
    <w:rsid w:val="0038071E"/>
    <w:rsid w:val="0038077C"/>
    <w:rsid w:val="0038102A"/>
    <w:rsid w:val="003810AE"/>
    <w:rsid w:val="0038124A"/>
    <w:rsid w:val="00381618"/>
    <w:rsid w:val="003816C7"/>
    <w:rsid w:val="003819A4"/>
    <w:rsid w:val="00381BE4"/>
    <w:rsid w:val="00381CEB"/>
    <w:rsid w:val="0038291F"/>
    <w:rsid w:val="00382D07"/>
    <w:rsid w:val="00382F59"/>
    <w:rsid w:val="0038354D"/>
    <w:rsid w:val="0038379D"/>
    <w:rsid w:val="00383ADF"/>
    <w:rsid w:val="00383B5C"/>
    <w:rsid w:val="00383E12"/>
    <w:rsid w:val="00383EAA"/>
    <w:rsid w:val="00384474"/>
    <w:rsid w:val="003846ED"/>
    <w:rsid w:val="0038483A"/>
    <w:rsid w:val="003848AE"/>
    <w:rsid w:val="00384C6B"/>
    <w:rsid w:val="0038536B"/>
    <w:rsid w:val="00385EAD"/>
    <w:rsid w:val="00385F80"/>
    <w:rsid w:val="003860C7"/>
    <w:rsid w:val="003863C4"/>
    <w:rsid w:val="0038685F"/>
    <w:rsid w:val="00386D59"/>
    <w:rsid w:val="00386DF1"/>
    <w:rsid w:val="00387012"/>
    <w:rsid w:val="00387664"/>
    <w:rsid w:val="0038786C"/>
    <w:rsid w:val="00387DFC"/>
    <w:rsid w:val="00387E11"/>
    <w:rsid w:val="003904DC"/>
    <w:rsid w:val="003904F8"/>
    <w:rsid w:val="00390875"/>
    <w:rsid w:val="00390E02"/>
    <w:rsid w:val="003916BD"/>
    <w:rsid w:val="003916DD"/>
    <w:rsid w:val="003916EF"/>
    <w:rsid w:val="00391C9E"/>
    <w:rsid w:val="00391E7A"/>
    <w:rsid w:val="00391EA7"/>
    <w:rsid w:val="00392433"/>
    <w:rsid w:val="0039268C"/>
    <w:rsid w:val="0039295B"/>
    <w:rsid w:val="00392B98"/>
    <w:rsid w:val="00392F6C"/>
    <w:rsid w:val="0039305C"/>
    <w:rsid w:val="00393076"/>
    <w:rsid w:val="0039342F"/>
    <w:rsid w:val="00393856"/>
    <w:rsid w:val="00393FF8"/>
    <w:rsid w:val="003942C2"/>
    <w:rsid w:val="00394896"/>
    <w:rsid w:val="00394CE3"/>
    <w:rsid w:val="00394DD7"/>
    <w:rsid w:val="00395082"/>
    <w:rsid w:val="00395438"/>
    <w:rsid w:val="0039592F"/>
    <w:rsid w:val="00395A60"/>
    <w:rsid w:val="003964FE"/>
    <w:rsid w:val="003969F2"/>
    <w:rsid w:val="00396B5D"/>
    <w:rsid w:val="00396BCC"/>
    <w:rsid w:val="0039715E"/>
    <w:rsid w:val="0039725E"/>
    <w:rsid w:val="003974ED"/>
    <w:rsid w:val="00397866"/>
    <w:rsid w:val="00397AEB"/>
    <w:rsid w:val="00397D99"/>
    <w:rsid w:val="00397DAD"/>
    <w:rsid w:val="003A00EB"/>
    <w:rsid w:val="003A085A"/>
    <w:rsid w:val="003A0AF9"/>
    <w:rsid w:val="003A0EC6"/>
    <w:rsid w:val="003A1043"/>
    <w:rsid w:val="003A15D8"/>
    <w:rsid w:val="003A19C4"/>
    <w:rsid w:val="003A1C8F"/>
    <w:rsid w:val="003A1DFB"/>
    <w:rsid w:val="003A1EEB"/>
    <w:rsid w:val="003A1FC1"/>
    <w:rsid w:val="003A2493"/>
    <w:rsid w:val="003A2581"/>
    <w:rsid w:val="003A2BD9"/>
    <w:rsid w:val="003A2E9A"/>
    <w:rsid w:val="003A3143"/>
    <w:rsid w:val="003A3223"/>
    <w:rsid w:val="003A3CEB"/>
    <w:rsid w:val="003A42C6"/>
    <w:rsid w:val="003A449D"/>
    <w:rsid w:val="003A516D"/>
    <w:rsid w:val="003A51A4"/>
    <w:rsid w:val="003A5E0A"/>
    <w:rsid w:val="003A60DD"/>
    <w:rsid w:val="003A63D9"/>
    <w:rsid w:val="003A66A1"/>
    <w:rsid w:val="003A68E7"/>
    <w:rsid w:val="003A6A2D"/>
    <w:rsid w:val="003A6C6E"/>
    <w:rsid w:val="003A6CEF"/>
    <w:rsid w:val="003A6D0E"/>
    <w:rsid w:val="003A6D6E"/>
    <w:rsid w:val="003A71AD"/>
    <w:rsid w:val="003A71D3"/>
    <w:rsid w:val="003A71E7"/>
    <w:rsid w:val="003A750B"/>
    <w:rsid w:val="003A7B70"/>
    <w:rsid w:val="003A7BED"/>
    <w:rsid w:val="003B02B7"/>
    <w:rsid w:val="003B0319"/>
    <w:rsid w:val="003B0474"/>
    <w:rsid w:val="003B07FC"/>
    <w:rsid w:val="003B0DD0"/>
    <w:rsid w:val="003B0E2B"/>
    <w:rsid w:val="003B1181"/>
    <w:rsid w:val="003B142E"/>
    <w:rsid w:val="003B17C6"/>
    <w:rsid w:val="003B23E2"/>
    <w:rsid w:val="003B25EE"/>
    <w:rsid w:val="003B2696"/>
    <w:rsid w:val="003B27A7"/>
    <w:rsid w:val="003B2EEC"/>
    <w:rsid w:val="003B3A71"/>
    <w:rsid w:val="003B3B08"/>
    <w:rsid w:val="003B3E71"/>
    <w:rsid w:val="003B4647"/>
    <w:rsid w:val="003B474C"/>
    <w:rsid w:val="003B505D"/>
    <w:rsid w:val="003B516E"/>
    <w:rsid w:val="003B5597"/>
    <w:rsid w:val="003B55FD"/>
    <w:rsid w:val="003B56D9"/>
    <w:rsid w:val="003B5B59"/>
    <w:rsid w:val="003B5CF8"/>
    <w:rsid w:val="003B5D5C"/>
    <w:rsid w:val="003B6256"/>
    <w:rsid w:val="003B6934"/>
    <w:rsid w:val="003B6EEA"/>
    <w:rsid w:val="003B7336"/>
    <w:rsid w:val="003B748E"/>
    <w:rsid w:val="003B7607"/>
    <w:rsid w:val="003B7A53"/>
    <w:rsid w:val="003C05F6"/>
    <w:rsid w:val="003C0B05"/>
    <w:rsid w:val="003C10B5"/>
    <w:rsid w:val="003C1153"/>
    <w:rsid w:val="003C1A0D"/>
    <w:rsid w:val="003C1C81"/>
    <w:rsid w:val="003C1E2A"/>
    <w:rsid w:val="003C1F73"/>
    <w:rsid w:val="003C21A2"/>
    <w:rsid w:val="003C313B"/>
    <w:rsid w:val="003C3289"/>
    <w:rsid w:val="003C36DA"/>
    <w:rsid w:val="003C37BC"/>
    <w:rsid w:val="003C39FB"/>
    <w:rsid w:val="003C3A28"/>
    <w:rsid w:val="003C3EAF"/>
    <w:rsid w:val="003C4005"/>
    <w:rsid w:val="003C4690"/>
    <w:rsid w:val="003C4FBD"/>
    <w:rsid w:val="003C530F"/>
    <w:rsid w:val="003C5778"/>
    <w:rsid w:val="003C58FA"/>
    <w:rsid w:val="003C6303"/>
    <w:rsid w:val="003C651E"/>
    <w:rsid w:val="003C6A37"/>
    <w:rsid w:val="003C6D3A"/>
    <w:rsid w:val="003C7AC3"/>
    <w:rsid w:val="003C7B9D"/>
    <w:rsid w:val="003C7E9C"/>
    <w:rsid w:val="003C7F07"/>
    <w:rsid w:val="003C7F80"/>
    <w:rsid w:val="003D01A5"/>
    <w:rsid w:val="003D06C7"/>
    <w:rsid w:val="003D0711"/>
    <w:rsid w:val="003D07D0"/>
    <w:rsid w:val="003D07F2"/>
    <w:rsid w:val="003D0B49"/>
    <w:rsid w:val="003D1280"/>
    <w:rsid w:val="003D20C9"/>
    <w:rsid w:val="003D2C15"/>
    <w:rsid w:val="003D2E36"/>
    <w:rsid w:val="003D2E5F"/>
    <w:rsid w:val="003D30B5"/>
    <w:rsid w:val="003D32B9"/>
    <w:rsid w:val="003D340C"/>
    <w:rsid w:val="003D38AC"/>
    <w:rsid w:val="003D3D88"/>
    <w:rsid w:val="003D3EBF"/>
    <w:rsid w:val="003D41D2"/>
    <w:rsid w:val="003D4287"/>
    <w:rsid w:val="003D4466"/>
    <w:rsid w:val="003D476B"/>
    <w:rsid w:val="003D48B3"/>
    <w:rsid w:val="003D4C83"/>
    <w:rsid w:val="003D4E3D"/>
    <w:rsid w:val="003D512D"/>
    <w:rsid w:val="003D55E7"/>
    <w:rsid w:val="003D567A"/>
    <w:rsid w:val="003D58FA"/>
    <w:rsid w:val="003D5F39"/>
    <w:rsid w:val="003D6473"/>
    <w:rsid w:val="003D670E"/>
    <w:rsid w:val="003D6891"/>
    <w:rsid w:val="003D693C"/>
    <w:rsid w:val="003D6FA1"/>
    <w:rsid w:val="003D78E1"/>
    <w:rsid w:val="003D7993"/>
    <w:rsid w:val="003D7DB6"/>
    <w:rsid w:val="003E012F"/>
    <w:rsid w:val="003E1A33"/>
    <w:rsid w:val="003E2021"/>
    <w:rsid w:val="003E259E"/>
    <w:rsid w:val="003E271E"/>
    <w:rsid w:val="003E280C"/>
    <w:rsid w:val="003E2E39"/>
    <w:rsid w:val="003E3BF8"/>
    <w:rsid w:val="003E3F56"/>
    <w:rsid w:val="003E4383"/>
    <w:rsid w:val="003E4981"/>
    <w:rsid w:val="003E52E7"/>
    <w:rsid w:val="003E5472"/>
    <w:rsid w:val="003E553D"/>
    <w:rsid w:val="003E5549"/>
    <w:rsid w:val="003E5783"/>
    <w:rsid w:val="003E5B55"/>
    <w:rsid w:val="003E5BEC"/>
    <w:rsid w:val="003E5D0D"/>
    <w:rsid w:val="003E690B"/>
    <w:rsid w:val="003E6A95"/>
    <w:rsid w:val="003E6C9D"/>
    <w:rsid w:val="003E71D7"/>
    <w:rsid w:val="003E7274"/>
    <w:rsid w:val="003F00BF"/>
    <w:rsid w:val="003F0517"/>
    <w:rsid w:val="003F068B"/>
    <w:rsid w:val="003F0A6D"/>
    <w:rsid w:val="003F0BF7"/>
    <w:rsid w:val="003F10A8"/>
    <w:rsid w:val="003F141C"/>
    <w:rsid w:val="003F1611"/>
    <w:rsid w:val="003F16EA"/>
    <w:rsid w:val="003F1D6B"/>
    <w:rsid w:val="003F253E"/>
    <w:rsid w:val="003F2550"/>
    <w:rsid w:val="003F2D94"/>
    <w:rsid w:val="003F34E4"/>
    <w:rsid w:val="003F3823"/>
    <w:rsid w:val="003F3B1D"/>
    <w:rsid w:val="003F42E4"/>
    <w:rsid w:val="003F452F"/>
    <w:rsid w:val="003F45D5"/>
    <w:rsid w:val="003F48C8"/>
    <w:rsid w:val="003F4A51"/>
    <w:rsid w:val="003F4B9D"/>
    <w:rsid w:val="003F5119"/>
    <w:rsid w:val="003F533E"/>
    <w:rsid w:val="003F594F"/>
    <w:rsid w:val="003F606F"/>
    <w:rsid w:val="003F6284"/>
    <w:rsid w:val="003F62D4"/>
    <w:rsid w:val="003F6D0B"/>
    <w:rsid w:val="003F6D46"/>
    <w:rsid w:val="003F6DCB"/>
    <w:rsid w:val="003F72D1"/>
    <w:rsid w:val="003F77BA"/>
    <w:rsid w:val="003F79ED"/>
    <w:rsid w:val="003F7E08"/>
    <w:rsid w:val="0040043B"/>
    <w:rsid w:val="00400709"/>
    <w:rsid w:val="00400A04"/>
    <w:rsid w:val="00400A62"/>
    <w:rsid w:val="00400F9D"/>
    <w:rsid w:val="00401564"/>
    <w:rsid w:val="004015A1"/>
    <w:rsid w:val="0040165E"/>
    <w:rsid w:val="004019E6"/>
    <w:rsid w:val="004024BD"/>
    <w:rsid w:val="00402536"/>
    <w:rsid w:val="004025E9"/>
    <w:rsid w:val="004027BB"/>
    <w:rsid w:val="0040336C"/>
    <w:rsid w:val="00403737"/>
    <w:rsid w:val="00403DF7"/>
    <w:rsid w:val="004040F6"/>
    <w:rsid w:val="00405942"/>
    <w:rsid w:val="0040613A"/>
    <w:rsid w:val="00406543"/>
    <w:rsid w:val="004068D5"/>
    <w:rsid w:val="004074E0"/>
    <w:rsid w:val="0040793E"/>
    <w:rsid w:val="00407EC3"/>
    <w:rsid w:val="00410329"/>
    <w:rsid w:val="00410F60"/>
    <w:rsid w:val="00410F8C"/>
    <w:rsid w:val="00411147"/>
    <w:rsid w:val="00411196"/>
    <w:rsid w:val="00411EDC"/>
    <w:rsid w:val="00412302"/>
    <w:rsid w:val="0041248F"/>
    <w:rsid w:val="004125BA"/>
    <w:rsid w:val="0041278C"/>
    <w:rsid w:val="00412EEA"/>
    <w:rsid w:val="004133A1"/>
    <w:rsid w:val="004137F6"/>
    <w:rsid w:val="0041389E"/>
    <w:rsid w:val="00413912"/>
    <w:rsid w:val="00413CFE"/>
    <w:rsid w:val="00414170"/>
    <w:rsid w:val="00414192"/>
    <w:rsid w:val="004141D8"/>
    <w:rsid w:val="00414A10"/>
    <w:rsid w:val="00414C41"/>
    <w:rsid w:val="00414F79"/>
    <w:rsid w:val="0041557E"/>
    <w:rsid w:val="004158B5"/>
    <w:rsid w:val="00415A83"/>
    <w:rsid w:val="00415BE6"/>
    <w:rsid w:val="00416053"/>
    <w:rsid w:val="004165F4"/>
    <w:rsid w:val="004166E8"/>
    <w:rsid w:val="004169A9"/>
    <w:rsid w:val="00416C83"/>
    <w:rsid w:val="00416CD5"/>
    <w:rsid w:val="00416CE8"/>
    <w:rsid w:val="00416D57"/>
    <w:rsid w:val="004170B2"/>
    <w:rsid w:val="004170FD"/>
    <w:rsid w:val="004176C4"/>
    <w:rsid w:val="004179CE"/>
    <w:rsid w:val="00417EEE"/>
    <w:rsid w:val="004201AF"/>
    <w:rsid w:val="004206B1"/>
    <w:rsid w:val="0042077F"/>
    <w:rsid w:val="00420C34"/>
    <w:rsid w:val="00420EF6"/>
    <w:rsid w:val="004214F3"/>
    <w:rsid w:val="0042209A"/>
    <w:rsid w:val="00422841"/>
    <w:rsid w:val="004234EC"/>
    <w:rsid w:val="0042352A"/>
    <w:rsid w:val="004238D8"/>
    <w:rsid w:val="00423AC3"/>
    <w:rsid w:val="00423B33"/>
    <w:rsid w:val="00423F9C"/>
    <w:rsid w:val="004240B9"/>
    <w:rsid w:val="0042420B"/>
    <w:rsid w:val="0042458C"/>
    <w:rsid w:val="00424909"/>
    <w:rsid w:val="00424B0F"/>
    <w:rsid w:val="00424DA8"/>
    <w:rsid w:val="00424F2B"/>
    <w:rsid w:val="0042535F"/>
    <w:rsid w:val="0042571D"/>
    <w:rsid w:val="00425A1E"/>
    <w:rsid w:val="00425ACE"/>
    <w:rsid w:val="00425BE1"/>
    <w:rsid w:val="00426183"/>
    <w:rsid w:val="004262EF"/>
    <w:rsid w:val="004267F0"/>
    <w:rsid w:val="00426D15"/>
    <w:rsid w:val="004270E6"/>
    <w:rsid w:val="00427318"/>
    <w:rsid w:val="004277B8"/>
    <w:rsid w:val="00427AC8"/>
    <w:rsid w:val="0043038D"/>
    <w:rsid w:val="00430397"/>
    <w:rsid w:val="004307FD"/>
    <w:rsid w:val="004307FE"/>
    <w:rsid w:val="00430853"/>
    <w:rsid w:val="00430C8A"/>
    <w:rsid w:val="00430E8C"/>
    <w:rsid w:val="00430F3E"/>
    <w:rsid w:val="004310E2"/>
    <w:rsid w:val="004312D9"/>
    <w:rsid w:val="00431BEE"/>
    <w:rsid w:val="00431DE4"/>
    <w:rsid w:val="004324FA"/>
    <w:rsid w:val="00432973"/>
    <w:rsid w:val="00432D6B"/>
    <w:rsid w:val="00433088"/>
    <w:rsid w:val="00433333"/>
    <w:rsid w:val="0043365F"/>
    <w:rsid w:val="0043386D"/>
    <w:rsid w:val="004338DC"/>
    <w:rsid w:val="00433B05"/>
    <w:rsid w:val="0043527F"/>
    <w:rsid w:val="00435311"/>
    <w:rsid w:val="0043579F"/>
    <w:rsid w:val="00435925"/>
    <w:rsid w:val="00435936"/>
    <w:rsid w:val="00435DCD"/>
    <w:rsid w:val="00436607"/>
    <w:rsid w:val="00436903"/>
    <w:rsid w:val="00436A38"/>
    <w:rsid w:val="00436FF1"/>
    <w:rsid w:val="00437051"/>
    <w:rsid w:val="004379AA"/>
    <w:rsid w:val="004379E6"/>
    <w:rsid w:val="00437A6A"/>
    <w:rsid w:val="00437B29"/>
    <w:rsid w:val="00440245"/>
    <w:rsid w:val="00440A9B"/>
    <w:rsid w:val="00440E63"/>
    <w:rsid w:val="0044155C"/>
    <w:rsid w:val="004419C6"/>
    <w:rsid w:val="00441B7F"/>
    <w:rsid w:val="00441C72"/>
    <w:rsid w:val="004422AC"/>
    <w:rsid w:val="004424D2"/>
    <w:rsid w:val="00442866"/>
    <w:rsid w:val="00443044"/>
    <w:rsid w:val="00443590"/>
    <w:rsid w:val="004435C5"/>
    <w:rsid w:val="00443D41"/>
    <w:rsid w:val="00444B49"/>
    <w:rsid w:val="004452F3"/>
    <w:rsid w:val="00445B24"/>
    <w:rsid w:val="00445DD7"/>
    <w:rsid w:val="00446429"/>
    <w:rsid w:val="00446A3B"/>
    <w:rsid w:val="00447AA3"/>
    <w:rsid w:val="00447FDE"/>
    <w:rsid w:val="00450A3C"/>
    <w:rsid w:val="00450AE5"/>
    <w:rsid w:val="00451290"/>
    <w:rsid w:val="004516EE"/>
    <w:rsid w:val="00451911"/>
    <w:rsid w:val="00451B7B"/>
    <w:rsid w:val="00451CD0"/>
    <w:rsid w:val="00451D3C"/>
    <w:rsid w:val="00451D48"/>
    <w:rsid w:val="00452862"/>
    <w:rsid w:val="004529F5"/>
    <w:rsid w:val="00452A7F"/>
    <w:rsid w:val="00452E4B"/>
    <w:rsid w:val="00453235"/>
    <w:rsid w:val="0045324F"/>
    <w:rsid w:val="00453959"/>
    <w:rsid w:val="00453D4F"/>
    <w:rsid w:val="00453DE8"/>
    <w:rsid w:val="00453ED1"/>
    <w:rsid w:val="00453F8F"/>
    <w:rsid w:val="0045401F"/>
    <w:rsid w:val="0045406B"/>
    <w:rsid w:val="00454347"/>
    <w:rsid w:val="00454353"/>
    <w:rsid w:val="00454544"/>
    <w:rsid w:val="004545D9"/>
    <w:rsid w:val="004546DB"/>
    <w:rsid w:val="00454993"/>
    <w:rsid w:val="00454B12"/>
    <w:rsid w:val="00454C51"/>
    <w:rsid w:val="00454C6C"/>
    <w:rsid w:val="00455EF9"/>
    <w:rsid w:val="0045608F"/>
    <w:rsid w:val="004565B6"/>
    <w:rsid w:val="00456C3F"/>
    <w:rsid w:val="00456D77"/>
    <w:rsid w:val="004579B8"/>
    <w:rsid w:val="0046060D"/>
    <w:rsid w:val="0046068A"/>
    <w:rsid w:val="004609A8"/>
    <w:rsid w:val="00460CD7"/>
    <w:rsid w:val="00460D23"/>
    <w:rsid w:val="00460EC5"/>
    <w:rsid w:val="00460FE4"/>
    <w:rsid w:val="00461570"/>
    <w:rsid w:val="00461BBA"/>
    <w:rsid w:val="00462493"/>
    <w:rsid w:val="00462A9B"/>
    <w:rsid w:val="00463356"/>
    <w:rsid w:val="004637DC"/>
    <w:rsid w:val="004638ED"/>
    <w:rsid w:val="0046455D"/>
    <w:rsid w:val="0046456F"/>
    <w:rsid w:val="0046482C"/>
    <w:rsid w:val="00464C16"/>
    <w:rsid w:val="00465698"/>
    <w:rsid w:val="00465F41"/>
    <w:rsid w:val="00466456"/>
    <w:rsid w:val="00466E79"/>
    <w:rsid w:val="00467045"/>
    <w:rsid w:val="004672C7"/>
    <w:rsid w:val="004677AE"/>
    <w:rsid w:val="00467D91"/>
    <w:rsid w:val="00470334"/>
    <w:rsid w:val="00470372"/>
    <w:rsid w:val="004703CA"/>
    <w:rsid w:val="00470428"/>
    <w:rsid w:val="00470712"/>
    <w:rsid w:val="0047103D"/>
    <w:rsid w:val="004711E4"/>
    <w:rsid w:val="004714D2"/>
    <w:rsid w:val="004717B1"/>
    <w:rsid w:val="00471A78"/>
    <w:rsid w:val="004724F1"/>
    <w:rsid w:val="004724FA"/>
    <w:rsid w:val="004725BA"/>
    <w:rsid w:val="004726B1"/>
    <w:rsid w:val="00472747"/>
    <w:rsid w:val="00472C15"/>
    <w:rsid w:val="004732E5"/>
    <w:rsid w:val="004736BA"/>
    <w:rsid w:val="00473DC1"/>
    <w:rsid w:val="00474028"/>
    <w:rsid w:val="00474723"/>
    <w:rsid w:val="0047494F"/>
    <w:rsid w:val="00474F36"/>
    <w:rsid w:val="00475597"/>
    <w:rsid w:val="00475A29"/>
    <w:rsid w:val="00475F14"/>
    <w:rsid w:val="004760BD"/>
    <w:rsid w:val="0047653F"/>
    <w:rsid w:val="004767CA"/>
    <w:rsid w:val="0047688C"/>
    <w:rsid w:val="00476E25"/>
    <w:rsid w:val="00476FA7"/>
    <w:rsid w:val="004779A5"/>
    <w:rsid w:val="00477A4D"/>
    <w:rsid w:val="00477BE5"/>
    <w:rsid w:val="00477C5A"/>
    <w:rsid w:val="004801E1"/>
    <w:rsid w:val="0048036D"/>
    <w:rsid w:val="004808A0"/>
    <w:rsid w:val="00480B02"/>
    <w:rsid w:val="00480C11"/>
    <w:rsid w:val="00480FDC"/>
    <w:rsid w:val="004814B4"/>
    <w:rsid w:val="00481647"/>
    <w:rsid w:val="00481890"/>
    <w:rsid w:val="00481A20"/>
    <w:rsid w:val="00481E48"/>
    <w:rsid w:val="00482093"/>
    <w:rsid w:val="0048248B"/>
    <w:rsid w:val="0048312A"/>
    <w:rsid w:val="0048356F"/>
    <w:rsid w:val="00483C55"/>
    <w:rsid w:val="00483F2F"/>
    <w:rsid w:val="00484066"/>
    <w:rsid w:val="0048406B"/>
    <w:rsid w:val="0048421A"/>
    <w:rsid w:val="004844A7"/>
    <w:rsid w:val="00484665"/>
    <w:rsid w:val="004848CF"/>
    <w:rsid w:val="00484931"/>
    <w:rsid w:val="00484B82"/>
    <w:rsid w:val="0048540E"/>
    <w:rsid w:val="004858E0"/>
    <w:rsid w:val="00485B44"/>
    <w:rsid w:val="0048623A"/>
    <w:rsid w:val="00486813"/>
    <w:rsid w:val="0048688C"/>
    <w:rsid w:val="004868A3"/>
    <w:rsid w:val="00486A22"/>
    <w:rsid w:val="00486BEF"/>
    <w:rsid w:val="0048703C"/>
    <w:rsid w:val="004875E0"/>
    <w:rsid w:val="0049028A"/>
    <w:rsid w:val="004904A1"/>
    <w:rsid w:val="0049052D"/>
    <w:rsid w:val="00490610"/>
    <w:rsid w:val="004909BD"/>
    <w:rsid w:val="004909C2"/>
    <w:rsid w:val="00490A14"/>
    <w:rsid w:val="00490CB9"/>
    <w:rsid w:val="0049170A"/>
    <w:rsid w:val="004924F4"/>
    <w:rsid w:val="00492752"/>
    <w:rsid w:val="00492A8E"/>
    <w:rsid w:val="00492AAF"/>
    <w:rsid w:val="004936DC"/>
    <w:rsid w:val="004939EA"/>
    <w:rsid w:val="00493E07"/>
    <w:rsid w:val="00493F4C"/>
    <w:rsid w:val="004946E5"/>
    <w:rsid w:val="00495156"/>
    <w:rsid w:val="0049564B"/>
    <w:rsid w:val="00495654"/>
    <w:rsid w:val="0049583B"/>
    <w:rsid w:val="00495957"/>
    <w:rsid w:val="00495E0B"/>
    <w:rsid w:val="00496610"/>
    <w:rsid w:val="00496727"/>
    <w:rsid w:val="00496AA7"/>
    <w:rsid w:val="00496E7C"/>
    <w:rsid w:val="0049749B"/>
    <w:rsid w:val="004A013E"/>
    <w:rsid w:val="004A0318"/>
    <w:rsid w:val="004A041A"/>
    <w:rsid w:val="004A06B9"/>
    <w:rsid w:val="004A1027"/>
    <w:rsid w:val="004A1218"/>
    <w:rsid w:val="004A128C"/>
    <w:rsid w:val="004A1312"/>
    <w:rsid w:val="004A1734"/>
    <w:rsid w:val="004A19B3"/>
    <w:rsid w:val="004A1CF7"/>
    <w:rsid w:val="004A22CC"/>
    <w:rsid w:val="004A26FE"/>
    <w:rsid w:val="004A2AA1"/>
    <w:rsid w:val="004A2DA8"/>
    <w:rsid w:val="004A2E93"/>
    <w:rsid w:val="004A389F"/>
    <w:rsid w:val="004A40C5"/>
    <w:rsid w:val="004A41D2"/>
    <w:rsid w:val="004A43F3"/>
    <w:rsid w:val="004A4477"/>
    <w:rsid w:val="004A4590"/>
    <w:rsid w:val="004A49DE"/>
    <w:rsid w:val="004A4A81"/>
    <w:rsid w:val="004A4EEF"/>
    <w:rsid w:val="004A4FC5"/>
    <w:rsid w:val="004A516B"/>
    <w:rsid w:val="004A5389"/>
    <w:rsid w:val="004A54D4"/>
    <w:rsid w:val="004A55B0"/>
    <w:rsid w:val="004A5718"/>
    <w:rsid w:val="004A5A23"/>
    <w:rsid w:val="004A6416"/>
    <w:rsid w:val="004A68BA"/>
    <w:rsid w:val="004A6BC5"/>
    <w:rsid w:val="004A6EC0"/>
    <w:rsid w:val="004A70FE"/>
    <w:rsid w:val="004A7A72"/>
    <w:rsid w:val="004A7EF1"/>
    <w:rsid w:val="004A7F5F"/>
    <w:rsid w:val="004B0118"/>
    <w:rsid w:val="004B05B9"/>
    <w:rsid w:val="004B07FB"/>
    <w:rsid w:val="004B0DBB"/>
    <w:rsid w:val="004B0F2C"/>
    <w:rsid w:val="004B11B7"/>
    <w:rsid w:val="004B1AC2"/>
    <w:rsid w:val="004B1AD4"/>
    <w:rsid w:val="004B1B5C"/>
    <w:rsid w:val="004B1BDB"/>
    <w:rsid w:val="004B20D0"/>
    <w:rsid w:val="004B2353"/>
    <w:rsid w:val="004B254B"/>
    <w:rsid w:val="004B28ED"/>
    <w:rsid w:val="004B2912"/>
    <w:rsid w:val="004B29C5"/>
    <w:rsid w:val="004B2DBE"/>
    <w:rsid w:val="004B321A"/>
    <w:rsid w:val="004B332B"/>
    <w:rsid w:val="004B372F"/>
    <w:rsid w:val="004B47A2"/>
    <w:rsid w:val="004B47CE"/>
    <w:rsid w:val="004B4991"/>
    <w:rsid w:val="004B4CB2"/>
    <w:rsid w:val="004B5008"/>
    <w:rsid w:val="004B5157"/>
    <w:rsid w:val="004B54D1"/>
    <w:rsid w:val="004B55C3"/>
    <w:rsid w:val="004B55CD"/>
    <w:rsid w:val="004B5994"/>
    <w:rsid w:val="004B59D4"/>
    <w:rsid w:val="004B63D0"/>
    <w:rsid w:val="004B644F"/>
    <w:rsid w:val="004B6769"/>
    <w:rsid w:val="004B6982"/>
    <w:rsid w:val="004B6A1B"/>
    <w:rsid w:val="004B6C56"/>
    <w:rsid w:val="004B6D86"/>
    <w:rsid w:val="004B6FFA"/>
    <w:rsid w:val="004B708E"/>
    <w:rsid w:val="004B739F"/>
    <w:rsid w:val="004B7EAE"/>
    <w:rsid w:val="004C013B"/>
    <w:rsid w:val="004C09EF"/>
    <w:rsid w:val="004C10B7"/>
    <w:rsid w:val="004C11C3"/>
    <w:rsid w:val="004C198A"/>
    <w:rsid w:val="004C1E15"/>
    <w:rsid w:val="004C1F3E"/>
    <w:rsid w:val="004C2AE6"/>
    <w:rsid w:val="004C2FF8"/>
    <w:rsid w:val="004C3591"/>
    <w:rsid w:val="004C35F3"/>
    <w:rsid w:val="004C3BF9"/>
    <w:rsid w:val="004C3DF6"/>
    <w:rsid w:val="004C45AE"/>
    <w:rsid w:val="004C489A"/>
    <w:rsid w:val="004C49C9"/>
    <w:rsid w:val="004C4D31"/>
    <w:rsid w:val="004C5021"/>
    <w:rsid w:val="004C54D7"/>
    <w:rsid w:val="004C552B"/>
    <w:rsid w:val="004C5EED"/>
    <w:rsid w:val="004C6783"/>
    <w:rsid w:val="004C6907"/>
    <w:rsid w:val="004C69D3"/>
    <w:rsid w:val="004C6F05"/>
    <w:rsid w:val="004C6FC7"/>
    <w:rsid w:val="004C708B"/>
    <w:rsid w:val="004C7A11"/>
    <w:rsid w:val="004C7B4E"/>
    <w:rsid w:val="004D0081"/>
    <w:rsid w:val="004D0C82"/>
    <w:rsid w:val="004D0CC4"/>
    <w:rsid w:val="004D0DEA"/>
    <w:rsid w:val="004D0F80"/>
    <w:rsid w:val="004D1577"/>
    <w:rsid w:val="004D17C7"/>
    <w:rsid w:val="004D1B9C"/>
    <w:rsid w:val="004D250E"/>
    <w:rsid w:val="004D25B2"/>
    <w:rsid w:val="004D25BB"/>
    <w:rsid w:val="004D26CD"/>
    <w:rsid w:val="004D2764"/>
    <w:rsid w:val="004D29B3"/>
    <w:rsid w:val="004D2C9D"/>
    <w:rsid w:val="004D3082"/>
    <w:rsid w:val="004D3228"/>
    <w:rsid w:val="004D32CA"/>
    <w:rsid w:val="004D340A"/>
    <w:rsid w:val="004D3CF0"/>
    <w:rsid w:val="004D4648"/>
    <w:rsid w:val="004D4A39"/>
    <w:rsid w:val="004D4A91"/>
    <w:rsid w:val="004D4AD4"/>
    <w:rsid w:val="004D5111"/>
    <w:rsid w:val="004D51F5"/>
    <w:rsid w:val="004D540F"/>
    <w:rsid w:val="004D5550"/>
    <w:rsid w:val="004D5B2B"/>
    <w:rsid w:val="004D5E17"/>
    <w:rsid w:val="004D604F"/>
    <w:rsid w:val="004D6174"/>
    <w:rsid w:val="004D6B0E"/>
    <w:rsid w:val="004D7468"/>
    <w:rsid w:val="004D78D0"/>
    <w:rsid w:val="004E058E"/>
    <w:rsid w:val="004E05AC"/>
    <w:rsid w:val="004E083E"/>
    <w:rsid w:val="004E14A2"/>
    <w:rsid w:val="004E1990"/>
    <w:rsid w:val="004E1A57"/>
    <w:rsid w:val="004E1B55"/>
    <w:rsid w:val="004E1BD8"/>
    <w:rsid w:val="004E2F8C"/>
    <w:rsid w:val="004E3175"/>
    <w:rsid w:val="004E322A"/>
    <w:rsid w:val="004E3386"/>
    <w:rsid w:val="004E33C8"/>
    <w:rsid w:val="004E38EF"/>
    <w:rsid w:val="004E3E99"/>
    <w:rsid w:val="004E3EA7"/>
    <w:rsid w:val="004E4633"/>
    <w:rsid w:val="004E48F8"/>
    <w:rsid w:val="004E490D"/>
    <w:rsid w:val="004E50FF"/>
    <w:rsid w:val="004E58B2"/>
    <w:rsid w:val="004E5CED"/>
    <w:rsid w:val="004E6151"/>
    <w:rsid w:val="004E6391"/>
    <w:rsid w:val="004E63A3"/>
    <w:rsid w:val="004E6419"/>
    <w:rsid w:val="004E64D0"/>
    <w:rsid w:val="004E6628"/>
    <w:rsid w:val="004E66BE"/>
    <w:rsid w:val="004E67D0"/>
    <w:rsid w:val="004E7402"/>
    <w:rsid w:val="004E74F6"/>
    <w:rsid w:val="004E7792"/>
    <w:rsid w:val="004E7846"/>
    <w:rsid w:val="004F081C"/>
    <w:rsid w:val="004F0C33"/>
    <w:rsid w:val="004F0D97"/>
    <w:rsid w:val="004F125E"/>
    <w:rsid w:val="004F1361"/>
    <w:rsid w:val="004F15AF"/>
    <w:rsid w:val="004F1668"/>
    <w:rsid w:val="004F18D6"/>
    <w:rsid w:val="004F191B"/>
    <w:rsid w:val="004F1AC3"/>
    <w:rsid w:val="004F20C1"/>
    <w:rsid w:val="004F21FE"/>
    <w:rsid w:val="004F29D1"/>
    <w:rsid w:val="004F34CB"/>
    <w:rsid w:val="004F3658"/>
    <w:rsid w:val="004F387C"/>
    <w:rsid w:val="004F3B5D"/>
    <w:rsid w:val="004F4334"/>
    <w:rsid w:val="004F44B7"/>
    <w:rsid w:val="004F45B0"/>
    <w:rsid w:val="004F4A35"/>
    <w:rsid w:val="004F4BE6"/>
    <w:rsid w:val="004F515F"/>
    <w:rsid w:val="004F597D"/>
    <w:rsid w:val="004F61CE"/>
    <w:rsid w:val="004F644B"/>
    <w:rsid w:val="004F64EF"/>
    <w:rsid w:val="004F6557"/>
    <w:rsid w:val="004F67D4"/>
    <w:rsid w:val="004F6C4E"/>
    <w:rsid w:val="004F6E89"/>
    <w:rsid w:val="004F7816"/>
    <w:rsid w:val="00500121"/>
    <w:rsid w:val="0050030B"/>
    <w:rsid w:val="005007F1"/>
    <w:rsid w:val="00500D8F"/>
    <w:rsid w:val="00501174"/>
    <w:rsid w:val="00501310"/>
    <w:rsid w:val="00501692"/>
    <w:rsid w:val="00501701"/>
    <w:rsid w:val="00501AA3"/>
    <w:rsid w:val="00501C2C"/>
    <w:rsid w:val="00502727"/>
    <w:rsid w:val="00502A72"/>
    <w:rsid w:val="00502ADF"/>
    <w:rsid w:val="00502B9D"/>
    <w:rsid w:val="00502D76"/>
    <w:rsid w:val="00502EA0"/>
    <w:rsid w:val="00503272"/>
    <w:rsid w:val="00503763"/>
    <w:rsid w:val="0050381A"/>
    <w:rsid w:val="0050387F"/>
    <w:rsid w:val="00503B3E"/>
    <w:rsid w:val="00503F85"/>
    <w:rsid w:val="00504001"/>
    <w:rsid w:val="005046A9"/>
    <w:rsid w:val="005047F7"/>
    <w:rsid w:val="00504B8B"/>
    <w:rsid w:val="005056C8"/>
    <w:rsid w:val="00505D25"/>
    <w:rsid w:val="00505F37"/>
    <w:rsid w:val="0050670B"/>
    <w:rsid w:val="00507540"/>
    <w:rsid w:val="00507764"/>
    <w:rsid w:val="005077AC"/>
    <w:rsid w:val="0050793E"/>
    <w:rsid w:val="00507C80"/>
    <w:rsid w:val="005103DC"/>
    <w:rsid w:val="0051058D"/>
    <w:rsid w:val="00510D3B"/>
    <w:rsid w:val="005114B7"/>
    <w:rsid w:val="005117DD"/>
    <w:rsid w:val="00511DA9"/>
    <w:rsid w:val="00511EB3"/>
    <w:rsid w:val="00512384"/>
    <w:rsid w:val="00512531"/>
    <w:rsid w:val="0051268D"/>
    <w:rsid w:val="00512697"/>
    <w:rsid w:val="0051278A"/>
    <w:rsid w:val="00512A2E"/>
    <w:rsid w:val="00512A8B"/>
    <w:rsid w:val="00512DA9"/>
    <w:rsid w:val="00513369"/>
    <w:rsid w:val="0051337D"/>
    <w:rsid w:val="0051349E"/>
    <w:rsid w:val="00513C42"/>
    <w:rsid w:val="00513E6D"/>
    <w:rsid w:val="00513E72"/>
    <w:rsid w:val="005143B1"/>
    <w:rsid w:val="00514952"/>
    <w:rsid w:val="00514D21"/>
    <w:rsid w:val="00514DFD"/>
    <w:rsid w:val="00514F9E"/>
    <w:rsid w:val="005150C2"/>
    <w:rsid w:val="005151CC"/>
    <w:rsid w:val="005152ED"/>
    <w:rsid w:val="00515A13"/>
    <w:rsid w:val="00515E0B"/>
    <w:rsid w:val="005160A9"/>
    <w:rsid w:val="005161EA"/>
    <w:rsid w:val="00516293"/>
    <w:rsid w:val="00516BFE"/>
    <w:rsid w:val="00517313"/>
    <w:rsid w:val="00517989"/>
    <w:rsid w:val="00517D18"/>
    <w:rsid w:val="0052016B"/>
    <w:rsid w:val="005201BD"/>
    <w:rsid w:val="005207D9"/>
    <w:rsid w:val="00520CB0"/>
    <w:rsid w:val="005213B4"/>
    <w:rsid w:val="005215FF"/>
    <w:rsid w:val="005216C2"/>
    <w:rsid w:val="00521BA1"/>
    <w:rsid w:val="00521FDA"/>
    <w:rsid w:val="005220A7"/>
    <w:rsid w:val="00522591"/>
    <w:rsid w:val="005228B3"/>
    <w:rsid w:val="00522B58"/>
    <w:rsid w:val="00522BE8"/>
    <w:rsid w:val="00522F53"/>
    <w:rsid w:val="00522FEA"/>
    <w:rsid w:val="0052358E"/>
    <w:rsid w:val="00523A53"/>
    <w:rsid w:val="00523E6E"/>
    <w:rsid w:val="005242CF"/>
    <w:rsid w:val="00524638"/>
    <w:rsid w:val="005258A8"/>
    <w:rsid w:val="00526199"/>
    <w:rsid w:val="005262A3"/>
    <w:rsid w:val="00526B4E"/>
    <w:rsid w:val="00526DDA"/>
    <w:rsid w:val="00526E9F"/>
    <w:rsid w:val="00527112"/>
    <w:rsid w:val="00527961"/>
    <w:rsid w:val="00527AA9"/>
    <w:rsid w:val="00527CCC"/>
    <w:rsid w:val="00527D6A"/>
    <w:rsid w:val="00527DFA"/>
    <w:rsid w:val="00527FB9"/>
    <w:rsid w:val="00530162"/>
    <w:rsid w:val="00530417"/>
    <w:rsid w:val="00530799"/>
    <w:rsid w:val="00530BEE"/>
    <w:rsid w:val="00530D71"/>
    <w:rsid w:val="00530DFD"/>
    <w:rsid w:val="00530E11"/>
    <w:rsid w:val="005314D3"/>
    <w:rsid w:val="0053175E"/>
    <w:rsid w:val="005317F3"/>
    <w:rsid w:val="00531812"/>
    <w:rsid w:val="0053190E"/>
    <w:rsid w:val="0053243F"/>
    <w:rsid w:val="00532724"/>
    <w:rsid w:val="0053288D"/>
    <w:rsid w:val="00532E05"/>
    <w:rsid w:val="00532F7A"/>
    <w:rsid w:val="0053319B"/>
    <w:rsid w:val="005333AC"/>
    <w:rsid w:val="00533681"/>
    <w:rsid w:val="0053388C"/>
    <w:rsid w:val="00533EBE"/>
    <w:rsid w:val="00534E21"/>
    <w:rsid w:val="005351A3"/>
    <w:rsid w:val="00535845"/>
    <w:rsid w:val="00535903"/>
    <w:rsid w:val="00535C68"/>
    <w:rsid w:val="00535F47"/>
    <w:rsid w:val="0053609D"/>
    <w:rsid w:val="0053661C"/>
    <w:rsid w:val="00536CC5"/>
    <w:rsid w:val="005373AE"/>
    <w:rsid w:val="00537B14"/>
    <w:rsid w:val="00537F9F"/>
    <w:rsid w:val="0054009C"/>
    <w:rsid w:val="00540514"/>
    <w:rsid w:val="0054092E"/>
    <w:rsid w:val="0054093B"/>
    <w:rsid w:val="00540E73"/>
    <w:rsid w:val="005411A4"/>
    <w:rsid w:val="00541270"/>
    <w:rsid w:val="005413B9"/>
    <w:rsid w:val="005417C4"/>
    <w:rsid w:val="005418BE"/>
    <w:rsid w:val="00541B7D"/>
    <w:rsid w:val="00542600"/>
    <w:rsid w:val="00542715"/>
    <w:rsid w:val="00542F17"/>
    <w:rsid w:val="005431A9"/>
    <w:rsid w:val="0054337E"/>
    <w:rsid w:val="005437AE"/>
    <w:rsid w:val="00543C9C"/>
    <w:rsid w:val="00544489"/>
    <w:rsid w:val="0054448B"/>
    <w:rsid w:val="005445FE"/>
    <w:rsid w:val="00545312"/>
    <w:rsid w:val="005454EF"/>
    <w:rsid w:val="0054552C"/>
    <w:rsid w:val="005459E6"/>
    <w:rsid w:val="00545A09"/>
    <w:rsid w:val="00546203"/>
    <w:rsid w:val="005462DE"/>
    <w:rsid w:val="005463E3"/>
    <w:rsid w:val="00546716"/>
    <w:rsid w:val="00546AA2"/>
    <w:rsid w:val="00546C6E"/>
    <w:rsid w:val="00546C84"/>
    <w:rsid w:val="00546E1F"/>
    <w:rsid w:val="0054709C"/>
    <w:rsid w:val="0054787C"/>
    <w:rsid w:val="00547EE3"/>
    <w:rsid w:val="00550266"/>
    <w:rsid w:val="005503D9"/>
    <w:rsid w:val="005504A1"/>
    <w:rsid w:val="00550672"/>
    <w:rsid w:val="005506B8"/>
    <w:rsid w:val="00550C1E"/>
    <w:rsid w:val="00550D51"/>
    <w:rsid w:val="005512E0"/>
    <w:rsid w:val="00551391"/>
    <w:rsid w:val="00552586"/>
    <w:rsid w:val="0055357E"/>
    <w:rsid w:val="00553C6D"/>
    <w:rsid w:val="00553CE3"/>
    <w:rsid w:val="00553D92"/>
    <w:rsid w:val="00553E3F"/>
    <w:rsid w:val="0055402E"/>
    <w:rsid w:val="00554154"/>
    <w:rsid w:val="005541E3"/>
    <w:rsid w:val="0055425F"/>
    <w:rsid w:val="0055483F"/>
    <w:rsid w:val="0055484E"/>
    <w:rsid w:val="00554C66"/>
    <w:rsid w:val="005551BD"/>
    <w:rsid w:val="005554EB"/>
    <w:rsid w:val="00555685"/>
    <w:rsid w:val="00555BAD"/>
    <w:rsid w:val="0055694F"/>
    <w:rsid w:val="00557265"/>
    <w:rsid w:val="00560080"/>
    <w:rsid w:val="00560B25"/>
    <w:rsid w:val="005610DF"/>
    <w:rsid w:val="005613F3"/>
    <w:rsid w:val="00561586"/>
    <w:rsid w:val="00561619"/>
    <w:rsid w:val="005616C2"/>
    <w:rsid w:val="005617A2"/>
    <w:rsid w:val="00561947"/>
    <w:rsid w:val="00561AE6"/>
    <w:rsid w:val="00562334"/>
    <w:rsid w:val="0056272C"/>
    <w:rsid w:val="005631A9"/>
    <w:rsid w:val="005634F2"/>
    <w:rsid w:val="005638B9"/>
    <w:rsid w:val="00564340"/>
    <w:rsid w:val="0056443C"/>
    <w:rsid w:val="00564661"/>
    <w:rsid w:val="00564E9F"/>
    <w:rsid w:val="00564F54"/>
    <w:rsid w:val="005651F3"/>
    <w:rsid w:val="005655E2"/>
    <w:rsid w:val="00565769"/>
    <w:rsid w:val="00565ED4"/>
    <w:rsid w:val="00565EF8"/>
    <w:rsid w:val="00566452"/>
    <w:rsid w:val="00566894"/>
    <w:rsid w:val="00567011"/>
    <w:rsid w:val="005672CA"/>
    <w:rsid w:val="0056753E"/>
    <w:rsid w:val="005679B7"/>
    <w:rsid w:val="00567BC9"/>
    <w:rsid w:val="00567CEC"/>
    <w:rsid w:val="00567E36"/>
    <w:rsid w:val="0057014C"/>
    <w:rsid w:val="005702D4"/>
    <w:rsid w:val="0057045A"/>
    <w:rsid w:val="00570D02"/>
    <w:rsid w:val="00570F68"/>
    <w:rsid w:val="005716DE"/>
    <w:rsid w:val="00571734"/>
    <w:rsid w:val="00571804"/>
    <w:rsid w:val="00571C06"/>
    <w:rsid w:val="00572564"/>
    <w:rsid w:val="00572C7D"/>
    <w:rsid w:val="00572EB2"/>
    <w:rsid w:val="00573500"/>
    <w:rsid w:val="00573C04"/>
    <w:rsid w:val="00574105"/>
    <w:rsid w:val="0057418D"/>
    <w:rsid w:val="00574286"/>
    <w:rsid w:val="005742BF"/>
    <w:rsid w:val="00574526"/>
    <w:rsid w:val="0057491C"/>
    <w:rsid w:val="0057496B"/>
    <w:rsid w:val="00574CA3"/>
    <w:rsid w:val="00575AAA"/>
    <w:rsid w:val="00576186"/>
    <w:rsid w:val="00576610"/>
    <w:rsid w:val="00576C0B"/>
    <w:rsid w:val="00576D24"/>
    <w:rsid w:val="00577810"/>
    <w:rsid w:val="00577892"/>
    <w:rsid w:val="00577C11"/>
    <w:rsid w:val="00577D1C"/>
    <w:rsid w:val="00580A66"/>
    <w:rsid w:val="005810A6"/>
    <w:rsid w:val="0058166B"/>
    <w:rsid w:val="00581674"/>
    <w:rsid w:val="0058187D"/>
    <w:rsid w:val="00581D04"/>
    <w:rsid w:val="005821AF"/>
    <w:rsid w:val="005824A2"/>
    <w:rsid w:val="005826DD"/>
    <w:rsid w:val="00582808"/>
    <w:rsid w:val="0058285B"/>
    <w:rsid w:val="00583728"/>
    <w:rsid w:val="00584AED"/>
    <w:rsid w:val="0058527A"/>
    <w:rsid w:val="005853FC"/>
    <w:rsid w:val="00586080"/>
    <w:rsid w:val="0058608C"/>
    <w:rsid w:val="005860C0"/>
    <w:rsid w:val="00586EF8"/>
    <w:rsid w:val="005876DF"/>
    <w:rsid w:val="005876E4"/>
    <w:rsid w:val="00587B52"/>
    <w:rsid w:val="00587B5F"/>
    <w:rsid w:val="00587B71"/>
    <w:rsid w:val="00587D33"/>
    <w:rsid w:val="00590004"/>
    <w:rsid w:val="0059043E"/>
    <w:rsid w:val="00590593"/>
    <w:rsid w:val="00590B5C"/>
    <w:rsid w:val="00590C85"/>
    <w:rsid w:val="0059138C"/>
    <w:rsid w:val="00591741"/>
    <w:rsid w:val="00591898"/>
    <w:rsid w:val="00591E0A"/>
    <w:rsid w:val="00591E5F"/>
    <w:rsid w:val="00591E8F"/>
    <w:rsid w:val="005924EB"/>
    <w:rsid w:val="005925D4"/>
    <w:rsid w:val="00592871"/>
    <w:rsid w:val="0059352C"/>
    <w:rsid w:val="005938F1"/>
    <w:rsid w:val="00593C12"/>
    <w:rsid w:val="00594E99"/>
    <w:rsid w:val="00595224"/>
    <w:rsid w:val="00595674"/>
    <w:rsid w:val="005956A3"/>
    <w:rsid w:val="005958E7"/>
    <w:rsid w:val="00595B9B"/>
    <w:rsid w:val="00596030"/>
    <w:rsid w:val="00596302"/>
    <w:rsid w:val="0059686D"/>
    <w:rsid w:val="0059687D"/>
    <w:rsid w:val="00596925"/>
    <w:rsid w:val="0059724B"/>
    <w:rsid w:val="005975E5"/>
    <w:rsid w:val="00597F35"/>
    <w:rsid w:val="005A05E3"/>
    <w:rsid w:val="005A063F"/>
    <w:rsid w:val="005A07D4"/>
    <w:rsid w:val="005A0E61"/>
    <w:rsid w:val="005A107B"/>
    <w:rsid w:val="005A20D4"/>
    <w:rsid w:val="005A24A9"/>
    <w:rsid w:val="005A263F"/>
    <w:rsid w:val="005A281F"/>
    <w:rsid w:val="005A282F"/>
    <w:rsid w:val="005A2984"/>
    <w:rsid w:val="005A31A3"/>
    <w:rsid w:val="005A339E"/>
    <w:rsid w:val="005A3425"/>
    <w:rsid w:val="005A361A"/>
    <w:rsid w:val="005A3804"/>
    <w:rsid w:val="005A3A08"/>
    <w:rsid w:val="005A3DF0"/>
    <w:rsid w:val="005A3E59"/>
    <w:rsid w:val="005A3E95"/>
    <w:rsid w:val="005A4251"/>
    <w:rsid w:val="005A4289"/>
    <w:rsid w:val="005A472D"/>
    <w:rsid w:val="005A494D"/>
    <w:rsid w:val="005A4C98"/>
    <w:rsid w:val="005A4CAF"/>
    <w:rsid w:val="005A5072"/>
    <w:rsid w:val="005A51BF"/>
    <w:rsid w:val="005A5721"/>
    <w:rsid w:val="005A57D8"/>
    <w:rsid w:val="005A5C35"/>
    <w:rsid w:val="005A6487"/>
    <w:rsid w:val="005A6C61"/>
    <w:rsid w:val="005A6EC1"/>
    <w:rsid w:val="005A7045"/>
    <w:rsid w:val="005A74E6"/>
    <w:rsid w:val="005A7E57"/>
    <w:rsid w:val="005B02AE"/>
    <w:rsid w:val="005B05F5"/>
    <w:rsid w:val="005B0767"/>
    <w:rsid w:val="005B084A"/>
    <w:rsid w:val="005B0BDD"/>
    <w:rsid w:val="005B0D02"/>
    <w:rsid w:val="005B0D0C"/>
    <w:rsid w:val="005B0F71"/>
    <w:rsid w:val="005B14F2"/>
    <w:rsid w:val="005B157D"/>
    <w:rsid w:val="005B1683"/>
    <w:rsid w:val="005B169E"/>
    <w:rsid w:val="005B19D5"/>
    <w:rsid w:val="005B1F31"/>
    <w:rsid w:val="005B2B8B"/>
    <w:rsid w:val="005B2E3F"/>
    <w:rsid w:val="005B345B"/>
    <w:rsid w:val="005B3769"/>
    <w:rsid w:val="005B37DD"/>
    <w:rsid w:val="005B40E4"/>
    <w:rsid w:val="005B4355"/>
    <w:rsid w:val="005B438A"/>
    <w:rsid w:val="005B484D"/>
    <w:rsid w:val="005B4B9E"/>
    <w:rsid w:val="005B50E6"/>
    <w:rsid w:val="005B5611"/>
    <w:rsid w:val="005B59FE"/>
    <w:rsid w:val="005B5BF1"/>
    <w:rsid w:val="005B609E"/>
    <w:rsid w:val="005B6313"/>
    <w:rsid w:val="005B66CE"/>
    <w:rsid w:val="005B6EFF"/>
    <w:rsid w:val="005B75E3"/>
    <w:rsid w:val="005B761A"/>
    <w:rsid w:val="005B7681"/>
    <w:rsid w:val="005B77E3"/>
    <w:rsid w:val="005C073A"/>
    <w:rsid w:val="005C0D9F"/>
    <w:rsid w:val="005C12DC"/>
    <w:rsid w:val="005C1A87"/>
    <w:rsid w:val="005C1CD6"/>
    <w:rsid w:val="005C1DF3"/>
    <w:rsid w:val="005C206E"/>
    <w:rsid w:val="005C2B10"/>
    <w:rsid w:val="005C2C02"/>
    <w:rsid w:val="005C3129"/>
    <w:rsid w:val="005C3897"/>
    <w:rsid w:val="005C40D4"/>
    <w:rsid w:val="005C40DF"/>
    <w:rsid w:val="005C42F4"/>
    <w:rsid w:val="005C440B"/>
    <w:rsid w:val="005C47D1"/>
    <w:rsid w:val="005C4A36"/>
    <w:rsid w:val="005C4ECD"/>
    <w:rsid w:val="005C50A1"/>
    <w:rsid w:val="005C52AF"/>
    <w:rsid w:val="005C53BA"/>
    <w:rsid w:val="005C54BF"/>
    <w:rsid w:val="005C57A8"/>
    <w:rsid w:val="005C5A7A"/>
    <w:rsid w:val="005C5AFD"/>
    <w:rsid w:val="005C6565"/>
    <w:rsid w:val="005C675B"/>
    <w:rsid w:val="005C67C1"/>
    <w:rsid w:val="005C693C"/>
    <w:rsid w:val="005C6F7D"/>
    <w:rsid w:val="005C7551"/>
    <w:rsid w:val="005C7D94"/>
    <w:rsid w:val="005D00C3"/>
    <w:rsid w:val="005D123F"/>
    <w:rsid w:val="005D13BF"/>
    <w:rsid w:val="005D1616"/>
    <w:rsid w:val="005D1A62"/>
    <w:rsid w:val="005D22AE"/>
    <w:rsid w:val="005D2890"/>
    <w:rsid w:val="005D34AB"/>
    <w:rsid w:val="005D3F8E"/>
    <w:rsid w:val="005D44D3"/>
    <w:rsid w:val="005D4EF8"/>
    <w:rsid w:val="005D564D"/>
    <w:rsid w:val="005D5C8A"/>
    <w:rsid w:val="005D656A"/>
    <w:rsid w:val="005D6986"/>
    <w:rsid w:val="005D6BE3"/>
    <w:rsid w:val="005D6F1A"/>
    <w:rsid w:val="005D73A9"/>
    <w:rsid w:val="005D73E1"/>
    <w:rsid w:val="005D74CB"/>
    <w:rsid w:val="005D763A"/>
    <w:rsid w:val="005D7954"/>
    <w:rsid w:val="005E0154"/>
    <w:rsid w:val="005E032E"/>
    <w:rsid w:val="005E04E4"/>
    <w:rsid w:val="005E0573"/>
    <w:rsid w:val="005E0A6C"/>
    <w:rsid w:val="005E0D2B"/>
    <w:rsid w:val="005E0EF2"/>
    <w:rsid w:val="005E1349"/>
    <w:rsid w:val="005E1DB9"/>
    <w:rsid w:val="005E1E33"/>
    <w:rsid w:val="005E231A"/>
    <w:rsid w:val="005E2449"/>
    <w:rsid w:val="005E2851"/>
    <w:rsid w:val="005E2913"/>
    <w:rsid w:val="005E293D"/>
    <w:rsid w:val="005E29B5"/>
    <w:rsid w:val="005E29F6"/>
    <w:rsid w:val="005E2ABC"/>
    <w:rsid w:val="005E2CC0"/>
    <w:rsid w:val="005E2F39"/>
    <w:rsid w:val="005E30DF"/>
    <w:rsid w:val="005E3144"/>
    <w:rsid w:val="005E3A51"/>
    <w:rsid w:val="005E3B53"/>
    <w:rsid w:val="005E3D15"/>
    <w:rsid w:val="005E45EA"/>
    <w:rsid w:val="005E4779"/>
    <w:rsid w:val="005E4A35"/>
    <w:rsid w:val="005E4F1D"/>
    <w:rsid w:val="005E552A"/>
    <w:rsid w:val="005E55E7"/>
    <w:rsid w:val="005E564D"/>
    <w:rsid w:val="005E58BE"/>
    <w:rsid w:val="005E5B31"/>
    <w:rsid w:val="005E5D57"/>
    <w:rsid w:val="005E5ED8"/>
    <w:rsid w:val="005E5F48"/>
    <w:rsid w:val="005E6564"/>
    <w:rsid w:val="005E6A60"/>
    <w:rsid w:val="005E6FB3"/>
    <w:rsid w:val="005E725D"/>
    <w:rsid w:val="005E76D0"/>
    <w:rsid w:val="005E776C"/>
    <w:rsid w:val="005E77B5"/>
    <w:rsid w:val="005E7B1C"/>
    <w:rsid w:val="005E7B5F"/>
    <w:rsid w:val="005E7CE6"/>
    <w:rsid w:val="005F00D4"/>
    <w:rsid w:val="005F0714"/>
    <w:rsid w:val="005F0A7F"/>
    <w:rsid w:val="005F17BD"/>
    <w:rsid w:val="005F18D5"/>
    <w:rsid w:val="005F1C26"/>
    <w:rsid w:val="005F3069"/>
    <w:rsid w:val="005F36BB"/>
    <w:rsid w:val="005F3765"/>
    <w:rsid w:val="005F3FB4"/>
    <w:rsid w:val="005F4142"/>
    <w:rsid w:val="005F44FA"/>
    <w:rsid w:val="005F4709"/>
    <w:rsid w:val="005F4BA0"/>
    <w:rsid w:val="005F4C47"/>
    <w:rsid w:val="005F51A9"/>
    <w:rsid w:val="005F531D"/>
    <w:rsid w:val="005F6568"/>
    <w:rsid w:val="005F6C37"/>
    <w:rsid w:val="005F6C97"/>
    <w:rsid w:val="005F6E70"/>
    <w:rsid w:val="005F76C8"/>
    <w:rsid w:val="005F7D9A"/>
    <w:rsid w:val="005F7E59"/>
    <w:rsid w:val="005F7EA8"/>
    <w:rsid w:val="005F7F7C"/>
    <w:rsid w:val="0060039E"/>
    <w:rsid w:val="006005D3"/>
    <w:rsid w:val="00600F43"/>
    <w:rsid w:val="00601530"/>
    <w:rsid w:val="00601A09"/>
    <w:rsid w:val="006020AA"/>
    <w:rsid w:val="006020AB"/>
    <w:rsid w:val="00602EC6"/>
    <w:rsid w:val="00602FB9"/>
    <w:rsid w:val="00603247"/>
    <w:rsid w:val="00603AC1"/>
    <w:rsid w:val="00603BD6"/>
    <w:rsid w:val="00603C1F"/>
    <w:rsid w:val="00603F45"/>
    <w:rsid w:val="00604337"/>
    <w:rsid w:val="006046F8"/>
    <w:rsid w:val="0060508A"/>
    <w:rsid w:val="00605673"/>
    <w:rsid w:val="006065AD"/>
    <w:rsid w:val="00606951"/>
    <w:rsid w:val="00606A54"/>
    <w:rsid w:val="00606D3A"/>
    <w:rsid w:val="0060743A"/>
    <w:rsid w:val="006075F0"/>
    <w:rsid w:val="00607677"/>
    <w:rsid w:val="00607CCB"/>
    <w:rsid w:val="00607D46"/>
    <w:rsid w:val="006101E1"/>
    <w:rsid w:val="00610397"/>
    <w:rsid w:val="006108EA"/>
    <w:rsid w:val="00610E6D"/>
    <w:rsid w:val="00611361"/>
    <w:rsid w:val="00611641"/>
    <w:rsid w:val="00611CA3"/>
    <w:rsid w:val="006120D0"/>
    <w:rsid w:val="00612266"/>
    <w:rsid w:val="0061264B"/>
    <w:rsid w:val="006127FD"/>
    <w:rsid w:val="0061281B"/>
    <w:rsid w:val="00613268"/>
    <w:rsid w:val="00613631"/>
    <w:rsid w:val="0061389D"/>
    <w:rsid w:val="00613C53"/>
    <w:rsid w:val="00613D19"/>
    <w:rsid w:val="00613E28"/>
    <w:rsid w:val="006143BC"/>
    <w:rsid w:val="00614414"/>
    <w:rsid w:val="00614657"/>
    <w:rsid w:val="0061487F"/>
    <w:rsid w:val="00614BB4"/>
    <w:rsid w:val="00614DAF"/>
    <w:rsid w:val="00614F27"/>
    <w:rsid w:val="0061520B"/>
    <w:rsid w:val="0061535B"/>
    <w:rsid w:val="0061539B"/>
    <w:rsid w:val="006154CA"/>
    <w:rsid w:val="006160FA"/>
    <w:rsid w:val="00616796"/>
    <w:rsid w:val="00616B8A"/>
    <w:rsid w:val="00616CEF"/>
    <w:rsid w:val="00616E54"/>
    <w:rsid w:val="00616E71"/>
    <w:rsid w:val="00616E88"/>
    <w:rsid w:val="00616F8D"/>
    <w:rsid w:val="00617ECF"/>
    <w:rsid w:val="00617F47"/>
    <w:rsid w:val="00620773"/>
    <w:rsid w:val="00620893"/>
    <w:rsid w:val="00620EE2"/>
    <w:rsid w:val="00620FCD"/>
    <w:rsid w:val="00621219"/>
    <w:rsid w:val="006213E4"/>
    <w:rsid w:val="006219F2"/>
    <w:rsid w:val="00621C46"/>
    <w:rsid w:val="00621E68"/>
    <w:rsid w:val="0062207B"/>
    <w:rsid w:val="006220A7"/>
    <w:rsid w:val="006220C2"/>
    <w:rsid w:val="0062256E"/>
    <w:rsid w:val="00622AEB"/>
    <w:rsid w:val="00622CBF"/>
    <w:rsid w:val="0062315A"/>
    <w:rsid w:val="00623906"/>
    <w:rsid w:val="00623AA0"/>
    <w:rsid w:val="00623AD0"/>
    <w:rsid w:val="00623CE4"/>
    <w:rsid w:val="00623E72"/>
    <w:rsid w:val="006245C6"/>
    <w:rsid w:val="00624883"/>
    <w:rsid w:val="006248BC"/>
    <w:rsid w:val="006250B7"/>
    <w:rsid w:val="0062540C"/>
    <w:rsid w:val="006254DD"/>
    <w:rsid w:val="00625BCF"/>
    <w:rsid w:val="00625BFA"/>
    <w:rsid w:val="006262E2"/>
    <w:rsid w:val="00626754"/>
    <w:rsid w:val="0062698B"/>
    <w:rsid w:val="00626E55"/>
    <w:rsid w:val="0062723A"/>
    <w:rsid w:val="006276A1"/>
    <w:rsid w:val="0062778F"/>
    <w:rsid w:val="0062782E"/>
    <w:rsid w:val="00630181"/>
    <w:rsid w:val="006304D9"/>
    <w:rsid w:val="006305D0"/>
    <w:rsid w:val="00630AD1"/>
    <w:rsid w:val="00630C4D"/>
    <w:rsid w:val="00630E00"/>
    <w:rsid w:val="00631665"/>
    <w:rsid w:val="006316F4"/>
    <w:rsid w:val="00632577"/>
    <w:rsid w:val="006326FB"/>
    <w:rsid w:val="00632BBB"/>
    <w:rsid w:val="00632FE2"/>
    <w:rsid w:val="006335A9"/>
    <w:rsid w:val="00634857"/>
    <w:rsid w:val="006348B2"/>
    <w:rsid w:val="00634B07"/>
    <w:rsid w:val="00634D60"/>
    <w:rsid w:val="00634D9E"/>
    <w:rsid w:val="006350E9"/>
    <w:rsid w:val="0063547F"/>
    <w:rsid w:val="006356E3"/>
    <w:rsid w:val="006358E3"/>
    <w:rsid w:val="006365C1"/>
    <w:rsid w:val="00636B09"/>
    <w:rsid w:val="00636BCB"/>
    <w:rsid w:val="00637726"/>
    <w:rsid w:val="00637A6E"/>
    <w:rsid w:val="00637DD5"/>
    <w:rsid w:val="00640705"/>
    <w:rsid w:val="006410B1"/>
    <w:rsid w:val="00642408"/>
    <w:rsid w:val="0064299A"/>
    <w:rsid w:val="00643911"/>
    <w:rsid w:val="00643BF5"/>
    <w:rsid w:val="006450D7"/>
    <w:rsid w:val="0064528D"/>
    <w:rsid w:val="006454C0"/>
    <w:rsid w:val="00645522"/>
    <w:rsid w:val="006455BB"/>
    <w:rsid w:val="0064570B"/>
    <w:rsid w:val="00645C38"/>
    <w:rsid w:val="00645F99"/>
    <w:rsid w:val="00646E74"/>
    <w:rsid w:val="00646F90"/>
    <w:rsid w:val="006473D7"/>
    <w:rsid w:val="00647D6C"/>
    <w:rsid w:val="0065007C"/>
    <w:rsid w:val="00650119"/>
    <w:rsid w:val="00650990"/>
    <w:rsid w:val="00650A0B"/>
    <w:rsid w:val="00650C41"/>
    <w:rsid w:val="00650D71"/>
    <w:rsid w:val="00650D9C"/>
    <w:rsid w:val="00651013"/>
    <w:rsid w:val="00651089"/>
    <w:rsid w:val="006519A5"/>
    <w:rsid w:val="006522BF"/>
    <w:rsid w:val="006526BB"/>
    <w:rsid w:val="00652798"/>
    <w:rsid w:val="00652862"/>
    <w:rsid w:val="006529F2"/>
    <w:rsid w:val="00652EF4"/>
    <w:rsid w:val="00652FAC"/>
    <w:rsid w:val="006530C7"/>
    <w:rsid w:val="00653A2A"/>
    <w:rsid w:val="00653AE2"/>
    <w:rsid w:val="00653D72"/>
    <w:rsid w:val="006543DD"/>
    <w:rsid w:val="00654835"/>
    <w:rsid w:val="00654A1F"/>
    <w:rsid w:val="00654BBD"/>
    <w:rsid w:val="00654E0A"/>
    <w:rsid w:val="006550C0"/>
    <w:rsid w:val="006551B6"/>
    <w:rsid w:val="006555D3"/>
    <w:rsid w:val="00655738"/>
    <w:rsid w:val="00655F6B"/>
    <w:rsid w:val="00656281"/>
    <w:rsid w:val="006562E7"/>
    <w:rsid w:val="0065656B"/>
    <w:rsid w:val="00656D81"/>
    <w:rsid w:val="00657D57"/>
    <w:rsid w:val="00657E75"/>
    <w:rsid w:val="00660158"/>
    <w:rsid w:val="006605DE"/>
    <w:rsid w:val="0066084D"/>
    <w:rsid w:val="00660A38"/>
    <w:rsid w:val="00660F90"/>
    <w:rsid w:val="0066122F"/>
    <w:rsid w:val="00661B0A"/>
    <w:rsid w:val="006620AA"/>
    <w:rsid w:val="006620AC"/>
    <w:rsid w:val="0066230D"/>
    <w:rsid w:val="00662D65"/>
    <w:rsid w:val="00663622"/>
    <w:rsid w:val="0066380A"/>
    <w:rsid w:val="006643FC"/>
    <w:rsid w:val="00664B72"/>
    <w:rsid w:val="006651B4"/>
    <w:rsid w:val="00665569"/>
    <w:rsid w:val="00665ABC"/>
    <w:rsid w:val="00665D24"/>
    <w:rsid w:val="006664F4"/>
    <w:rsid w:val="00666C9E"/>
    <w:rsid w:val="00666DF2"/>
    <w:rsid w:val="00666F00"/>
    <w:rsid w:val="0066722C"/>
    <w:rsid w:val="006704FA"/>
    <w:rsid w:val="006706A7"/>
    <w:rsid w:val="006706F3"/>
    <w:rsid w:val="00670E4F"/>
    <w:rsid w:val="0067129A"/>
    <w:rsid w:val="006715B0"/>
    <w:rsid w:val="0067175C"/>
    <w:rsid w:val="00671935"/>
    <w:rsid w:val="00671AA4"/>
    <w:rsid w:val="00671BC5"/>
    <w:rsid w:val="00671C28"/>
    <w:rsid w:val="00671C6A"/>
    <w:rsid w:val="00671E48"/>
    <w:rsid w:val="00671EB2"/>
    <w:rsid w:val="006720E1"/>
    <w:rsid w:val="0067230F"/>
    <w:rsid w:val="006729F4"/>
    <w:rsid w:val="00672A18"/>
    <w:rsid w:val="00672CBF"/>
    <w:rsid w:val="00673020"/>
    <w:rsid w:val="0067319F"/>
    <w:rsid w:val="00673460"/>
    <w:rsid w:val="006738BC"/>
    <w:rsid w:val="00673D3B"/>
    <w:rsid w:val="00673F15"/>
    <w:rsid w:val="00674194"/>
    <w:rsid w:val="0067420D"/>
    <w:rsid w:val="006747CE"/>
    <w:rsid w:val="00674C53"/>
    <w:rsid w:val="006755A3"/>
    <w:rsid w:val="0067584C"/>
    <w:rsid w:val="006759A8"/>
    <w:rsid w:val="00676057"/>
    <w:rsid w:val="00676431"/>
    <w:rsid w:val="00676A8C"/>
    <w:rsid w:val="0067734F"/>
    <w:rsid w:val="00677863"/>
    <w:rsid w:val="00677918"/>
    <w:rsid w:val="00677C70"/>
    <w:rsid w:val="0068043C"/>
    <w:rsid w:val="00680D8E"/>
    <w:rsid w:val="00681493"/>
    <w:rsid w:val="006817E0"/>
    <w:rsid w:val="006819BF"/>
    <w:rsid w:val="00681B91"/>
    <w:rsid w:val="00681EB0"/>
    <w:rsid w:val="006822E2"/>
    <w:rsid w:val="00682811"/>
    <w:rsid w:val="006828B9"/>
    <w:rsid w:val="00682A50"/>
    <w:rsid w:val="00682D3D"/>
    <w:rsid w:val="0068300A"/>
    <w:rsid w:val="00683484"/>
    <w:rsid w:val="006835C6"/>
    <w:rsid w:val="00683917"/>
    <w:rsid w:val="00683926"/>
    <w:rsid w:val="00683946"/>
    <w:rsid w:val="00683CB7"/>
    <w:rsid w:val="0068434F"/>
    <w:rsid w:val="00684569"/>
    <w:rsid w:val="00684670"/>
    <w:rsid w:val="00684696"/>
    <w:rsid w:val="006847EF"/>
    <w:rsid w:val="006849AB"/>
    <w:rsid w:val="00685772"/>
    <w:rsid w:val="00685DC3"/>
    <w:rsid w:val="00685FBE"/>
    <w:rsid w:val="00686793"/>
    <w:rsid w:val="00686C20"/>
    <w:rsid w:val="00686F82"/>
    <w:rsid w:val="006879CA"/>
    <w:rsid w:val="006879E5"/>
    <w:rsid w:val="00687E40"/>
    <w:rsid w:val="00687E74"/>
    <w:rsid w:val="00687EA7"/>
    <w:rsid w:val="0069065B"/>
    <w:rsid w:val="00690CDF"/>
    <w:rsid w:val="00691804"/>
    <w:rsid w:val="00691922"/>
    <w:rsid w:val="0069227A"/>
    <w:rsid w:val="006925D7"/>
    <w:rsid w:val="0069281A"/>
    <w:rsid w:val="00692B49"/>
    <w:rsid w:val="00692DB6"/>
    <w:rsid w:val="0069324B"/>
    <w:rsid w:val="006934FF"/>
    <w:rsid w:val="0069370C"/>
    <w:rsid w:val="0069394F"/>
    <w:rsid w:val="00693D1F"/>
    <w:rsid w:val="00693D7C"/>
    <w:rsid w:val="006945AC"/>
    <w:rsid w:val="00694B9D"/>
    <w:rsid w:val="00695759"/>
    <w:rsid w:val="00695B50"/>
    <w:rsid w:val="00695B61"/>
    <w:rsid w:val="00695D75"/>
    <w:rsid w:val="0069620F"/>
    <w:rsid w:val="006963C2"/>
    <w:rsid w:val="00696484"/>
    <w:rsid w:val="00696B6E"/>
    <w:rsid w:val="00696BF0"/>
    <w:rsid w:val="00697657"/>
    <w:rsid w:val="00697A76"/>
    <w:rsid w:val="006A015A"/>
    <w:rsid w:val="006A02BC"/>
    <w:rsid w:val="006A04C3"/>
    <w:rsid w:val="006A09DD"/>
    <w:rsid w:val="006A0A99"/>
    <w:rsid w:val="006A1127"/>
    <w:rsid w:val="006A118E"/>
    <w:rsid w:val="006A11C9"/>
    <w:rsid w:val="006A12A0"/>
    <w:rsid w:val="006A152F"/>
    <w:rsid w:val="006A1596"/>
    <w:rsid w:val="006A1727"/>
    <w:rsid w:val="006A1852"/>
    <w:rsid w:val="006A1AFF"/>
    <w:rsid w:val="006A23AD"/>
    <w:rsid w:val="006A2932"/>
    <w:rsid w:val="006A2A8C"/>
    <w:rsid w:val="006A35F5"/>
    <w:rsid w:val="006A38AF"/>
    <w:rsid w:val="006A3CC5"/>
    <w:rsid w:val="006A4663"/>
    <w:rsid w:val="006A4754"/>
    <w:rsid w:val="006A4BF4"/>
    <w:rsid w:val="006A4CE7"/>
    <w:rsid w:val="006A512E"/>
    <w:rsid w:val="006A55D3"/>
    <w:rsid w:val="006A586D"/>
    <w:rsid w:val="006A5BBF"/>
    <w:rsid w:val="006A5D18"/>
    <w:rsid w:val="006A5DB9"/>
    <w:rsid w:val="006A6057"/>
    <w:rsid w:val="006A6905"/>
    <w:rsid w:val="006A6A37"/>
    <w:rsid w:val="006A6B1D"/>
    <w:rsid w:val="006A6B6B"/>
    <w:rsid w:val="006A6EC3"/>
    <w:rsid w:val="006A725D"/>
    <w:rsid w:val="006A7350"/>
    <w:rsid w:val="006A7F8A"/>
    <w:rsid w:val="006B031E"/>
    <w:rsid w:val="006B0A54"/>
    <w:rsid w:val="006B0ACE"/>
    <w:rsid w:val="006B0D3E"/>
    <w:rsid w:val="006B0E0F"/>
    <w:rsid w:val="006B114B"/>
    <w:rsid w:val="006B1221"/>
    <w:rsid w:val="006B1A88"/>
    <w:rsid w:val="006B1D77"/>
    <w:rsid w:val="006B1F2A"/>
    <w:rsid w:val="006B23C2"/>
    <w:rsid w:val="006B2641"/>
    <w:rsid w:val="006B2A96"/>
    <w:rsid w:val="006B2ABA"/>
    <w:rsid w:val="006B2ED0"/>
    <w:rsid w:val="006B2F52"/>
    <w:rsid w:val="006B318A"/>
    <w:rsid w:val="006B32C8"/>
    <w:rsid w:val="006B3A75"/>
    <w:rsid w:val="006B3B63"/>
    <w:rsid w:val="006B415F"/>
    <w:rsid w:val="006B426D"/>
    <w:rsid w:val="006B467F"/>
    <w:rsid w:val="006B49F6"/>
    <w:rsid w:val="006B5165"/>
    <w:rsid w:val="006B59D3"/>
    <w:rsid w:val="006B5B96"/>
    <w:rsid w:val="006B65DA"/>
    <w:rsid w:val="006B6B66"/>
    <w:rsid w:val="006B75B3"/>
    <w:rsid w:val="006B7671"/>
    <w:rsid w:val="006C059F"/>
    <w:rsid w:val="006C0977"/>
    <w:rsid w:val="006C0DDF"/>
    <w:rsid w:val="006C10AC"/>
    <w:rsid w:val="006C1BE6"/>
    <w:rsid w:val="006C215B"/>
    <w:rsid w:val="006C2378"/>
    <w:rsid w:val="006C2AE4"/>
    <w:rsid w:val="006C2BFB"/>
    <w:rsid w:val="006C2D42"/>
    <w:rsid w:val="006C30A6"/>
    <w:rsid w:val="006C359A"/>
    <w:rsid w:val="006C3A31"/>
    <w:rsid w:val="006C474D"/>
    <w:rsid w:val="006C4CB7"/>
    <w:rsid w:val="006C4DCD"/>
    <w:rsid w:val="006C4E4C"/>
    <w:rsid w:val="006C5371"/>
    <w:rsid w:val="006C586B"/>
    <w:rsid w:val="006C5B06"/>
    <w:rsid w:val="006C5C26"/>
    <w:rsid w:val="006C5DB2"/>
    <w:rsid w:val="006C6061"/>
    <w:rsid w:val="006C648A"/>
    <w:rsid w:val="006C6720"/>
    <w:rsid w:val="006C6C07"/>
    <w:rsid w:val="006C7035"/>
    <w:rsid w:val="006C76CF"/>
    <w:rsid w:val="006C777F"/>
    <w:rsid w:val="006D02F5"/>
    <w:rsid w:val="006D07B5"/>
    <w:rsid w:val="006D0AD3"/>
    <w:rsid w:val="006D0E1E"/>
    <w:rsid w:val="006D1078"/>
    <w:rsid w:val="006D133D"/>
    <w:rsid w:val="006D1390"/>
    <w:rsid w:val="006D1904"/>
    <w:rsid w:val="006D1B37"/>
    <w:rsid w:val="006D1EF3"/>
    <w:rsid w:val="006D281C"/>
    <w:rsid w:val="006D3068"/>
    <w:rsid w:val="006D344D"/>
    <w:rsid w:val="006D34AD"/>
    <w:rsid w:val="006D35B6"/>
    <w:rsid w:val="006D36DC"/>
    <w:rsid w:val="006D3798"/>
    <w:rsid w:val="006D46F6"/>
    <w:rsid w:val="006D49E8"/>
    <w:rsid w:val="006D49EC"/>
    <w:rsid w:val="006D4A91"/>
    <w:rsid w:val="006D4D2F"/>
    <w:rsid w:val="006D52A9"/>
    <w:rsid w:val="006D55DA"/>
    <w:rsid w:val="006D5E23"/>
    <w:rsid w:val="006D604F"/>
    <w:rsid w:val="006D60B6"/>
    <w:rsid w:val="006D658B"/>
    <w:rsid w:val="006D6782"/>
    <w:rsid w:val="006D6953"/>
    <w:rsid w:val="006D6A74"/>
    <w:rsid w:val="006D6E26"/>
    <w:rsid w:val="006D761B"/>
    <w:rsid w:val="006D78F6"/>
    <w:rsid w:val="006D7B64"/>
    <w:rsid w:val="006D7C21"/>
    <w:rsid w:val="006E0082"/>
    <w:rsid w:val="006E07F3"/>
    <w:rsid w:val="006E0FFE"/>
    <w:rsid w:val="006E1868"/>
    <w:rsid w:val="006E195F"/>
    <w:rsid w:val="006E1AEB"/>
    <w:rsid w:val="006E1D24"/>
    <w:rsid w:val="006E1E86"/>
    <w:rsid w:val="006E1EA9"/>
    <w:rsid w:val="006E221F"/>
    <w:rsid w:val="006E257D"/>
    <w:rsid w:val="006E2AD7"/>
    <w:rsid w:val="006E2C28"/>
    <w:rsid w:val="006E3452"/>
    <w:rsid w:val="006E34AA"/>
    <w:rsid w:val="006E384D"/>
    <w:rsid w:val="006E3B02"/>
    <w:rsid w:val="006E3B5F"/>
    <w:rsid w:val="006E413E"/>
    <w:rsid w:val="006E44B1"/>
    <w:rsid w:val="006E458E"/>
    <w:rsid w:val="006E46D6"/>
    <w:rsid w:val="006E49BD"/>
    <w:rsid w:val="006E4A37"/>
    <w:rsid w:val="006E4A3C"/>
    <w:rsid w:val="006E57F7"/>
    <w:rsid w:val="006E5EEF"/>
    <w:rsid w:val="006E6140"/>
    <w:rsid w:val="006E6570"/>
    <w:rsid w:val="006E671F"/>
    <w:rsid w:val="006E6BD9"/>
    <w:rsid w:val="006E76D1"/>
    <w:rsid w:val="006E774E"/>
    <w:rsid w:val="006E77DD"/>
    <w:rsid w:val="006F063B"/>
    <w:rsid w:val="006F0DEA"/>
    <w:rsid w:val="006F1281"/>
    <w:rsid w:val="006F161E"/>
    <w:rsid w:val="006F18E1"/>
    <w:rsid w:val="006F1A91"/>
    <w:rsid w:val="006F1DC3"/>
    <w:rsid w:val="006F2024"/>
    <w:rsid w:val="006F208C"/>
    <w:rsid w:val="006F29EB"/>
    <w:rsid w:val="006F2C4D"/>
    <w:rsid w:val="006F2F3C"/>
    <w:rsid w:val="006F335E"/>
    <w:rsid w:val="006F3597"/>
    <w:rsid w:val="006F39DB"/>
    <w:rsid w:val="006F3C1D"/>
    <w:rsid w:val="006F3E03"/>
    <w:rsid w:val="006F3EC3"/>
    <w:rsid w:val="006F41C7"/>
    <w:rsid w:val="006F466C"/>
    <w:rsid w:val="006F5023"/>
    <w:rsid w:val="006F57E0"/>
    <w:rsid w:val="006F5862"/>
    <w:rsid w:val="006F604C"/>
    <w:rsid w:val="006F62FE"/>
    <w:rsid w:val="006F66C1"/>
    <w:rsid w:val="006F7A9E"/>
    <w:rsid w:val="007001C2"/>
    <w:rsid w:val="00700291"/>
    <w:rsid w:val="00700950"/>
    <w:rsid w:val="00700B32"/>
    <w:rsid w:val="00700E23"/>
    <w:rsid w:val="007011A2"/>
    <w:rsid w:val="0070183E"/>
    <w:rsid w:val="00701E55"/>
    <w:rsid w:val="00701F36"/>
    <w:rsid w:val="00702040"/>
    <w:rsid w:val="007027F9"/>
    <w:rsid w:val="007029AB"/>
    <w:rsid w:val="00702AAB"/>
    <w:rsid w:val="007031A7"/>
    <w:rsid w:val="0070324C"/>
    <w:rsid w:val="00703A5E"/>
    <w:rsid w:val="00703B43"/>
    <w:rsid w:val="00703CF2"/>
    <w:rsid w:val="00703DE9"/>
    <w:rsid w:val="00703F6D"/>
    <w:rsid w:val="007042F4"/>
    <w:rsid w:val="00704900"/>
    <w:rsid w:val="00704A36"/>
    <w:rsid w:val="0070541A"/>
    <w:rsid w:val="0070553F"/>
    <w:rsid w:val="00705540"/>
    <w:rsid w:val="007055FE"/>
    <w:rsid w:val="00705A88"/>
    <w:rsid w:val="00705D37"/>
    <w:rsid w:val="00706336"/>
    <w:rsid w:val="00706352"/>
    <w:rsid w:val="007066E3"/>
    <w:rsid w:val="007068DB"/>
    <w:rsid w:val="00706934"/>
    <w:rsid w:val="007069BE"/>
    <w:rsid w:val="00706AA7"/>
    <w:rsid w:val="00706AF4"/>
    <w:rsid w:val="00706D65"/>
    <w:rsid w:val="007072C2"/>
    <w:rsid w:val="0070733A"/>
    <w:rsid w:val="007074BA"/>
    <w:rsid w:val="00707532"/>
    <w:rsid w:val="0070785C"/>
    <w:rsid w:val="007101E2"/>
    <w:rsid w:val="00710239"/>
    <w:rsid w:val="00710436"/>
    <w:rsid w:val="007108BE"/>
    <w:rsid w:val="007108E7"/>
    <w:rsid w:val="00710E35"/>
    <w:rsid w:val="007111C5"/>
    <w:rsid w:val="007115A8"/>
    <w:rsid w:val="0071182F"/>
    <w:rsid w:val="007118BF"/>
    <w:rsid w:val="00711EFD"/>
    <w:rsid w:val="00712A0D"/>
    <w:rsid w:val="00713924"/>
    <w:rsid w:val="00713B4C"/>
    <w:rsid w:val="00715633"/>
    <w:rsid w:val="00715E1B"/>
    <w:rsid w:val="00716006"/>
    <w:rsid w:val="00716ECA"/>
    <w:rsid w:val="007173EA"/>
    <w:rsid w:val="00717405"/>
    <w:rsid w:val="007178FD"/>
    <w:rsid w:val="00717DA6"/>
    <w:rsid w:val="00717F47"/>
    <w:rsid w:val="007202A7"/>
    <w:rsid w:val="0072035C"/>
    <w:rsid w:val="00720D2E"/>
    <w:rsid w:val="00721563"/>
    <w:rsid w:val="00721A1C"/>
    <w:rsid w:val="007222D6"/>
    <w:rsid w:val="00722953"/>
    <w:rsid w:val="00722EA2"/>
    <w:rsid w:val="00723169"/>
    <w:rsid w:val="007236E0"/>
    <w:rsid w:val="00723BA4"/>
    <w:rsid w:val="00724523"/>
    <w:rsid w:val="007247D6"/>
    <w:rsid w:val="00724E42"/>
    <w:rsid w:val="00724F06"/>
    <w:rsid w:val="0072553C"/>
    <w:rsid w:val="00726130"/>
    <w:rsid w:val="007261D3"/>
    <w:rsid w:val="007265A4"/>
    <w:rsid w:val="007266C3"/>
    <w:rsid w:val="007269B8"/>
    <w:rsid w:val="00726C63"/>
    <w:rsid w:val="007271F7"/>
    <w:rsid w:val="0072733F"/>
    <w:rsid w:val="007276E4"/>
    <w:rsid w:val="00727F54"/>
    <w:rsid w:val="007303E5"/>
    <w:rsid w:val="007303F9"/>
    <w:rsid w:val="00730565"/>
    <w:rsid w:val="007307EC"/>
    <w:rsid w:val="007309A6"/>
    <w:rsid w:val="00730BA2"/>
    <w:rsid w:val="007315DF"/>
    <w:rsid w:val="007318AD"/>
    <w:rsid w:val="007318FC"/>
    <w:rsid w:val="00732119"/>
    <w:rsid w:val="00732742"/>
    <w:rsid w:val="00732C20"/>
    <w:rsid w:val="00732EFB"/>
    <w:rsid w:val="007335B3"/>
    <w:rsid w:val="00733A97"/>
    <w:rsid w:val="00733D45"/>
    <w:rsid w:val="007343D9"/>
    <w:rsid w:val="00734539"/>
    <w:rsid w:val="00734616"/>
    <w:rsid w:val="00734936"/>
    <w:rsid w:val="00734B95"/>
    <w:rsid w:val="00734C7A"/>
    <w:rsid w:val="00734C86"/>
    <w:rsid w:val="00735028"/>
    <w:rsid w:val="007358BA"/>
    <w:rsid w:val="007358DD"/>
    <w:rsid w:val="0073620A"/>
    <w:rsid w:val="0073629D"/>
    <w:rsid w:val="00736360"/>
    <w:rsid w:val="00736493"/>
    <w:rsid w:val="007366BE"/>
    <w:rsid w:val="00736815"/>
    <w:rsid w:val="00736AD2"/>
    <w:rsid w:val="00736AE5"/>
    <w:rsid w:val="00736B16"/>
    <w:rsid w:val="00736B5B"/>
    <w:rsid w:val="007370A1"/>
    <w:rsid w:val="007376EB"/>
    <w:rsid w:val="00737DBA"/>
    <w:rsid w:val="00740952"/>
    <w:rsid w:val="00740C2C"/>
    <w:rsid w:val="00740C75"/>
    <w:rsid w:val="00740D84"/>
    <w:rsid w:val="00741001"/>
    <w:rsid w:val="00741117"/>
    <w:rsid w:val="007413C8"/>
    <w:rsid w:val="0074167F"/>
    <w:rsid w:val="007423B7"/>
    <w:rsid w:val="00742B20"/>
    <w:rsid w:val="00742BC9"/>
    <w:rsid w:val="00742E75"/>
    <w:rsid w:val="0074321A"/>
    <w:rsid w:val="00743322"/>
    <w:rsid w:val="00743432"/>
    <w:rsid w:val="00743A83"/>
    <w:rsid w:val="00743D7E"/>
    <w:rsid w:val="0074440D"/>
    <w:rsid w:val="00744506"/>
    <w:rsid w:val="00744D76"/>
    <w:rsid w:val="0074520D"/>
    <w:rsid w:val="00745249"/>
    <w:rsid w:val="007452BD"/>
    <w:rsid w:val="007458F3"/>
    <w:rsid w:val="00745A93"/>
    <w:rsid w:val="00745D4D"/>
    <w:rsid w:val="00745E37"/>
    <w:rsid w:val="00746749"/>
    <w:rsid w:val="00746AD1"/>
    <w:rsid w:val="00746DF6"/>
    <w:rsid w:val="00746EA1"/>
    <w:rsid w:val="00747252"/>
    <w:rsid w:val="007473AE"/>
    <w:rsid w:val="00747520"/>
    <w:rsid w:val="00747762"/>
    <w:rsid w:val="007504C6"/>
    <w:rsid w:val="0075056A"/>
    <w:rsid w:val="007509CD"/>
    <w:rsid w:val="00750EBD"/>
    <w:rsid w:val="00750F5F"/>
    <w:rsid w:val="00751223"/>
    <w:rsid w:val="00751C8E"/>
    <w:rsid w:val="0075231F"/>
    <w:rsid w:val="007524DB"/>
    <w:rsid w:val="00752A5F"/>
    <w:rsid w:val="00752CEB"/>
    <w:rsid w:val="00752D9C"/>
    <w:rsid w:val="00752DF1"/>
    <w:rsid w:val="00752ED2"/>
    <w:rsid w:val="00753103"/>
    <w:rsid w:val="00753111"/>
    <w:rsid w:val="00753332"/>
    <w:rsid w:val="007533F4"/>
    <w:rsid w:val="00753F69"/>
    <w:rsid w:val="00754158"/>
    <w:rsid w:val="00754320"/>
    <w:rsid w:val="007547E6"/>
    <w:rsid w:val="00754C54"/>
    <w:rsid w:val="007551B7"/>
    <w:rsid w:val="00755712"/>
    <w:rsid w:val="00755727"/>
    <w:rsid w:val="00755EB0"/>
    <w:rsid w:val="00755F7B"/>
    <w:rsid w:val="007560D5"/>
    <w:rsid w:val="00756A63"/>
    <w:rsid w:val="00757052"/>
    <w:rsid w:val="0075717E"/>
    <w:rsid w:val="0075767A"/>
    <w:rsid w:val="00760058"/>
    <w:rsid w:val="00760110"/>
    <w:rsid w:val="00760937"/>
    <w:rsid w:val="0076093C"/>
    <w:rsid w:val="00760C79"/>
    <w:rsid w:val="0076110D"/>
    <w:rsid w:val="00761364"/>
    <w:rsid w:val="007616E0"/>
    <w:rsid w:val="00761A79"/>
    <w:rsid w:val="00761E5A"/>
    <w:rsid w:val="00762334"/>
    <w:rsid w:val="007626E7"/>
    <w:rsid w:val="007628CE"/>
    <w:rsid w:val="00763C86"/>
    <w:rsid w:val="00763DD0"/>
    <w:rsid w:val="00763E03"/>
    <w:rsid w:val="00763E8D"/>
    <w:rsid w:val="007640BF"/>
    <w:rsid w:val="00764359"/>
    <w:rsid w:val="00764672"/>
    <w:rsid w:val="0076488B"/>
    <w:rsid w:val="00764F70"/>
    <w:rsid w:val="007650BF"/>
    <w:rsid w:val="007656BA"/>
    <w:rsid w:val="007657F4"/>
    <w:rsid w:val="00765A59"/>
    <w:rsid w:val="00765F42"/>
    <w:rsid w:val="007668DB"/>
    <w:rsid w:val="00766CBE"/>
    <w:rsid w:val="00767088"/>
    <w:rsid w:val="00767158"/>
    <w:rsid w:val="00767487"/>
    <w:rsid w:val="00770133"/>
    <w:rsid w:val="007703DC"/>
    <w:rsid w:val="00770446"/>
    <w:rsid w:val="0077054A"/>
    <w:rsid w:val="007717DE"/>
    <w:rsid w:val="00772344"/>
    <w:rsid w:val="0077311A"/>
    <w:rsid w:val="0077327F"/>
    <w:rsid w:val="007735DB"/>
    <w:rsid w:val="00773CF2"/>
    <w:rsid w:val="00773D07"/>
    <w:rsid w:val="00774843"/>
    <w:rsid w:val="007749FB"/>
    <w:rsid w:val="00774A03"/>
    <w:rsid w:val="00774A26"/>
    <w:rsid w:val="00774C93"/>
    <w:rsid w:val="00774E1D"/>
    <w:rsid w:val="00774F5C"/>
    <w:rsid w:val="00775693"/>
    <w:rsid w:val="00775B12"/>
    <w:rsid w:val="00775DC6"/>
    <w:rsid w:val="00776080"/>
    <w:rsid w:val="007763FE"/>
    <w:rsid w:val="00776C84"/>
    <w:rsid w:val="007775AE"/>
    <w:rsid w:val="00777DAF"/>
    <w:rsid w:val="00780138"/>
    <w:rsid w:val="0078015A"/>
    <w:rsid w:val="00780E35"/>
    <w:rsid w:val="00780E7A"/>
    <w:rsid w:val="007811F2"/>
    <w:rsid w:val="00781972"/>
    <w:rsid w:val="00781E54"/>
    <w:rsid w:val="0078312F"/>
    <w:rsid w:val="007832FD"/>
    <w:rsid w:val="00783406"/>
    <w:rsid w:val="0078388E"/>
    <w:rsid w:val="00783AD5"/>
    <w:rsid w:val="0078402C"/>
    <w:rsid w:val="00784176"/>
    <w:rsid w:val="0078426D"/>
    <w:rsid w:val="00784CCA"/>
    <w:rsid w:val="00784E9C"/>
    <w:rsid w:val="00784FA1"/>
    <w:rsid w:val="007851A8"/>
    <w:rsid w:val="00785289"/>
    <w:rsid w:val="0078606B"/>
    <w:rsid w:val="0078626F"/>
    <w:rsid w:val="007865A5"/>
    <w:rsid w:val="0078686E"/>
    <w:rsid w:val="00786F31"/>
    <w:rsid w:val="007870A6"/>
    <w:rsid w:val="007877D1"/>
    <w:rsid w:val="00787A57"/>
    <w:rsid w:val="00787BC7"/>
    <w:rsid w:val="00787C89"/>
    <w:rsid w:val="00787E9A"/>
    <w:rsid w:val="007900B2"/>
    <w:rsid w:val="007901A0"/>
    <w:rsid w:val="00790724"/>
    <w:rsid w:val="007909C9"/>
    <w:rsid w:val="00790B33"/>
    <w:rsid w:val="0079147A"/>
    <w:rsid w:val="007915FF"/>
    <w:rsid w:val="007916BA"/>
    <w:rsid w:val="00791714"/>
    <w:rsid w:val="00791C0C"/>
    <w:rsid w:val="00791CE9"/>
    <w:rsid w:val="0079245A"/>
    <w:rsid w:val="00792656"/>
    <w:rsid w:val="007927BF"/>
    <w:rsid w:val="0079292D"/>
    <w:rsid w:val="007929F4"/>
    <w:rsid w:val="00792A8C"/>
    <w:rsid w:val="00792D56"/>
    <w:rsid w:val="00793951"/>
    <w:rsid w:val="00793EC3"/>
    <w:rsid w:val="00793EE3"/>
    <w:rsid w:val="0079407F"/>
    <w:rsid w:val="007941EA"/>
    <w:rsid w:val="007946BC"/>
    <w:rsid w:val="00794B85"/>
    <w:rsid w:val="00794CCB"/>
    <w:rsid w:val="00794D0B"/>
    <w:rsid w:val="00794D16"/>
    <w:rsid w:val="0079511C"/>
    <w:rsid w:val="00795C00"/>
    <w:rsid w:val="00795C7C"/>
    <w:rsid w:val="007966D6"/>
    <w:rsid w:val="00797342"/>
    <w:rsid w:val="00797577"/>
    <w:rsid w:val="00797AA7"/>
    <w:rsid w:val="007A0700"/>
    <w:rsid w:val="007A09EF"/>
    <w:rsid w:val="007A0C1C"/>
    <w:rsid w:val="007A0CFF"/>
    <w:rsid w:val="007A1028"/>
    <w:rsid w:val="007A142D"/>
    <w:rsid w:val="007A159C"/>
    <w:rsid w:val="007A195A"/>
    <w:rsid w:val="007A1B9B"/>
    <w:rsid w:val="007A1D72"/>
    <w:rsid w:val="007A2127"/>
    <w:rsid w:val="007A23E6"/>
    <w:rsid w:val="007A2620"/>
    <w:rsid w:val="007A2659"/>
    <w:rsid w:val="007A2C7B"/>
    <w:rsid w:val="007A30CF"/>
    <w:rsid w:val="007A30F4"/>
    <w:rsid w:val="007A3A1B"/>
    <w:rsid w:val="007A3BBB"/>
    <w:rsid w:val="007A3DF6"/>
    <w:rsid w:val="007A3DFB"/>
    <w:rsid w:val="007A4643"/>
    <w:rsid w:val="007A542B"/>
    <w:rsid w:val="007A56BD"/>
    <w:rsid w:val="007A5887"/>
    <w:rsid w:val="007A5ADE"/>
    <w:rsid w:val="007A5D20"/>
    <w:rsid w:val="007A6111"/>
    <w:rsid w:val="007A65ED"/>
    <w:rsid w:val="007A683E"/>
    <w:rsid w:val="007A6C40"/>
    <w:rsid w:val="007A6D09"/>
    <w:rsid w:val="007A6ED3"/>
    <w:rsid w:val="007A750B"/>
    <w:rsid w:val="007A75EA"/>
    <w:rsid w:val="007B002D"/>
    <w:rsid w:val="007B0195"/>
    <w:rsid w:val="007B01AD"/>
    <w:rsid w:val="007B0220"/>
    <w:rsid w:val="007B0261"/>
    <w:rsid w:val="007B03BB"/>
    <w:rsid w:val="007B077D"/>
    <w:rsid w:val="007B0AEA"/>
    <w:rsid w:val="007B0B9A"/>
    <w:rsid w:val="007B0E42"/>
    <w:rsid w:val="007B123F"/>
    <w:rsid w:val="007B189C"/>
    <w:rsid w:val="007B1983"/>
    <w:rsid w:val="007B1AC6"/>
    <w:rsid w:val="007B22B3"/>
    <w:rsid w:val="007B2A69"/>
    <w:rsid w:val="007B2E36"/>
    <w:rsid w:val="007B3228"/>
    <w:rsid w:val="007B32B5"/>
    <w:rsid w:val="007B348D"/>
    <w:rsid w:val="007B366F"/>
    <w:rsid w:val="007B3833"/>
    <w:rsid w:val="007B3871"/>
    <w:rsid w:val="007B3F41"/>
    <w:rsid w:val="007B42F9"/>
    <w:rsid w:val="007B452A"/>
    <w:rsid w:val="007B4908"/>
    <w:rsid w:val="007B499C"/>
    <w:rsid w:val="007B4D2D"/>
    <w:rsid w:val="007B5262"/>
    <w:rsid w:val="007B59E8"/>
    <w:rsid w:val="007B5A91"/>
    <w:rsid w:val="007B5E6F"/>
    <w:rsid w:val="007B5EB6"/>
    <w:rsid w:val="007B62C4"/>
    <w:rsid w:val="007B646F"/>
    <w:rsid w:val="007B657E"/>
    <w:rsid w:val="007B6643"/>
    <w:rsid w:val="007B67AD"/>
    <w:rsid w:val="007B7422"/>
    <w:rsid w:val="007B795A"/>
    <w:rsid w:val="007B7DBB"/>
    <w:rsid w:val="007B7FFC"/>
    <w:rsid w:val="007C0024"/>
    <w:rsid w:val="007C03AA"/>
    <w:rsid w:val="007C09EC"/>
    <w:rsid w:val="007C0AD5"/>
    <w:rsid w:val="007C1300"/>
    <w:rsid w:val="007C171D"/>
    <w:rsid w:val="007C2B68"/>
    <w:rsid w:val="007C2E15"/>
    <w:rsid w:val="007C3090"/>
    <w:rsid w:val="007C3C5A"/>
    <w:rsid w:val="007C3DA0"/>
    <w:rsid w:val="007C3F96"/>
    <w:rsid w:val="007C4033"/>
    <w:rsid w:val="007C4E6A"/>
    <w:rsid w:val="007C4FD1"/>
    <w:rsid w:val="007C52B0"/>
    <w:rsid w:val="007C57AE"/>
    <w:rsid w:val="007C5BB4"/>
    <w:rsid w:val="007C5FFD"/>
    <w:rsid w:val="007C62CB"/>
    <w:rsid w:val="007C6BAF"/>
    <w:rsid w:val="007C6F70"/>
    <w:rsid w:val="007C7044"/>
    <w:rsid w:val="007C7106"/>
    <w:rsid w:val="007C715C"/>
    <w:rsid w:val="007C7197"/>
    <w:rsid w:val="007C78D8"/>
    <w:rsid w:val="007C7906"/>
    <w:rsid w:val="007C7FAD"/>
    <w:rsid w:val="007D01A1"/>
    <w:rsid w:val="007D01D1"/>
    <w:rsid w:val="007D0234"/>
    <w:rsid w:val="007D0526"/>
    <w:rsid w:val="007D083A"/>
    <w:rsid w:val="007D11D6"/>
    <w:rsid w:val="007D13E7"/>
    <w:rsid w:val="007D1413"/>
    <w:rsid w:val="007D17A7"/>
    <w:rsid w:val="007D17B8"/>
    <w:rsid w:val="007D21DD"/>
    <w:rsid w:val="007D2974"/>
    <w:rsid w:val="007D2E20"/>
    <w:rsid w:val="007D3134"/>
    <w:rsid w:val="007D348F"/>
    <w:rsid w:val="007D38FA"/>
    <w:rsid w:val="007D396B"/>
    <w:rsid w:val="007D3CE9"/>
    <w:rsid w:val="007D3D89"/>
    <w:rsid w:val="007D40BD"/>
    <w:rsid w:val="007D40F2"/>
    <w:rsid w:val="007D40F6"/>
    <w:rsid w:val="007D42D1"/>
    <w:rsid w:val="007D43F7"/>
    <w:rsid w:val="007D442F"/>
    <w:rsid w:val="007D452C"/>
    <w:rsid w:val="007D493A"/>
    <w:rsid w:val="007D4BD1"/>
    <w:rsid w:val="007D54D6"/>
    <w:rsid w:val="007D5811"/>
    <w:rsid w:val="007D5B2D"/>
    <w:rsid w:val="007D5E42"/>
    <w:rsid w:val="007D6372"/>
    <w:rsid w:val="007D63A9"/>
    <w:rsid w:val="007D6668"/>
    <w:rsid w:val="007D6701"/>
    <w:rsid w:val="007D698F"/>
    <w:rsid w:val="007D69AA"/>
    <w:rsid w:val="007D6C18"/>
    <w:rsid w:val="007D6D34"/>
    <w:rsid w:val="007D6F8F"/>
    <w:rsid w:val="007D7095"/>
    <w:rsid w:val="007D7D5A"/>
    <w:rsid w:val="007D7DA7"/>
    <w:rsid w:val="007D7F8B"/>
    <w:rsid w:val="007D7FA3"/>
    <w:rsid w:val="007E0335"/>
    <w:rsid w:val="007E0A38"/>
    <w:rsid w:val="007E1139"/>
    <w:rsid w:val="007E164C"/>
    <w:rsid w:val="007E17EC"/>
    <w:rsid w:val="007E1BFD"/>
    <w:rsid w:val="007E1E88"/>
    <w:rsid w:val="007E1F31"/>
    <w:rsid w:val="007E2A2C"/>
    <w:rsid w:val="007E2DB9"/>
    <w:rsid w:val="007E2FB9"/>
    <w:rsid w:val="007E37A1"/>
    <w:rsid w:val="007E38B4"/>
    <w:rsid w:val="007E3C9B"/>
    <w:rsid w:val="007E3C9D"/>
    <w:rsid w:val="007E3F96"/>
    <w:rsid w:val="007E42E4"/>
    <w:rsid w:val="007E4399"/>
    <w:rsid w:val="007E4451"/>
    <w:rsid w:val="007E4797"/>
    <w:rsid w:val="007E4B45"/>
    <w:rsid w:val="007E4C9E"/>
    <w:rsid w:val="007E4CE4"/>
    <w:rsid w:val="007E4D9C"/>
    <w:rsid w:val="007E4EB3"/>
    <w:rsid w:val="007E4EBD"/>
    <w:rsid w:val="007E544D"/>
    <w:rsid w:val="007E561B"/>
    <w:rsid w:val="007E5C88"/>
    <w:rsid w:val="007E5EAF"/>
    <w:rsid w:val="007E61B5"/>
    <w:rsid w:val="007E62E6"/>
    <w:rsid w:val="007E6C20"/>
    <w:rsid w:val="007E6FA7"/>
    <w:rsid w:val="007E72AE"/>
    <w:rsid w:val="007E75CA"/>
    <w:rsid w:val="007E76FB"/>
    <w:rsid w:val="007E7879"/>
    <w:rsid w:val="007E7A36"/>
    <w:rsid w:val="007E7C6C"/>
    <w:rsid w:val="007E7E20"/>
    <w:rsid w:val="007E7EF5"/>
    <w:rsid w:val="007F01C5"/>
    <w:rsid w:val="007F059A"/>
    <w:rsid w:val="007F07DD"/>
    <w:rsid w:val="007F08A1"/>
    <w:rsid w:val="007F0D63"/>
    <w:rsid w:val="007F1041"/>
    <w:rsid w:val="007F1B05"/>
    <w:rsid w:val="007F2E54"/>
    <w:rsid w:val="007F381C"/>
    <w:rsid w:val="007F3C30"/>
    <w:rsid w:val="007F3CE2"/>
    <w:rsid w:val="007F41CE"/>
    <w:rsid w:val="007F45F4"/>
    <w:rsid w:val="007F5B2B"/>
    <w:rsid w:val="007F6444"/>
    <w:rsid w:val="007F64FB"/>
    <w:rsid w:val="007F6C55"/>
    <w:rsid w:val="007F6E5F"/>
    <w:rsid w:val="007F6F3E"/>
    <w:rsid w:val="007F713B"/>
    <w:rsid w:val="007F7358"/>
    <w:rsid w:val="007F7557"/>
    <w:rsid w:val="007F76A3"/>
    <w:rsid w:val="007F77F1"/>
    <w:rsid w:val="007F7D85"/>
    <w:rsid w:val="00800043"/>
    <w:rsid w:val="00800BDD"/>
    <w:rsid w:val="00801066"/>
    <w:rsid w:val="008010AA"/>
    <w:rsid w:val="008011CF"/>
    <w:rsid w:val="0080155C"/>
    <w:rsid w:val="008018F9"/>
    <w:rsid w:val="00801BA9"/>
    <w:rsid w:val="008021B0"/>
    <w:rsid w:val="00802517"/>
    <w:rsid w:val="008028A1"/>
    <w:rsid w:val="00802923"/>
    <w:rsid w:val="00802D28"/>
    <w:rsid w:val="008035FB"/>
    <w:rsid w:val="00803AC4"/>
    <w:rsid w:val="00803B85"/>
    <w:rsid w:val="0080423D"/>
    <w:rsid w:val="0080430F"/>
    <w:rsid w:val="008045B2"/>
    <w:rsid w:val="00804B15"/>
    <w:rsid w:val="00804C83"/>
    <w:rsid w:val="00804CA4"/>
    <w:rsid w:val="00804FA9"/>
    <w:rsid w:val="0080516F"/>
    <w:rsid w:val="00805364"/>
    <w:rsid w:val="00805541"/>
    <w:rsid w:val="00805703"/>
    <w:rsid w:val="008059BF"/>
    <w:rsid w:val="00805C0B"/>
    <w:rsid w:val="00805EB7"/>
    <w:rsid w:val="0080660F"/>
    <w:rsid w:val="00806961"/>
    <w:rsid w:val="00806A19"/>
    <w:rsid w:val="00806AAC"/>
    <w:rsid w:val="00806DC6"/>
    <w:rsid w:val="008070E4"/>
    <w:rsid w:val="008074E5"/>
    <w:rsid w:val="00807601"/>
    <w:rsid w:val="00810C7E"/>
    <w:rsid w:val="00810E5B"/>
    <w:rsid w:val="00811C6D"/>
    <w:rsid w:val="008127F1"/>
    <w:rsid w:val="0081296A"/>
    <w:rsid w:val="00812B4A"/>
    <w:rsid w:val="00812F07"/>
    <w:rsid w:val="008133DD"/>
    <w:rsid w:val="00813E0A"/>
    <w:rsid w:val="00813F9F"/>
    <w:rsid w:val="0081434C"/>
    <w:rsid w:val="0081453A"/>
    <w:rsid w:val="00814CF4"/>
    <w:rsid w:val="00814E77"/>
    <w:rsid w:val="00814FB2"/>
    <w:rsid w:val="008151A2"/>
    <w:rsid w:val="00816520"/>
    <w:rsid w:val="0081673C"/>
    <w:rsid w:val="00816867"/>
    <w:rsid w:val="00816A61"/>
    <w:rsid w:val="00816AAF"/>
    <w:rsid w:val="0082015E"/>
    <w:rsid w:val="00820577"/>
    <w:rsid w:val="008207C0"/>
    <w:rsid w:val="00820F31"/>
    <w:rsid w:val="00820F83"/>
    <w:rsid w:val="008211BB"/>
    <w:rsid w:val="008217E3"/>
    <w:rsid w:val="00821A3E"/>
    <w:rsid w:val="00821BF1"/>
    <w:rsid w:val="00821F05"/>
    <w:rsid w:val="0082203B"/>
    <w:rsid w:val="0082246E"/>
    <w:rsid w:val="008225B1"/>
    <w:rsid w:val="00822717"/>
    <w:rsid w:val="00822BB9"/>
    <w:rsid w:val="00822C35"/>
    <w:rsid w:val="00822FDC"/>
    <w:rsid w:val="008239AA"/>
    <w:rsid w:val="00823C9A"/>
    <w:rsid w:val="00824218"/>
    <w:rsid w:val="00824243"/>
    <w:rsid w:val="008242FE"/>
    <w:rsid w:val="00824416"/>
    <w:rsid w:val="00824460"/>
    <w:rsid w:val="00824862"/>
    <w:rsid w:val="008251EC"/>
    <w:rsid w:val="00825330"/>
    <w:rsid w:val="008254F2"/>
    <w:rsid w:val="00825917"/>
    <w:rsid w:val="00825C04"/>
    <w:rsid w:val="00826089"/>
    <w:rsid w:val="00826279"/>
    <w:rsid w:val="008263FD"/>
    <w:rsid w:val="00826608"/>
    <w:rsid w:val="008271FB"/>
    <w:rsid w:val="00827245"/>
    <w:rsid w:val="008273C0"/>
    <w:rsid w:val="00827558"/>
    <w:rsid w:val="0082774E"/>
    <w:rsid w:val="0083052D"/>
    <w:rsid w:val="008306DA"/>
    <w:rsid w:val="00830735"/>
    <w:rsid w:val="00830B12"/>
    <w:rsid w:val="00830B3E"/>
    <w:rsid w:val="008312D5"/>
    <w:rsid w:val="0083147F"/>
    <w:rsid w:val="00831A9D"/>
    <w:rsid w:val="00831DAC"/>
    <w:rsid w:val="00832007"/>
    <w:rsid w:val="008328BC"/>
    <w:rsid w:val="00833054"/>
    <w:rsid w:val="008335A0"/>
    <w:rsid w:val="00833641"/>
    <w:rsid w:val="008339B2"/>
    <w:rsid w:val="00833D45"/>
    <w:rsid w:val="0083414C"/>
    <w:rsid w:val="008344C5"/>
    <w:rsid w:val="00834775"/>
    <w:rsid w:val="00834C2C"/>
    <w:rsid w:val="00834E26"/>
    <w:rsid w:val="00834EE3"/>
    <w:rsid w:val="00835003"/>
    <w:rsid w:val="0083521D"/>
    <w:rsid w:val="00835271"/>
    <w:rsid w:val="00835962"/>
    <w:rsid w:val="00835A03"/>
    <w:rsid w:val="00835E1C"/>
    <w:rsid w:val="00835EED"/>
    <w:rsid w:val="008370EB"/>
    <w:rsid w:val="0083747F"/>
    <w:rsid w:val="008377FF"/>
    <w:rsid w:val="00837818"/>
    <w:rsid w:val="00837858"/>
    <w:rsid w:val="008379D7"/>
    <w:rsid w:val="00837A4F"/>
    <w:rsid w:val="00837E2F"/>
    <w:rsid w:val="00837F02"/>
    <w:rsid w:val="0084004D"/>
    <w:rsid w:val="008400BE"/>
    <w:rsid w:val="00840169"/>
    <w:rsid w:val="0084023C"/>
    <w:rsid w:val="008403CA"/>
    <w:rsid w:val="00840549"/>
    <w:rsid w:val="0084063B"/>
    <w:rsid w:val="008407A3"/>
    <w:rsid w:val="008407D5"/>
    <w:rsid w:val="00840BAB"/>
    <w:rsid w:val="00840C70"/>
    <w:rsid w:val="0084126E"/>
    <w:rsid w:val="008415B9"/>
    <w:rsid w:val="0084166E"/>
    <w:rsid w:val="0084176B"/>
    <w:rsid w:val="00842513"/>
    <w:rsid w:val="008426D1"/>
    <w:rsid w:val="00842A4C"/>
    <w:rsid w:val="00842AB4"/>
    <w:rsid w:val="00842DE7"/>
    <w:rsid w:val="008430A4"/>
    <w:rsid w:val="0084330C"/>
    <w:rsid w:val="00843D4E"/>
    <w:rsid w:val="00843F00"/>
    <w:rsid w:val="00844624"/>
    <w:rsid w:val="00844712"/>
    <w:rsid w:val="00844A0B"/>
    <w:rsid w:val="00844EF4"/>
    <w:rsid w:val="00844F26"/>
    <w:rsid w:val="00845156"/>
    <w:rsid w:val="00845486"/>
    <w:rsid w:val="008459D4"/>
    <w:rsid w:val="008459FB"/>
    <w:rsid w:val="00845B88"/>
    <w:rsid w:val="00845CFC"/>
    <w:rsid w:val="0084603B"/>
    <w:rsid w:val="00846176"/>
    <w:rsid w:val="00846399"/>
    <w:rsid w:val="0084652C"/>
    <w:rsid w:val="00846554"/>
    <w:rsid w:val="008469A3"/>
    <w:rsid w:val="00846A76"/>
    <w:rsid w:val="00846C95"/>
    <w:rsid w:val="00846EF8"/>
    <w:rsid w:val="00847658"/>
    <w:rsid w:val="0084794E"/>
    <w:rsid w:val="00847B4E"/>
    <w:rsid w:val="00847CA1"/>
    <w:rsid w:val="00847EE7"/>
    <w:rsid w:val="0085014E"/>
    <w:rsid w:val="00851478"/>
    <w:rsid w:val="008514E5"/>
    <w:rsid w:val="0085198E"/>
    <w:rsid w:val="00851BB4"/>
    <w:rsid w:val="00851F99"/>
    <w:rsid w:val="0085238B"/>
    <w:rsid w:val="008525FF"/>
    <w:rsid w:val="0085274F"/>
    <w:rsid w:val="008528EC"/>
    <w:rsid w:val="0085294E"/>
    <w:rsid w:val="00852DC9"/>
    <w:rsid w:val="00852EBE"/>
    <w:rsid w:val="00852EF4"/>
    <w:rsid w:val="00852F34"/>
    <w:rsid w:val="0085371C"/>
    <w:rsid w:val="0085396F"/>
    <w:rsid w:val="008539CA"/>
    <w:rsid w:val="00853D33"/>
    <w:rsid w:val="00853E99"/>
    <w:rsid w:val="0085444D"/>
    <w:rsid w:val="008544FB"/>
    <w:rsid w:val="00854547"/>
    <w:rsid w:val="00854786"/>
    <w:rsid w:val="00854B5A"/>
    <w:rsid w:val="0085519F"/>
    <w:rsid w:val="008555E8"/>
    <w:rsid w:val="00855E19"/>
    <w:rsid w:val="00855FD5"/>
    <w:rsid w:val="0085622B"/>
    <w:rsid w:val="00856553"/>
    <w:rsid w:val="00856D6F"/>
    <w:rsid w:val="00856F5A"/>
    <w:rsid w:val="00857055"/>
    <w:rsid w:val="00857310"/>
    <w:rsid w:val="0085750D"/>
    <w:rsid w:val="00857887"/>
    <w:rsid w:val="00857BF4"/>
    <w:rsid w:val="00860216"/>
    <w:rsid w:val="008602C1"/>
    <w:rsid w:val="00860691"/>
    <w:rsid w:val="00861925"/>
    <w:rsid w:val="00862D6F"/>
    <w:rsid w:val="00862FDF"/>
    <w:rsid w:val="0086319F"/>
    <w:rsid w:val="008636D8"/>
    <w:rsid w:val="0086374A"/>
    <w:rsid w:val="00863770"/>
    <w:rsid w:val="00863774"/>
    <w:rsid w:val="00863CA4"/>
    <w:rsid w:val="00863CBF"/>
    <w:rsid w:val="00863F4B"/>
    <w:rsid w:val="00863F88"/>
    <w:rsid w:val="0086432C"/>
    <w:rsid w:val="0086435C"/>
    <w:rsid w:val="008644C5"/>
    <w:rsid w:val="008645FD"/>
    <w:rsid w:val="00864842"/>
    <w:rsid w:val="00864ABE"/>
    <w:rsid w:val="00864BE8"/>
    <w:rsid w:val="0086510C"/>
    <w:rsid w:val="00865456"/>
    <w:rsid w:val="00865482"/>
    <w:rsid w:val="008654A1"/>
    <w:rsid w:val="008667B5"/>
    <w:rsid w:val="00866B6D"/>
    <w:rsid w:val="00866DE0"/>
    <w:rsid w:val="0086743A"/>
    <w:rsid w:val="00867698"/>
    <w:rsid w:val="00867A1A"/>
    <w:rsid w:val="00870299"/>
    <w:rsid w:val="00870373"/>
    <w:rsid w:val="008703C3"/>
    <w:rsid w:val="00870630"/>
    <w:rsid w:val="00870F1E"/>
    <w:rsid w:val="00870FCE"/>
    <w:rsid w:val="008710D9"/>
    <w:rsid w:val="008718D1"/>
    <w:rsid w:val="00871947"/>
    <w:rsid w:val="00871B36"/>
    <w:rsid w:val="00871F1A"/>
    <w:rsid w:val="00871F4E"/>
    <w:rsid w:val="008721F5"/>
    <w:rsid w:val="008724A0"/>
    <w:rsid w:val="00872C54"/>
    <w:rsid w:val="00873243"/>
    <w:rsid w:val="008736F1"/>
    <w:rsid w:val="008736F2"/>
    <w:rsid w:val="00873979"/>
    <w:rsid w:val="00873EB5"/>
    <w:rsid w:val="00873F91"/>
    <w:rsid w:val="0087438B"/>
    <w:rsid w:val="0087441C"/>
    <w:rsid w:val="0087450C"/>
    <w:rsid w:val="00874BE7"/>
    <w:rsid w:val="00874DA8"/>
    <w:rsid w:val="00875257"/>
    <w:rsid w:val="008759A6"/>
    <w:rsid w:val="00876141"/>
    <w:rsid w:val="00876446"/>
    <w:rsid w:val="008767D3"/>
    <w:rsid w:val="008768EE"/>
    <w:rsid w:val="00876E7C"/>
    <w:rsid w:val="00876FC8"/>
    <w:rsid w:val="008773C5"/>
    <w:rsid w:val="00877D23"/>
    <w:rsid w:val="00877E3C"/>
    <w:rsid w:val="00877FDC"/>
    <w:rsid w:val="008801C4"/>
    <w:rsid w:val="00880580"/>
    <w:rsid w:val="00880799"/>
    <w:rsid w:val="00880891"/>
    <w:rsid w:val="00880A34"/>
    <w:rsid w:val="00880F63"/>
    <w:rsid w:val="008815A5"/>
    <w:rsid w:val="008815C5"/>
    <w:rsid w:val="008818BE"/>
    <w:rsid w:val="00881AF1"/>
    <w:rsid w:val="00881EF7"/>
    <w:rsid w:val="00881F7F"/>
    <w:rsid w:val="008820FE"/>
    <w:rsid w:val="00882173"/>
    <w:rsid w:val="008822F1"/>
    <w:rsid w:val="0088230D"/>
    <w:rsid w:val="008825CE"/>
    <w:rsid w:val="00882A4A"/>
    <w:rsid w:val="00882E5E"/>
    <w:rsid w:val="00882F39"/>
    <w:rsid w:val="00883648"/>
    <w:rsid w:val="008836A6"/>
    <w:rsid w:val="00884C26"/>
    <w:rsid w:val="00884E1F"/>
    <w:rsid w:val="008857DD"/>
    <w:rsid w:val="0088594D"/>
    <w:rsid w:val="008860CD"/>
    <w:rsid w:val="00886293"/>
    <w:rsid w:val="0088665A"/>
    <w:rsid w:val="00886695"/>
    <w:rsid w:val="008866A0"/>
    <w:rsid w:val="00886908"/>
    <w:rsid w:val="00886DA1"/>
    <w:rsid w:val="0088732C"/>
    <w:rsid w:val="00887C22"/>
    <w:rsid w:val="00887C82"/>
    <w:rsid w:val="008900D9"/>
    <w:rsid w:val="00890AC6"/>
    <w:rsid w:val="008910F4"/>
    <w:rsid w:val="008912B4"/>
    <w:rsid w:val="008919A1"/>
    <w:rsid w:val="00891B12"/>
    <w:rsid w:val="00891BDD"/>
    <w:rsid w:val="00891C28"/>
    <w:rsid w:val="008921C8"/>
    <w:rsid w:val="008923F0"/>
    <w:rsid w:val="008924B0"/>
    <w:rsid w:val="008929DC"/>
    <w:rsid w:val="00892AA6"/>
    <w:rsid w:val="00893607"/>
    <w:rsid w:val="0089380E"/>
    <w:rsid w:val="00893C07"/>
    <w:rsid w:val="008941D8"/>
    <w:rsid w:val="00894279"/>
    <w:rsid w:val="008944FA"/>
    <w:rsid w:val="0089468B"/>
    <w:rsid w:val="008946F2"/>
    <w:rsid w:val="00894F86"/>
    <w:rsid w:val="00895DDD"/>
    <w:rsid w:val="00896016"/>
    <w:rsid w:val="0089621E"/>
    <w:rsid w:val="00896704"/>
    <w:rsid w:val="0089675E"/>
    <w:rsid w:val="00896DB1"/>
    <w:rsid w:val="00897277"/>
    <w:rsid w:val="00897435"/>
    <w:rsid w:val="008976FD"/>
    <w:rsid w:val="0089776A"/>
    <w:rsid w:val="00897970"/>
    <w:rsid w:val="00897A3F"/>
    <w:rsid w:val="00897B4E"/>
    <w:rsid w:val="008A12A0"/>
    <w:rsid w:val="008A1387"/>
    <w:rsid w:val="008A191A"/>
    <w:rsid w:val="008A1C39"/>
    <w:rsid w:val="008A2373"/>
    <w:rsid w:val="008A2509"/>
    <w:rsid w:val="008A346C"/>
    <w:rsid w:val="008A438E"/>
    <w:rsid w:val="008A4642"/>
    <w:rsid w:val="008A4ED3"/>
    <w:rsid w:val="008A5192"/>
    <w:rsid w:val="008A569D"/>
    <w:rsid w:val="008A59B2"/>
    <w:rsid w:val="008A5A4A"/>
    <w:rsid w:val="008A5B9D"/>
    <w:rsid w:val="008A64B7"/>
    <w:rsid w:val="008A64F8"/>
    <w:rsid w:val="008A665B"/>
    <w:rsid w:val="008A6D5F"/>
    <w:rsid w:val="008A7460"/>
    <w:rsid w:val="008A754B"/>
    <w:rsid w:val="008A7C5B"/>
    <w:rsid w:val="008B00A6"/>
    <w:rsid w:val="008B0633"/>
    <w:rsid w:val="008B0834"/>
    <w:rsid w:val="008B09B3"/>
    <w:rsid w:val="008B0CEB"/>
    <w:rsid w:val="008B10EE"/>
    <w:rsid w:val="008B1189"/>
    <w:rsid w:val="008B142C"/>
    <w:rsid w:val="008B1F86"/>
    <w:rsid w:val="008B1FFB"/>
    <w:rsid w:val="008B23A0"/>
    <w:rsid w:val="008B2493"/>
    <w:rsid w:val="008B287E"/>
    <w:rsid w:val="008B2943"/>
    <w:rsid w:val="008B29EE"/>
    <w:rsid w:val="008B2ED7"/>
    <w:rsid w:val="008B391A"/>
    <w:rsid w:val="008B392A"/>
    <w:rsid w:val="008B3998"/>
    <w:rsid w:val="008B3DC7"/>
    <w:rsid w:val="008B401F"/>
    <w:rsid w:val="008B4789"/>
    <w:rsid w:val="008B490D"/>
    <w:rsid w:val="008B4B7C"/>
    <w:rsid w:val="008B512D"/>
    <w:rsid w:val="008B51BD"/>
    <w:rsid w:val="008B55E4"/>
    <w:rsid w:val="008B5969"/>
    <w:rsid w:val="008B59BC"/>
    <w:rsid w:val="008B59C1"/>
    <w:rsid w:val="008B5A71"/>
    <w:rsid w:val="008B5BC2"/>
    <w:rsid w:val="008B6170"/>
    <w:rsid w:val="008B66B2"/>
    <w:rsid w:val="008B6B9A"/>
    <w:rsid w:val="008B6BF7"/>
    <w:rsid w:val="008B6F8B"/>
    <w:rsid w:val="008B72D7"/>
    <w:rsid w:val="008B746E"/>
    <w:rsid w:val="008B78E2"/>
    <w:rsid w:val="008B7AA3"/>
    <w:rsid w:val="008B7ACC"/>
    <w:rsid w:val="008B7E90"/>
    <w:rsid w:val="008C0562"/>
    <w:rsid w:val="008C08D1"/>
    <w:rsid w:val="008C0AC0"/>
    <w:rsid w:val="008C0C6D"/>
    <w:rsid w:val="008C0D5F"/>
    <w:rsid w:val="008C0F8A"/>
    <w:rsid w:val="008C12AC"/>
    <w:rsid w:val="008C1796"/>
    <w:rsid w:val="008C1827"/>
    <w:rsid w:val="008C1A67"/>
    <w:rsid w:val="008C1CB4"/>
    <w:rsid w:val="008C1DF8"/>
    <w:rsid w:val="008C200E"/>
    <w:rsid w:val="008C229B"/>
    <w:rsid w:val="008C2453"/>
    <w:rsid w:val="008C2749"/>
    <w:rsid w:val="008C2BEC"/>
    <w:rsid w:val="008C2E97"/>
    <w:rsid w:val="008C31CF"/>
    <w:rsid w:val="008C33A6"/>
    <w:rsid w:val="008C38F9"/>
    <w:rsid w:val="008C3EEA"/>
    <w:rsid w:val="008C4CAC"/>
    <w:rsid w:val="008C5115"/>
    <w:rsid w:val="008C5B9B"/>
    <w:rsid w:val="008C5D57"/>
    <w:rsid w:val="008C5F69"/>
    <w:rsid w:val="008C629F"/>
    <w:rsid w:val="008C6415"/>
    <w:rsid w:val="008C6426"/>
    <w:rsid w:val="008C71EA"/>
    <w:rsid w:val="008C7406"/>
    <w:rsid w:val="008C7548"/>
    <w:rsid w:val="008C78F6"/>
    <w:rsid w:val="008C7DB3"/>
    <w:rsid w:val="008D0111"/>
    <w:rsid w:val="008D01BD"/>
    <w:rsid w:val="008D02A4"/>
    <w:rsid w:val="008D0909"/>
    <w:rsid w:val="008D106D"/>
    <w:rsid w:val="008D12B4"/>
    <w:rsid w:val="008D15AF"/>
    <w:rsid w:val="008D1849"/>
    <w:rsid w:val="008D1975"/>
    <w:rsid w:val="008D1D22"/>
    <w:rsid w:val="008D1F86"/>
    <w:rsid w:val="008D2220"/>
    <w:rsid w:val="008D2551"/>
    <w:rsid w:val="008D2771"/>
    <w:rsid w:val="008D2854"/>
    <w:rsid w:val="008D28D3"/>
    <w:rsid w:val="008D3016"/>
    <w:rsid w:val="008D392F"/>
    <w:rsid w:val="008D3A77"/>
    <w:rsid w:val="008D3CE2"/>
    <w:rsid w:val="008D40E9"/>
    <w:rsid w:val="008D4126"/>
    <w:rsid w:val="008D4155"/>
    <w:rsid w:val="008D436F"/>
    <w:rsid w:val="008D43E8"/>
    <w:rsid w:val="008D46D8"/>
    <w:rsid w:val="008D484B"/>
    <w:rsid w:val="008D4FD9"/>
    <w:rsid w:val="008D5108"/>
    <w:rsid w:val="008D54C6"/>
    <w:rsid w:val="008D603E"/>
    <w:rsid w:val="008D604B"/>
    <w:rsid w:val="008D6187"/>
    <w:rsid w:val="008D6361"/>
    <w:rsid w:val="008D6574"/>
    <w:rsid w:val="008D66DF"/>
    <w:rsid w:val="008D672F"/>
    <w:rsid w:val="008D67E9"/>
    <w:rsid w:val="008D6B85"/>
    <w:rsid w:val="008D6C9C"/>
    <w:rsid w:val="008D6D2F"/>
    <w:rsid w:val="008D6EF2"/>
    <w:rsid w:val="008D7358"/>
    <w:rsid w:val="008E048C"/>
    <w:rsid w:val="008E0C48"/>
    <w:rsid w:val="008E105B"/>
    <w:rsid w:val="008E14DF"/>
    <w:rsid w:val="008E1946"/>
    <w:rsid w:val="008E2110"/>
    <w:rsid w:val="008E2358"/>
    <w:rsid w:val="008E236A"/>
    <w:rsid w:val="008E2631"/>
    <w:rsid w:val="008E2929"/>
    <w:rsid w:val="008E2DCD"/>
    <w:rsid w:val="008E2F00"/>
    <w:rsid w:val="008E312B"/>
    <w:rsid w:val="008E3387"/>
    <w:rsid w:val="008E376B"/>
    <w:rsid w:val="008E38CE"/>
    <w:rsid w:val="008E3AC1"/>
    <w:rsid w:val="008E3DAD"/>
    <w:rsid w:val="008E407D"/>
    <w:rsid w:val="008E4202"/>
    <w:rsid w:val="008E447B"/>
    <w:rsid w:val="008E481D"/>
    <w:rsid w:val="008E4A0F"/>
    <w:rsid w:val="008E5089"/>
    <w:rsid w:val="008E5521"/>
    <w:rsid w:val="008E5619"/>
    <w:rsid w:val="008E5C8B"/>
    <w:rsid w:val="008E5D24"/>
    <w:rsid w:val="008E6265"/>
    <w:rsid w:val="008E630E"/>
    <w:rsid w:val="008E7026"/>
    <w:rsid w:val="008E776A"/>
    <w:rsid w:val="008E7773"/>
    <w:rsid w:val="008F0312"/>
    <w:rsid w:val="008F06B8"/>
    <w:rsid w:val="008F0B42"/>
    <w:rsid w:val="008F0CE8"/>
    <w:rsid w:val="008F1662"/>
    <w:rsid w:val="008F16C5"/>
    <w:rsid w:val="008F1896"/>
    <w:rsid w:val="008F1D5D"/>
    <w:rsid w:val="008F203D"/>
    <w:rsid w:val="008F20E0"/>
    <w:rsid w:val="008F2274"/>
    <w:rsid w:val="008F28D4"/>
    <w:rsid w:val="008F2A81"/>
    <w:rsid w:val="008F2F65"/>
    <w:rsid w:val="008F332B"/>
    <w:rsid w:val="008F3D16"/>
    <w:rsid w:val="008F440C"/>
    <w:rsid w:val="008F49EB"/>
    <w:rsid w:val="008F4B7E"/>
    <w:rsid w:val="008F4FFD"/>
    <w:rsid w:val="008F502D"/>
    <w:rsid w:val="008F54B3"/>
    <w:rsid w:val="008F5514"/>
    <w:rsid w:val="008F56C6"/>
    <w:rsid w:val="008F58B1"/>
    <w:rsid w:val="008F5A9E"/>
    <w:rsid w:val="008F5D18"/>
    <w:rsid w:val="008F5D20"/>
    <w:rsid w:val="008F5D70"/>
    <w:rsid w:val="008F5F4A"/>
    <w:rsid w:val="008F6142"/>
    <w:rsid w:val="008F6831"/>
    <w:rsid w:val="008F69F3"/>
    <w:rsid w:val="008F69F5"/>
    <w:rsid w:val="008F6CE9"/>
    <w:rsid w:val="008F7B53"/>
    <w:rsid w:val="008F7D9A"/>
    <w:rsid w:val="00900C4F"/>
    <w:rsid w:val="00900E2A"/>
    <w:rsid w:val="00901092"/>
    <w:rsid w:val="00901139"/>
    <w:rsid w:val="009014DF"/>
    <w:rsid w:val="00901D0F"/>
    <w:rsid w:val="00901E36"/>
    <w:rsid w:val="00902217"/>
    <w:rsid w:val="00902288"/>
    <w:rsid w:val="00902C9E"/>
    <w:rsid w:val="00902EEA"/>
    <w:rsid w:val="009032FD"/>
    <w:rsid w:val="00903BA9"/>
    <w:rsid w:val="00903DCD"/>
    <w:rsid w:val="00903E70"/>
    <w:rsid w:val="00903EA1"/>
    <w:rsid w:val="009042FF"/>
    <w:rsid w:val="00904361"/>
    <w:rsid w:val="00904977"/>
    <w:rsid w:val="009049DC"/>
    <w:rsid w:val="00904B37"/>
    <w:rsid w:val="00904B6E"/>
    <w:rsid w:val="00904D7A"/>
    <w:rsid w:val="00904DD3"/>
    <w:rsid w:val="00905042"/>
    <w:rsid w:val="0090540F"/>
    <w:rsid w:val="009060BB"/>
    <w:rsid w:val="0090670F"/>
    <w:rsid w:val="00906B8A"/>
    <w:rsid w:val="00906C79"/>
    <w:rsid w:val="009074CC"/>
    <w:rsid w:val="009077FE"/>
    <w:rsid w:val="0090792D"/>
    <w:rsid w:val="00907A4D"/>
    <w:rsid w:val="00907A9F"/>
    <w:rsid w:val="00907E84"/>
    <w:rsid w:val="00907EF2"/>
    <w:rsid w:val="0091019B"/>
    <w:rsid w:val="009103E2"/>
    <w:rsid w:val="00910532"/>
    <w:rsid w:val="00910640"/>
    <w:rsid w:val="00910C5C"/>
    <w:rsid w:val="00910F48"/>
    <w:rsid w:val="00911478"/>
    <w:rsid w:val="00911B42"/>
    <w:rsid w:val="00911B8F"/>
    <w:rsid w:val="00911D02"/>
    <w:rsid w:val="009125B3"/>
    <w:rsid w:val="0091263F"/>
    <w:rsid w:val="009126C6"/>
    <w:rsid w:val="009127E1"/>
    <w:rsid w:val="009129D2"/>
    <w:rsid w:val="009129F8"/>
    <w:rsid w:val="00912B54"/>
    <w:rsid w:val="00913CE9"/>
    <w:rsid w:val="00913E59"/>
    <w:rsid w:val="0091424D"/>
    <w:rsid w:val="00914681"/>
    <w:rsid w:val="009146CD"/>
    <w:rsid w:val="00914AB3"/>
    <w:rsid w:val="0091500A"/>
    <w:rsid w:val="009153D8"/>
    <w:rsid w:val="0091586B"/>
    <w:rsid w:val="009159EE"/>
    <w:rsid w:val="00915A9B"/>
    <w:rsid w:val="0091630E"/>
    <w:rsid w:val="00916337"/>
    <w:rsid w:val="00916534"/>
    <w:rsid w:val="009169CF"/>
    <w:rsid w:val="00916D7A"/>
    <w:rsid w:val="00917075"/>
    <w:rsid w:val="009174C8"/>
    <w:rsid w:val="00917539"/>
    <w:rsid w:val="00917AB8"/>
    <w:rsid w:val="00917ECD"/>
    <w:rsid w:val="00920495"/>
    <w:rsid w:val="0092069A"/>
    <w:rsid w:val="00920C32"/>
    <w:rsid w:val="00920EBA"/>
    <w:rsid w:val="00921075"/>
    <w:rsid w:val="009214E0"/>
    <w:rsid w:val="00921BF6"/>
    <w:rsid w:val="00921D56"/>
    <w:rsid w:val="0092230B"/>
    <w:rsid w:val="00922670"/>
    <w:rsid w:val="00922B36"/>
    <w:rsid w:val="00922B45"/>
    <w:rsid w:val="00922BEA"/>
    <w:rsid w:val="00922F3E"/>
    <w:rsid w:val="0092381A"/>
    <w:rsid w:val="009239C0"/>
    <w:rsid w:val="00923CD8"/>
    <w:rsid w:val="00923D87"/>
    <w:rsid w:val="00923DED"/>
    <w:rsid w:val="00923F69"/>
    <w:rsid w:val="00923FF3"/>
    <w:rsid w:val="0092463F"/>
    <w:rsid w:val="00925028"/>
    <w:rsid w:val="00925136"/>
    <w:rsid w:val="0092586E"/>
    <w:rsid w:val="00925CAF"/>
    <w:rsid w:val="00926AE6"/>
    <w:rsid w:val="00926F1C"/>
    <w:rsid w:val="00926FA2"/>
    <w:rsid w:val="009270DD"/>
    <w:rsid w:val="00927764"/>
    <w:rsid w:val="009278F1"/>
    <w:rsid w:val="00927A74"/>
    <w:rsid w:val="009303C1"/>
    <w:rsid w:val="0093062E"/>
    <w:rsid w:val="009309D2"/>
    <w:rsid w:val="00930A08"/>
    <w:rsid w:val="00930AC2"/>
    <w:rsid w:val="0093158B"/>
    <w:rsid w:val="00931924"/>
    <w:rsid w:val="00931999"/>
    <w:rsid w:val="00931EBF"/>
    <w:rsid w:val="00931F97"/>
    <w:rsid w:val="009320F6"/>
    <w:rsid w:val="009320FB"/>
    <w:rsid w:val="00932AE0"/>
    <w:rsid w:val="00932E11"/>
    <w:rsid w:val="00933473"/>
    <w:rsid w:val="0093381F"/>
    <w:rsid w:val="00933B70"/>
    <w:rsid w:val="00933E33"/>
    <w:rsid w:val="00934D62"/>
    <w:rsid w:val="009352B2"/>
    <w:rsid w:val="0093536A"/>
    <w:rsid w:val="00935444"/>
    <w:rsid w:val="009356E6"/>
    <w:rsid w:val="00935718"/>
    <w:rsid w:val="009369DD"/>
    <w:rsid w:val="00936B17"/>
    <w:rsid w:val="00936D30"/>
    <w:rsid w:val="00936DB3"/>
    <w:rsid w:val="00936DFC"/>
    <w:rsid w:val="009370C1"/>
    <w:rsid w:val="009400A8"/>
    <w:rsid w:val="0094028F"/>
    <w:rsid w:val="009408A8"/>
    <w:rsid w:val="009409EC"/>
    <w:rsid w:val="00940B92"/>
    <w:rsid w:val="00940C42"/>
    <w:rsid w:val="00941235"/>
    <w:rsid w:val="00941515"/>
    <w:rsid w:val="009417B1"/>
    <w:rsid w:val="00941B20"/>
    <w:rsid w:val="00941CBB"/>
    <w:rsid w:val="00942919"/>
    <w:rsid w:val="00942F94"/>
    <w:rsid w:val="009434A3"/>
    <w:rsid w:val="009436C6"/>
    <w:rsid w:val="00943848"/>
    <w:rsid w:val="009439D0"/>
    <w:rsid w:val="00943A06"/>
    <w:rsid w:val="00943A60"/>
    <w:rsid w:val="00943AF5"/>
    <w:rsid w:val="00943C4E"/>
    <w:rsid w:val="00943CC9"/>
    <w:rsid w:val="00944452"/>
    <w:rsid w:val="0094479C"/>
    <w:rsid w:val="00944BA1"/>
    <w:rsid w:val="009452F6"/>
    <w:rsid w:val="00945678"/>
    <w:rsid w:val="009456DF"/>
    <w:rsid w:val="00945929"/>
    <w:rsid w:val="00945BA6"/>
    <w:rsid w:val="00945E26"/>
    <w:rsid w:val="009461D7"/>
    <w:rsid w:val="00946694"/>
    <w:rsid w:val="009468A4"/>
    <w:rsid w:val="00946DD6"/>
    <w:rsid w:val="00947467"/>
    <w:rsid w:val="0094774B"/>
    <w:rsid w:val="00947918"/>
    <w:rsid w:val="00950FD2"/>
    <w:rsid w:val="00951337"/>
    <w:rsid w:val="009513FA"/>
    <w:rsid w:val="0095178A"/>
    <w:rsid w:val="009518CF"/>
    <w:rsid w:val="00951A02"/>
    <w:rsid w:val="00951BE0"/>
    <w:rsid w:val="00951E95"/>
    <w:rsid w:val="0095204B"/>
    <w:rsid w:val="00952461"/>
    <w:rsid w:val="00952957"/>
    <w:rsid w:val="00952E6E"/>
    <w:rsid w:val="00952EF5"/>
    <w:rsid w:val="009535D6"/>
    <w:rsid w:val="00953917"/>
    <w:rsid w:val="00954922"/>
    <w:rsid w:val="00954A72"/>
    <w:rsid w:val="00954BC7"/>
    <w:rsid w:val="00954D93"/>
    <w:rsid w:val="0095519F"/>
    <w:rsid w:val="009557D4"/>
    <w:rsid w:val="0095580B"/>
    <w:rsid w:val="0095594F"/>
    <w:rsid w:val="00955D46"/>
    <w:rsid w:val="009563A3"/>
    <w:rsid w:val="009563B6"/>
    <w:rsid w:val="009564BB"/>
    <w:rsid w:val="009567CF"/>
    <w:rsid w:val="00957037"/>
    <w:rsid w:val="00957419"/>
    <w:rsid w:val="0095762C"/>
    <w:rsid w:val="0096004A"/>
    <w:rsid w:val="009603B8"/>
    <w:rsid w:val="009605D9"/>
    <w:rsid w:val="00960C16"/>
    <w:rsid w:val="00960FF1"/>
    <w:rsid w:val="0096108E"/>
    <w:rsid w:val="0096135F"/>
    <w:rsid w:val="00961512"/>
    <w:rsid w:val="0096160C"/>
    <w:rsid w:val="00961863"/>
    <w:rsid w:val="0096199F"/>
    <w:rsid w:val="009619EE"/>
    <w:rsid w:val="00961A5C"/>
    <w:rsid w:val="00961E58"/>
    <w:rsid w:val="00963912"/>
    <w:rsid w:val="00963939"/>
    <w:rsid w:val="00963BAC"/>
    <w:rsid w:val="00963C7C"/>
    <w:rsid w:val="00963DA5"/>
    <w:rsid w:val="00964986"/>
    <w:rsid w:val="009649E4"/>
    <w:rsid w:val="009650D9"/>
    <w:rsid w:val="0096539C"/>
    <w:rsid w:val="00965442"/>
    <w:rsid w:val="00965702"/>
    <w:rsid w:val="00965C61"/>
    <w:rsid w:val="00966162"/>
    <w:rsid w:val="00966BD2"/>
    <w:rsid w:val="00966C44"/>
    <w:rsid w:val="00966EB3"/>
    <w:rsid w:val="00966F0C"/>
    <w:rsid w:val="00966F60"/>
    <w:rsid w:val="009671A8"/>
    <w:rsid w:val="00967898"/>
    <w:rsid w:val="00967C12"/>
    <w:rsid w:val="00967D3B"/>
    <w:rsid w:val="00970067"/>
    <w:rsid w:val="009701E9"/>
    <w:rsid w:val="009703E2"/>
    <w:rsid w:val="00970955"/>
    <w:rsid w:val="0097098F"/>
    <w:rsid w:val="0097099E"/>
    <w:rsid w:val="009709B9"/>
    <w:rsid w:val="00970BCB"/>
    <w:rsid w:val="00970CED"/>
    <w:rsid w:val="009710C4"/>
    <w:rsid w:val="00971A3A"/>
    <w:rsid w:val="00971C52"/>
    <w:rsid w:val="00971CD8"/>
    <w:rsid w:val="0097205F"/>
    <w:rsid w:val="00972DCE"/>
    <w:rsid w:val="00972EDA"/>
    <w:rsid w:val="009738E8"/>
    <w:rsid w:val="00973AF5"/>
    <w:rsid w:val="00973B9D"/>
    <w:rsid w:val="00974333"/>
    <w:rsid w:val="009744AD"/>
    <w:rsid w:val="009746D7"/>
    <w:rsid w:val="0097476A"/>
    <w:rsid w:val="00974E23"/>
    <w:rsid w:val="00974E8F"/>
    <w:rsid w:val="00975526"/>
    <w:rsid w:val="00975699"/>
    <w:rsid w:val="00975700"/>
    <w:rsid w:val="00975A2C"/>
    <w:rsid w:val="00975C96"/>
    <w:rsid w:val="00975FDC"/>
    <w:rsid w:val="009761BC"/>
    <w:rsid w:val="009770E5"/>
    <w:rsid w:val="009770F0"/>
    <w:rsid w:val="00977687"/>
    <w:rsid w:val="0097797B"/>
    <w:rsid w:val="00977F87"/>
    <w:rsid w:val="0098081C"/>
    <w:rsid w:val="00980B78"/>
    <w:rsid w:val="00980D3D"/>
    <w:rsid w:val="00980DB6"/>
    <w:rsid w:val="00980F63"/>
    <w:rsid w:val="0098142A"/>
    <w:rsid w:val="00981451"/>
    <w:rsid w:val="00981637"/>
    <w:rsid w:val="00981C80"/>
    <w:rsid w:val="00982688"/>
    <w:rsid w:val="00982FAA"/>
    <w:rsid w:val="009834E9"/>
    <w:rsid w:val="00983563"/>
    <w:rsid w:val="009838A5"/>
    <w:rsid w:val="00983A3F"/>
    <w:rsid w:val="00983F82"/>
    <w:rsid w:val="0098434C"/>
    <w:rsid w:val="00984A34"/>
    <w:rsid w:val="00984A54"/>
    <w:rsid w:val="00984A70"/>
    <w:rsid w:val="00984DBC"/>
    <w:rsid w:val="00984F05"/>
    <w:rsid w:val="00985544"/>
    <w:rsid w:val="0098565D"/>
    <w:rsid w:val="009856D1"/>
    <w:rsid w:val="0098589A"/>
    <w:rsid w:val="00985D4F"/>
    <w:rsid w:val="0098606B"/>
    <w:rsid w:val="009861DA"/>
    <w:rsid w:val="00986479"/>
    <w:rsid w:val="00986A9B"/>
    <w:rsid w:val="00986C40"/>
    <w:rsid w:val="00986D9A"/>
    <w:rsid w:val="00987091"/>
    <w:rsid w:val="009873C2"/>
    <w:rsid w:val="009878ED"/>
    <w:rsid w:val="00987923"/>
    <w:rsid w:val="009879A4"/>
    <w:rsid w:val="00987E0A"/>
    <w:rsid w:val="0099009F"/>
    <w:rsid w:val="009900B6"/>
    <w:rsid w:val="00990251"/>
    <w:rsid w:val="00990290"/>
    <w:rsid w:val="009909F6"/>
    <w:rsid w:val="00990D47"/>
    <w:rsid w:val="009911B1"/>
    <w:rsid w:val="00991720"/>
    <w:rsid w:val="00991A05"/>
    <w:rsid w:val="00992A91"/>
    <w:rsid w:val="00992F66"/>
    <w:rsid w:val="009930CA"/>
    <w:rsid w:val="009932F5"/>
    <w:rsid w:val="00993861"/>
    <w:rsid w:val="00993DCF"/>
    <w:rsid w:val="0099430E"/>
    <w:rsid w:val="00994877"/>
    <w:rsid w:val="00994AE6"/>
    <w:rsid w:val="00994E95"/>
    <w:rsid w:val="00995057"/>
    <w:rsid w:val="0099547A"/>
    <w:rsid w:val="00995AED"/>
    <w:rsid w:val="00995EFD"/>
    <w:rsid w:val="00996516"/>
    <w:rsid w:val="00996B39"/>
    <w:rsid w:val="00997172"/>
    <w:rsid w:val="00997374"/>
    <w:rsid w:val="009974F8"/>
    <w:rsid w:val="009975AB"/>
    <w:rsid w:val="009975B9"/>
    <w:rsid w:val="0099762F"/>
    <w:rsid w:val="009978C5"/>
    <w:rsid w:val="00997B9B"/>
    <w:rsid w:val="009A0012"/>
    <w:rsid w:val="009A02AE"/>
    <w:rsid w:val="009A03A9"/>
    <w:rsid w:val="009A0403"/>
    <w:rsid w:val="009A04EE"/>
    <w:rsid w:val="009A0AC8"/>
    <w:rsid w:val="009A10D3"/>
    <w:rsid w:val="009A1B94"/>
    <w:rsid w:val="009A1C76"/>
    <w:rsid w:val="009A1E4C"/>
    <w:rsid w:val="009A205F"/>
    <w:rsid w:val="009A249B"/>
    <w:rsid w:val="009A249F"/>
    <w:rsid w:val="009A33AF"/>
    <w:rsid w:val="009A3414"/>
    <w:rsid w:val="009A3C9C"/>
    <w:rsid w:val="009A4033"/>
    <w:rsid w:val="009A4398"/>
    <w:rsid w:val="009A44E5"/>
    <w:rsid w:val="009A4C8A"/>
    <w:rsid w:val="009A4DB5"/>
    <w:rsid w:val="009A5001"/>
    <w:rsid w:val="009A5042"/>
    <w:rsid w:val="009A532A"/>
    <w:rsid w:val="009A55DB"/>
    <w:rsid w:val="009A5D36"/>
    <w:rsid w:val="009A60A5"/>
    <w:rsid w:val="009A62D7"/>
    <w:rsid w:val="009A72AA"/>
    <w:rsid w:val="009A774A"/>
    <w:rsid w:val="009A7927"/>
    <w:rsid w:val="009A79A7"/>
    <w:rsid w:val="009A7B9E"/>
    <w:rsid w:val="009A7D38"/>
    <w:rsid w:val="009B08B8"/>
    <w:rsid w:val="009B0961"/>
    <w:rsid w:val="009B0E0F"/>
    <w:rsid w:val="009B1086"/>
    <w:rsid w:val="009B1413"/>
    <w:rsid w:val="009B146A"/>
    <w:rsid w:val="009B1BA9"/>
    <w:rsid w:val="009B33A7"/>
    <w:rsid w:val="009B39CF"/>
    <w:rsid w:val="009B3B05"/>
    <w:rsid w:val="009B4435"/>
    <w:rsid w:val="009B4BEB"/>
    <w:rsid w:val="009B4D30"/>
    <w:rsid w:val="009B4D9A"/>
    <w:rsid w:val="009B59F8"/>
    <w:rsid w:val="009B5A58"/>
    <w:rsid w:val="009B5C20"/>
    <w:rsid w:val="009B6096"/>
    <w:rsid w:val="009B64AE"/>
    <w:rsid w:val="009B6718"/>
    <w:rsid w:val="009B6939"/>
    <w:rsid w:val="009B6986"/>
    <w:rsid w:val="009B6F10"/>
    <w:rsid w:val="009B7094"/>
    <w:rsid w:val="009B71D3"/>
    <w:rsid w:val="009B7255"/>
    <w:rsid w:val="009B743E"/>
    <w:rsid w:val="009B785C"/>
    <w:rsid w:val="009B7949"/>
    <w:rsid w:val="009B7BB0"/>
    <w:rsid w:val="009B7DEC"/>
    <w:rsid w:val="009B7E6A"/>
    <w:rsid w:val="009C003F"/>
    <w:rsid w:val="009C0998"/>
    <w:rsid w:val="009C0A89"/>
    <w:rsid w:val="009C1040"/>
    <w:rsid w:val="009C1330"/>
    <w:rsid w:val="009C185E"/>
    <w:rsid w:val="009C1AC7"/>
    <w:rsid w:val="009C1DD0"/>
    <w:rsid w:val="009C1E48"/>
    <w:rsid w:val="009C1EC7"/>
    <w:rsid w:val="009C2CA5"/>
    <w:rsid w:val="009C2EFE"/>
    <w:rsid w:val="009C33E7"/>
    <w:rsid w:val="009C370D"/>
    <w:rsid w:val="009C3A65"/>
    <w:rsid w:val="009C3C11"/>
    <w:rsid w:val="009C3CA8"/>
    <w:rsid w:val="009C4D6A"/>
    <w:rsid w:val="009C549D"/>
    <w:rsid w:val="009C55BC"/>
    <w:rsid w:val="009C5C87"/>
    <w:rsid w:val="009C5CFB"/>
    <w:rsid w:val="009C60DA"/>
    <w:rsid w:val="009C6852"/>
    <w:rsid w:val="009C6FA9"/>
    <w:rsid w:val="009C7668"/>
    <w:rsid w:val="009C7B23"/>
    <w:rsid w:val="009D002E"/>
    <w:rsid w:val="009D0061"/>
    <w:rsid w:val="009D0400"/>
    <w:rsid w:val="009D0FC1"/>
    <w:rsid w:val="009D106F"/>
    <w:rsid w:val="009D1187"/>
    <w:rsid w:val="009D1235"/>
    <w:rsid w:val="009D134A"/>
    <w:rsid w:val="009D13B4"/>
    <w:rsid w:val="009D1872"/>
    <w:rsid w:val="009D1938"/>
    <w:rsid w:val="009D1F72"/>
    <w:rsid w:val="009D2569"/>
    <w:rsid w:val="009D2C87"/>
    <w:rsid w:val="009D2ECE"/>
    <w:rsid w:val="009D2F71"/>
    <w:rsid w:val="009D3546"/>
    <w:rsid w:val="009D3612"/>
    <w:rsid w:val="009D39FA"/>
    <w:rsid w:val="009D3AF6"/>
    <w:rsid w:val="009D3BB5"/>
    <w:rsid w:val="009D3C9C"/>
    <w:rsid w:val="009D3D42"/>
    <w:rsid w:val="009D3E7D"/>
    <w:rsid w:val="009D4154"/>
    <w:rsid w:val="009D415E"/>
    <w:rsid w:val="009D46D4"/>
    <w:rsid w:val="009D470D"/>
    <w:rsid w:val="009D51D4"/>
    <w:rsid w:val="009D5399"/>
    <w:rsid w:val="009D5A91"/>
    <w:rsid w:val="009D6671"/>
    <w:rsid w:val="009D6AA5"/>
    <w:rsid w:val="009D7097"/>
    <w:rsid w:val="009D7207"/>
    <w:rsid w:val="009D7960"/>
    <w:rsid w:val="009D7B9F"/>
    <w:rsid w:val="009D7DBA"/>
    <w:rsid w:val="009E034E"/>
    <w:rsid w:val="009E03D5"/>
    <w:rsid w:val="009E07F2"/>
    <w:rsid w:val="009E0CCF"/>
    <w:rsid w:val="009E0DAD"/>
    <w:rsid w:val="009E0DDA"/>
    <w:rsid w:val="009E0E2D"/>
    <w:rsid w:val="009E19E7"/>
    <w:rsid w:val="009E1CED"/>
    <w:rsid w:val="009E1CF6"/>
    <w:rsid w:val="009E1EA1"/>
    <w:rsid w:val="009E20B4"/>
    <w:rsid w:val="009E231D"/>
    <w:rsid w:val="009E27EC"/>
    <w:rsid w:val="009E2F0A"/>
    <w:rsid w:val="009E2FDA"/>
    <w:rsid w:val="009E3454"/>
    <w:rsid w:val="009E3879"/>
    <w:rsid w:val="009E39A6"/>
    <w:rsid w:val="009E40F1"/>
    <w:rsid w:val="009E4FBB"/>
    <w:rsid w:val="009E52F6"/>
    <w:rsid w:val="009E5428"/>
    <w:rsid w:val="009E5671"/>
    <w:rsid w:val="009E5792"/>
    <w:rsid w:val="009E5A4C"/>
    <w:rsid w:val="009E5CD2"/>
    <w:rsid w:val="009E6403"/>
    <w:rsid w:val="009E716A"/>
    <w:rsid w:val="009E76E2"/>
    <w:rsid w:val="009E7BB1"/>
    <w:rsid w:val="009E7BE6"/>
    <w:rsid w:val="009F043E"/>
    <w:rsid w:val="009F0612"/>
    <w:rsid w:val="009F0B2C"/>
    <w:rsid w:val="009F0D08"/>
    <w:rsid w:val="009F102C"/>
    <w:rsid w:val="009F106D"/>
    <w:rsid w:val="009F124A"/>
    <w:rsid w:val="009F1511"/>
    <w:rsid w:val="009F1523"/>
    <w:rsid w:val="009F1A19"/>
    <w:rsid w:val="009F1B29"/>
    <w:rsid w:val="009F1D73"/>
    <w:rsid w:val="009F271B"/>
    <w:rsid w:val="009F2C19"/>
    <w:rsid w:val="009F43D1"/>
    <w:rsid w:val="009F4FC9"/>
    <w:rsid w:val="009F5669"/>
    <w:rsid w:val="009F5E06"/>
    <w:rsid w:val="009F6088"/>
    <w:rsid w:val="009F6133"/>
    <w:rsid w:val="009F6E68"/>
    <w:rsid w:val="009F6FDD"/>
    <w:rsid w:val="009F72FD"/>
    <w:rsid w:val="009F76FC"/>
    <w:rsid w:val="009F77A3"/>
    <w:rsid w:val="009F78E9"/>
    <w:rsid w:val="009F791A"/>
    <w:rsid w:val="009F7ADA"/>
    <w:rsid w:val="009F7BB8"/>
    <w:rsid w:val="00A00083"/>
    <w:rsid w:val="00A00086"/>
    <w:rsid w:val="00A0055F"/>
    <w:rsid w:val="00A010AE"/>
    <w:rsid w:val="00A01600"/>
    <w:rsid w:val="00A016D7"/>
    <w:rsid w:val="00A016FF"/>
    <w:rsid w:val="00A01C31"/>
    <w:rsid w:val="00A01F47"/>
    <w:rsid w:val="00A02089"/>
    <w:rsid w:val="00A026A7"/>
    <w:rsid w:val="00A026A8"/>
    <w:rsid w:val="00A0293B"/>
    <w:rsid w:val="00A02DF3"/>
    <w:rsid w:val="00A03ADA"/>
    <w:rsid w:val="00A03B34"/>
    <w:rsid w:val="00A03D4A"/>
    <w:rsid w:val="00A0473C"/>
    <w:rsid w:val="00A04805"/>
    <w:rsid w:val="00A04AD7"/>
    <w:rsid w:val="00A05004"/>
    <w:rsid w:val="00A05339"/>
    <w:rsid w:val="00A055F6"/>
    <w:rsid w:val="00A05BC2"/>
    <w:rsid w:val="00A066DF"/>
    <w:rsid w:val="00A0671A"/>
    <w:rsid w:val="00A069F7"/>
    <w:rsid w:val="00A06C00"/>
    <w:rsid w:val="00A070EE"/>
    <w:rsid w:val="00A0742B"/>
    <w:rsid w:val="00A0752C"/>
    <w:rsid w:val="00A10CCF"/>
    <w:rsid w:val="00A11858"/>
    <w:rsid w:val="00A1188F"/>
    <w:rsid w:val="00A11898"/>
    <w:rsid w:val="00A11FD2"/>
    <w:rsid w:val="00A1257B"/>
    <w:rsid w:val="00A1266C"/>
    <w:rsid w:val="00A12BF9"/>
    <w:rsid w:val="00A12C1E"/>
    <w:rsid w:val="00A12D12"/>
    <w:rsid w:val="00A13621"/>
    <w:rsid w:val="00A138BA"/>
    <w:rsid w:val="00A1399F"/>
    <w:rsid w:val="00A1463A"/>
    <w:rsid w:val="00A14CF0"/>
    <w:rsid w:val="00A14E04"/>
    <w:rsid w:val="00A15885"/>
    <w:rsid w:val="00A1589B"/>
    <w:rsid w:val="00A158CA"/>
    <w:rsid w:val="00A15993"/>
    <w:rsid w:val="00A15F23"/>
    <w:rsid w:val="00A1613B"/>
    <w:rsid w:val="00A16B76"/>
    <w:rsid w:val="00A16D2D"/>
    <w:rsid w:val="00A16E41"/>
    <w:rsid w:val="00A171F5"/>
    <w:rsid w:val="00A17636"/>
    <w:rsid w:val="00A17873"/>
    <w:rsid w:val="00A17C26"/>
    <w:rsid w:val="00A17C7B"/>
    <w:rsid w:val="00A20783"/>
    <w:rsid w:val="00A20BA5"/>
    <w:rsid w:val="00A20F09"/>
    <w:rsid w:val="00A210C5"/>
    <w:rsid w:val="00A2139F"/>
    <w:rsid w:val="00A21403"/>
    <w:rsid w:val="00A21A72"/>
    <w:rsid w:val="00A21D7C"/>
    <w:rsid w:val="00A22964"/>
    <w:rsid w:val="00A22DD4"/>
    <w:rsid w:val="00A22F75"/>
    <w:rsid w:val="00A23276"/>
    <w:rsid w:val="00A23A06"/>
    <w:rsid w:val="00A23A2F"/>
    <w:rsid w:val="00A23ADD"/>
    <w:rsid w:val="00A23ECF"/>
    <w:rsid w:val="00A24011"/>
    <w:rsid w:val="00A2407B"/>
    <w:rsid w:val="00A241A6"/>
    <w:rsid w:val="00A24590"/>
    <w:rsid w:val="00A24A3D"/>
    <w:rsid w:val="00A24ACF"/>
    <w:rsid w:val="00A24BE6"/>
    <w:rsid w:val="00A25274"/>
    <w:rsid w:val="00A25464"/>
    <w:rsid w:val="00A25EE5"/>
    <w:rsid w:val="00A26D7C"/>
    <w:rsid w:val="00A26DA6"/>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638"/>
    <w:rsid w:val="00A31759"/>
    <w:rsid w:val="00A31B3A"/>
    <w:rsid w:val="00A322DB"/>
    <w:rsid w:val="00A332C5"/>
    <w:rsid w:val="00A33589"/>
    <w:rsid w:val="00A336C3"/>
    <w:rsid w:val="00A33983"/>
    <w:rsid w:val="00A33A7F"/>
    <w:rsid w:val="00A33B53"/>
    <w:rsid w:val="00A33E64"/>
    <w:rsid w:val="00A33F49"/>
    <w:rsid w:val="00A34352"/>
    <w:rsid w:val="00A343FE"/>
    <w:rsid w:val="00A34480"/>
    <w:rsid w:val="00A34497"/>
    <w:rsid w:val="00A34A78"/>
    <w:rsid w:val="00A34D2D"/>
    <w:rsid w:val="00A34D89"/>
    <w:rsid w:val="00A34EBD"/>
    <w:rsid w:val="00A35415"/>
    <w:rsid w:val="00A3547D"/>
    <w:rsid w:val="00A355D1"/>
    <w:rsid w:val="00A358CF"/>
    <w:rsid w:val="00A35F8D"/>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3E8C"/>
    <w:rsid w:val="00A43F41"/>
    <w:rsid w:val="00A44E32"/>
    <w:rsid w:val="00A45218"/>
    <w:rsid w:val="00A4620F"/>
    <w:rsid w:val="00A462BD"/>
    <w:rsid w:val="00A4630D"/>
    <w:rsid w:val="00A46372"/>
    <w:rsid w:val="00A46388"/>
    <w:rsid w:val="00A46BCC"/>
    <w:rsid w:val="00A46FEC"/>
    <w:rsid w:val="00A477BF"/>
    <w:rsid w:val="00A47916"/>
    <w:rsid w:val="00A50543"/>
    <w:rsid w:val="00A50887"/>
    <w:rsid w:val="00A5108F"/>
    <w:rsid w:val="00A512F6"/>
    <w:rsid w:val="00A51A39"/>
    <w:rsid w:val="00A51FA3"/>
    <w:rsid w:val="00A522F9"/>
    <w:rsid w:val="00A52317"/>
    <w:rsid w:val="00A526AC"/>
    <w:rsid w:val="00A52855"/>
    <w:rsid w:val="00A52987"/>
    <w:rsid w:val="00A52D1B"/>
    <w:rsid w:val="00A52D51"/>
    <w:rsid w:val="00A52FDD"/>
    <w:rsid w:val="00A52FE5"/>
    <w:rsid w:val="00A53968"/>
    <w:rsid w:val="00A539BA"/>
    <w:rsid w:val="00A53E68"/>
    <w:rsid w:val="00A54389"/>
    <w:rsid w:val="00A543E6"/>
    <w:rsid w:val="00A54796"/>
    <w:rsid w:val="00A56266"/>
    <w:rsid w:val="00A562B3"/>
    <w:rsid w:val="00A5685C"/>
    <w:rsid w:val="00A56D6E"/>
    <w:rsid w:val="00A571DF"/>
    <w:rsid w:val="00A572D1"/>
    <w:rsid w:val="00A57458"/>
    <w:rsid w:val="00A574BA"/>
    <w:rsid w:val="00A600A5"/>
    <w:rsid w:val="00A60352"/>
    <w:rsid w:val="00A606E5"/>
    <w:rsid w:val="00A611EF"/>
    <w:rsid w:val="00A619E4"/>
    <w:rsid w:val="00A61A14"/>
    <w:rsid w:val="00A61CEF"/>
    <w:rsid w:val="00A61FD7"/>
    <w:rsid w:val="00A62392"/>
    <w:rsid w:val="00A6254E"/>
    <w:rsid w:val="00A62C35"/>
    <w:rsid w:val="00A62D7E"/>
    <w:rsid w:val="00A63046"/>
    <w:rsid w:val="00A633B2"/>
    <w:rsid w:val="00A63533"/>
    <w:rsid w:val="00A636E9"/>
    <w:rsid w:val="00A638DF"/>
    <w:rsid w:val="00A64617"/>
    <w:rsid w:val="00A64A6E"/>
    <w:rsid w:val="00A64DD8"/>
    <w:rsid w:val="00A64E17"/>
    <w:rsid w:val="00A65065"/>
    <w:rsid w:val="00A652AF"/>
    <w:rsid w:val="00A65B3D"/>
    <w:rsid w:val="00A65F25"/>
    <w:rsid w:val="00A6601D"/>
    <w:rsid w:val="00A660A1"/>
    <w:rsid w:val="00A662A2"/>
    <w:rsid w:val="00A6646D"/>
    <w:rsid w:val="00A6649B"/>
    <w:rsid w:val="00A66685"/>
    <w:rsid w:val="00A66A63"/>
    <w:rsid w:val="00A671BF"/>
    <w:rsid w:val="00A674F7"/>
    <w:rsid w:val="00A67534"/>
    <w:rsid w:val="00A679CD"/>
    <w:rsid w:val="00A70210"/>
    <w:rsid w:val="00A70A68"/>
    <w:rsid w:val="00A70AE4"/>
    <w:rsid w:val="00A70B5E"/>
    <w:rsid w:val="00A70BA8"/>
    <w:rsid w:val="00A70DAE"/>
    <w:rsid w:val="00A71064"/>
    <w:rsid w:val="00A7120E"/>
    <w:rsid w:val="00A7176D"/>
    <w:rsid w:val="00A71D03"/>
    <w:rsid w:val="00A71F89"/>
    <w:rsid w:val="00A72E89"/>
    <w:rsid w:val="00A72F7F"/>
    <w:rsid w:val="00A735C1"/>
    <w:rsid w:val="00A737C3"/>
    <w:rsid w:val="00A73EC8"/>
    <w:rsid w:val="00A73F98"/>
    <w:rsid w:val="00A7486C"/>
    <w:rsid w:val="00A74871"/>
    <w:rsid w:val="00A74EC5"/>
    <w:rsid w:val="00A7512A"/>
    <w:rsid w:val="00A75235"/>
    <w:rsid w:val="00A75340"/>
    <w:rsid w:val="00A7562D"/>
    <w:rsid w:val="00A75A22"/>
    <w:rsid w:val="00A75A83"/>
    <w:rsid w:val="00A75BC7"/>
    <w:rsid w:val="00A75D81"/>
    <w:rsid w:val="00A75E81"/>
    <w:rsid w:val="00A760A8"/>
    <w:rsid w:val="00A76133"/>
    <w:rsid w:val="00A769FE"/>
    <w:rsid w:val="00A7736D"/>
    <w:rsid w:val="00A8010C"/>
    <w:rsid w:val="00A801B3"/>
    <w:rsid w:val="00A80280"/>
    <w:rsid w:val="00A806EF"/>
    <w:rsid w:val="00A809C2"/>
    <w:rsid w:val="00A80A59"/>
    <w:rsid w:val="00A80B87"/>
    <w:rsid w:val="00A81B19"/>
    <w:rsid w:val="00A82004"/>
    <w:rsid w:val="00A82E53"/>
    <w:rsid w:val="00A83075"/>
    <w:rsid w:val="00A8335A"/>
    <w:rsid w:val="00A83558"/>
    <w:rsid w:val="00A83630"/>
    <w:rsid w:val="00A83832"/>
    <w:rsid w:val="00A83973"/>
    <w:rsid w:val="00A83D9A"/>
    <w:rsid w:val="00A84003"/>
    <w:rsid w:val="00A84160"/>
    <w:rsid w:val="00A84F48"/>
    <w:rsid w:val="00A850B4"/>
    <w:rsid w:val="00A85409"/>
    <w:rsid w:val="00A855BE"/>
    <w:rsid w:val="00A859AC"/>
    <w:rsid w:val="00A864D1"/>
    <w:rsid w:val="00A8659B"/>
    <w:rsid w:val="00A866A6"/>
    <w:rsid w:val="00A87069"/>
    <w:rsid w:val="00A8782F"/>
    <w:rsid w:val="00A879F7"/>
    <w:rsid w:val="00A87B34"/>
    <w:rsid w:val="00A90156"/>
    <w:rsid w:val="00A9072A"/>
    <w:rsid w:val="00A9078E"/>
    <w:rsid w:val="00A911B7"/>
    <w:rsid w:val="00A913D1"/>
    <w:rsid w:val="00A9141B"/>
    <w:rsid w:val="00A916D6"/>
    <w:rsid w:val="00A91853"/>
    <w:rsid w:val="00A91ABD"/>
    <w:rsid w:val="00A91E90"/>
    <w:rsid w:val="00A91F02"/>
    <w:rsid w:val="00A92262"/>
    <w:rsid w:val="00A92540"/>
    <w:rsid w:val="00A92A17"/>
    <w:rsid w:val="00A93706"/>
    <w:rsid w:val="00A9413F"/>
    <w:rsid w:val="00A9432E"/>
    <w:rsid w:val="00A94DBA"/>
    <w:rsid w:val="00A94FCD"/>
    <w:rsid w:val="00A95148"/>
    <w:rsid w:val="00A95372"/>
    <w:rsid w:val="00A9556D"/>
    <w:rsid w:val="00A955B4"/>
    <w:rsid w:val="00A95704"/>
    <w:rsid w:val="00A958B0"/>
    <w:rsid w:val="00A95944"/>
    <w:rsid w:val="00A95BD5"/>
    <w:rsid w:val="00A95F27"/>
    <w:rsid w:val="00A96271"/>
    <w:rsid w:val="00A963B1"/>
    <w:rsid w:val="00A9644C"/>
    <w:rsid w:val="00A9653D"/>
    <w:rsid w:val="00A96A23"/>
    <w:rsid w:val="00A971D0"/>
    <w:rsid w:val="00A97797"/>
    <w:rsid w:val="00A97D45"/>
    <w:rsid w:val="00AA01DE"/>
    <w:rsid w:val="00AA033A"/>
    <w:rsid w:val="00AA0848"/>
    <w:rsid w:val="00AA08FA"/>
    <w:rsid w:val="00AA0A02"/>
    <w:rsid w:val="00AA0B74"/>
    <w:rsid w:val="00AA1511"/>
    <w:rsid w:val="00AA1587"/>
    <w:rsid w:val="00AA1924"/>
    <w:rsid w:val="00AA2ACA"/>
    <w:rsid w:val="00AA2BC8"/>
    <w:rsid w:val="00AA2ED7"/>
    <w:rsid w:val="00AA3076"/>
    <w:rsid w:val="00AA3146"/>
    <w:rsid w:val="00AA3797"/>
    <w:rsid w:val="00AA4230"/>
    <w:rsid w:val="00AA478A"/>
    <w:rsid w:val="00AA4796"/>
    <w:rsid w:val="00AA496D"/>
    <w:rsid w:val="00AA4BBD"/>
    <w:rsid w:val="00AA4C18"/>
    <w:rsid w:val="00AA551E"/>
    <w:rsid w:val="00AA5AF2"/>
    <w:rsid w:val="00AA5E2F"/>
    <w:rsid w:val="00AA6925"/>
    <w:rsid w:val="00AA6982"/>
    <w:rsid w:val="00AA7082"/>
    <w:rsid w:val="00AA71BB"/>
    <w:rsid w:val="00AA729E"/>
    <w:rsid w:val="00AA7411"/>
    <w:rsid w:val="00AA7A0D"/>
    <w:rsid w:val="00AB027C"/>
    <w:rsid w:val="00AB0452"/>
    <w:rsid w:val="00AB04CC"/>
    <w:rsid w:val="00AB062E"/>
    <w:rsid w:val="00AB0D19"/>
    <w:rsid w:val="00AB18B5"/>
    <w:rsid w:val="00AB192D"/>
    <w:rsid w:val="00AB1F08"/>
    <w:rsid w:val="00AB1FF8"/>
    <w:rsid w:val="00AB29C6"/>
    <w:rsid w:val="00AB2A8D"/>
    <w:rsid w:val="00AB412D"/>
    <w:rsid w:val="00AB41F1"/>
    <w:rsid w:val="00AB43DD"/>
    <w:rsid w:val="00AB48DE"/>
    <w:rsid w:val="00AB4E31"/>
    <w:rsid w:val="00AB4F5D"/>
    <w:rsid w:val="00AB534E"/>
    <w:rsid w:val="00AB57E1"/>
    <w:rsid w:val="00AB59CC"/>
    <w:rsid w:val="00AB5AFF"/>
    <w:rsid w:val="00AB5B00"/>
    <w:rsid w:val="00AB5F7B"/>
    <w:rsid w:val="00AB6202"/>
    <w:rsid w:val="00AB6375"/>
    <w:rsid w:val="00AB683A"/>
    <w:rsid w:val="00AB6B01"/>
    <w:rsid w:val="00AB6B5D"/>
    <w:rsid w:val="00AB6DA2"/>
    <w:rsid w:val="00AB6E88"/>
    <w:rsid w:val="00AB7356"/>
    <w:rsid w:val="00AB73E0"/>
    <w:rsid w:val="00AB7401"/>
    <w:rsid w:val="00AB7499"/>
    <w:rsid w:val="00AB77D7"/>
    <w:rsid w:val="00AB780F"/>
    <w:rsid w:val="00AB79F0"/>
    <w:rsid w:val="00AB7BAA"/>
    <w:rsid w:val="00AB7CAF"/>
    <w:rsid w:val="00AB7E93"/>
    <w:rsid w:val="00AC037D"/>
    <w:rsid w:val="00AC054B"/>
    <w:rsid w:val="00AC0C05"/>
    <w:rsid w:val="00AC1147"/>
    <w:rsid w:val="00AC16B1"/>
    <w:rsid w:val="00AC197B"/>
    <w:rsid w:val="00AC1981"/>
    <w:rsid w:val="00AC1ABC"/>
    <w:rsid w:val="00AC1C1F"/>
    <w:rsid w:val="00AC1C4E"/>
    <w:rsid w:val="00AC23ED"/>
    <w:rsid w:val="00AC2549"/>
    <w:rsid w:val="00AC2616"/>
    <w:rsid w:val="00AC2A81"/>
    <w:rsid w:val="00AC2FE3"/>
    <w:rsid w:val="00AC3175"/>
    <w:rsid w:val="00AC33D3"/>
    <w:rsid w:val="00AC349E"/>
    <w:rsid w:val="00AC368C"/>
    <w:rsid w:val="00AC452B"/>
    <w:rsid w:val="00AC47DC"/>
    <w:rsid w:val="00AC5103"/>
    <w:rsid w:val="00AC51E0"/>
    <w:rsid w:val="00AC5477"/>
    <w:rsid w:val="00AC6955"/>
    <w:rsid w:val="00AC6ABC"/>
    <w:rsid w:val="00AC6BE3"/>
    <w:rsid w:val="00AC73F5"/>
    <w:rsid w:val="00AC7446"/>
    <w:rsid w:val="00AC7B96"/>
    <w:rsid w:val="00AC7E01"/>
    <w:rsid w:val="00AD029F"/>
    <w:rsid w:val="00AD0328"/>
    <w:rsid w:val="00AD0A2B"/>
    <w:rsid w:val="00AD0E93"/>
    <w:rsid w:val="00AD121E"/>
    <w:rsid w:val="00AD1464"/>
    <w:rsid w:val="00AD14B9"/>
    <w:rsid w:val="00AD152B"/>
    <w:rsid w:val="00AD18B5"/>
    <w:rsid w:val="00AD2AC0"/>
    <w:rsid w:val="00AD2B88"/>
    <w:rsid w:val="00AD3095"/>
    <w:rsid w:val="00AD33E5"/>
    <w:rsid w:val="00AD3620"/>
    <w:rsid w:val="00AD440C"/>
    <w:rsid w:val="00AD457F"/>
    <w:rsid w:val="00AD4B84"/>
    <w:rsid w:val="00AD4DF6"/>
    <w:rsid w:val="00AD56FB"/>
    <w:rsid w:val="00AD5B3C"/>
    <w:rsid w:val="00AD5F05"/>
    <w:rsid w:val="00AD5F6F"/>
    <w:rsid w:val="00AD6BD6"/>
    <w:rsid w:val="00AD6DB4"/>
    <w:rsid w:val="00AD6DD3"/>
    <w:rsid w:val="00AD6E54"/>
    <w:rsid w:val="00AD7203"/>
    <w:rsid w:val="00AD73B0"/>
    <w:rsid w:val="00AD73F8"/>
    <w:rsid w:val="00AD7A9E"/>
    <w:rsid w:val="00AD7C4E"/>
    <w:rsid w:val="00AD7C55"/>
    <w:rsid w:val="00AD7CE7"/>
    <w:rsid w:val="00AD7DAC"/>
    <w:rsid w:val="00AE09F3"/>
    <w:rsid w:val="00AE0BE7"/>
    <w:rsid w:val="00AE0F28"/>
    <w:rsid w:val="00AE1041"/>
    <w:rsid w:val="00AE1828"/>
    <w:rsid w:val="00AE1D42"/>
    <w:rsid w:val="00AE2416"/>
    <w:rsid w:val="00AE289D"/>
    <w:rsid w:val="00AE2A8C"/>
    <w:rsid w:val="00AE2C13"/>
    <w:rsid w:val="00AE2F0D"/>
    <w:rsid w:val="00AE2FF2"/>
    <w:rsid w:val="00AE331E"/>
    <w:rsid w:val="00AE3359"/>
    <w:rsid w:val="00AE3856"/>
    <w:rsid w:val="00AE44CB"/>
    <w:rsid w:val="00AE494C"/>
    <w:rsid w:val="00AE4A28"/>
    <w:rsid w:val="00AE5039"/>
    <w:rsid w:val="00AE5437"/>
    <w:rsid w:val="00AE54C2"/>
    <w:rsid w:val="00AE5563"/>
    <w:rsid w:val="00AE5572"/>
    <w:rsid w:val="00AE5C0E"/>
    <w:rsid w:val="00AE5FC1"/>
    <w:rsid w:val="00AE669E"/>
    <w:rsid w:val="00AE6886"/>
    <w:rsid w:val="00AE6CE3"/>
    <w:rsid w:val="00AE7101"/>
    <w:rsid w:val="00AE734E"/>
    <w:rsid w:val="00AE763E"/>
    <w:rsid w:val="00AE77C3"/>
    <w:rsid w:val="00AE7EF6"/>
    <w:rsid w:val="00AE7F7B"/>
    <w:rsid w:val="00AF03AF"/>
    <w:rsid w:val="00AF056E"/>
    <w:rsid w:val="00AF06E9"/>
    <w:rsid w:val="00AF08D9"/>
    <w:rsid w:val="00AF0CCE"/>
    <w:rsid w:val="00AF0F06"/>
    <w:rsid w:val="00AF0F40"/>
    <w:rsid w:val="00AF12F3"/>
    <w:rsid w:val="00AF1579"/>
    <w:rsid w:val="00AF18A3"/>
    <w:rsid w:val="00AF1D5E"/>
    <w:rsid w:val="00AF235E"/>
    <w:rsid w:val="00AF2646"/>
    <w:rsid w:val="00AF3974"/>
    <w:rsid w:val="00AF3CC2"/>
    <w:rsid w:val="00AF4979"/>
    <w:rsid w:val="00AF4BA7"/>
    <w:rsid w:val="00AF58E9"/>
    <w:rsid w:val="00AF5909"/>
    <w:rsid w:val="00AF5927"/>
    <w:rsid w:val="00AF5F4A"/>
    <w:rsid w:val="00AF6127"/>
    <w:rsid w:val="00AF65BE"/>
    <w:rsid w:val="00AF6B7E"/>
    <w:rsid w:val="00AF70A9"/>
    <w:rsid w:val="00AF73BE"/>
    <w:rsid w:val="00AF7723"/>
    <w:rsid w:val="00B0034F"/>
    <w:rsid w:val="00B0164F"/>
    <w:rsid w:val="00B019EF"/>
    <w:rsid w:val="00B01F05"/>
    <w:rsid w:val="00B020DF"/>
    <w:rsid w:val="00B03130"/>
    <w:rsid w:val="00B03CCF"/>
    <w:rsid w:val="00B03E14"/>
    <w:rsid w:val="00B04555"/>
    <w:rsid w:val="00B04635"/>
    <w:rsid w:val="00B04DAC"/>
    <w:rsid w:val="00B04EBD"/>
    <w:rsid w:val="00B050C2"/>
    <w:rsid w:val="00B05181"/>
    <w:rsid w:val="00B05DE0"/>
    <w:rsid w:val="00B05E50"/>
    <w:rsid w:val="00B06443"/>
    <w:rsid w:val="00B06599"/>
    <w:rsid w:val="00B06D59"/>
    <w:rsid w:val="00B06EB5"/>
    <w:rsid w:val="00B0711E"/>
    <w:rsid w:val="00B075AC"/>
    <w:rsid w:val="00B07D5D"/>
    <w:rsid w:val="00B1139C"/>
    <w:rsid w:val="00B11506"/>
    <w:rsid w:val="00B1190D"/>
    <w:rsid w:val="00B11C30"/>
    <w:rsid w:val="00B11E7F"/>
    <w:rsid w:val="00B123E1"/>
    <w:rsid w:val="00B125EE"/>
    <w:rsid w:val="00B1263C"/>
    <w:rsid w:val="00B12805"/>
    <w:rsid w:val="00B129E6"/>
    <w:rsid w:val="00B12B9D"/>
    <w:rsid w:val="00B12DCD"/>
    <w:rsid w:val="00B1311F"/>
    <w:rsid w:val="00B13725"/>
    <w:rsid w:val="00B13F4B"/>
    <w:rsid w:val="00B13FF0"/>
    <w:rsid w:val="00B1420B"/>
    <w:rsid w:val="00B144C5"/>
    <w:rsid w:val="00B144C9"/>
    <w:rsid w:val="00B144D3"/>
    <w:rsid w:val="00B14686"/>
    <w:rsid w:val="00B14988"/>
    <w:rsid w:val="00B14A60"/>
    <w:rsid w:val="00B14DCE"/>
    <w:rsid w:val="00B15399"/>
    <w:rsid w:val="00B16254"/>
    <w:rsid w:val="00B165B5"/>
    <w:rsid w:val="00B165EA"/>
    <w:rsid w:val="00B168AB"/>
    <w:rsid w:val="00B168BC"/>
    <w:rsid w:val="00B16ACE"/>
    <w:rsid w:val="00B1744B"/>
    <w:rsid w:val="00B1759E"/>
    <w:rsid w:val="00B176A2"/>
    <w:rsid w:val="00B17C52"/>
    <w:rsid w:val="00B17DAA"/>
    <w:rsid w:val="00B17DF9"/>
    <w:rsid w:val="00B2012F"/>
    <w:rsid w:val="00B20192"/>
    <w:rsid w:val="00B20327"/>
    <w:rsid w:val="00B20426"/>
    <w:rsid w:val="00B2067D"/>
    <w:rsid w:val="00B206CB"/>
    <w:rsid w:val="00B20A8D"/>
    <w:rsid w:val="00B20C35"/>
    <w:rsid w:val="00B21CC4"/>
    <w:rsid w:val="00B21F3B"/>
    <w:rsid w:val="00B21FC8"/>
    <w:rsid w:val="00B2208C"/>
    <w:rsid w:val="00B229A2"/>
    <w:rsid w:val="00B22DC0"/>
    <w:rsid w:val="00B2339E"/>
    <w:rsid w:val="00B234C9"/>
    <w:rsid w:val="00B2367E"/>
    <w:rsid w:val="00B23882"/>
    <w:rsid w:val="00B23BD5"/>
    <w:rsid w:val="00B23E0A"/>
    <w:rsid w:val="00B23F7F"/>
    <w:rsid w:val="00B2462C"/>
    <w:rsid w:val="00B24820"/>
    <w:rsid w:val="00B25022"/>
    <w:rsid w:val="00B258DA"/>
    <w:rsid w:val="00B25915"/>
    <w:rsid w:val="00B26559"/>
    <w:rsid w:val="00B26BB9"/>
    <w:rsid w:val="00B272DA"/>
    <w:rsid w:val="00B30348"/>
    <w:rsid w:val="00B3041A"/>
    <w:rsid w:val="00B3064B"/>
    <w:rsid w:val="00B30ACD"/>
    <w:rsid w:val="00B30DDA"/>
    <w:rsid w:val="00B317EA"/>
    <w:rsid w:val="00B31C18"/>
    <w:rsid w:val="00B32281"/>
    <w:rsid w:val="00B32834"/>
    <w:rsid w:val="00B32DB3"/>
    <w:rsid w:val="00B3341A"/>
    <w:rsid w:val="00B33776"/>
    <w:rsid w:val="00B3381F"/>
    <w:rsid w:val="00B33847"/>
    <w:rsid w:val="00B33B3E"/>
    <w:rsid w:val="00B346D6"/>
    <w:rsid w:val="00B349EF"/>
    <w:rsid w:val="00B3570F"/>
    <w:rsid w:val="00B35975"/>
    <w:rsid w:val="00B35B60"/>
    <w:rsid w:val="00B35D25"/>
    <w:rsid w:val="00B365CC"/>
    <w:rsid w:val="00B36E50"/>
    <w:rsid w:val="00B36F5F"/>
    <w:rsid w:val="00B371C8"/>
    <w:rsid w:val="00B37691"/>
    <w:rsid w:val="00B37868"/>
    <w:rsid w:val="00B37CD9"/>
    <w:rsid w:val="00B37DE4"/>
    <w:rsid w:val="00B37F96"/>
    <w:rsid w:val="00B405EE"/>
    <w:rsid w:val="00B407AB"/>
    <w:rsid w:val="00B40965"/>
    <w:rsid w:val="00B40A3B"/>
    <w:rsid w:val="00B40B2B"/>
    <w:rsid w:val="00B40E9A"/>
    <w:rsid w:val="00B411E2"/>
    <w:rsid w:val="00B414EA"/>
    <w:rsid w:val="00B41A8C"/>
    <w:rsid w:val="00B41C39"/>
    <w:rsid w:val="00B41C5A"/>
    <w:rsid w:val="00B41DC1"/>
    <w:rsid w:val="00B41FDC"/>
    <w:rsid w:val="00B42042"/>
    <w:rsid w:val="00B4215C"/>
    <w:rsid w:val="00B4231A"/>
    <w:rsid w:val="00B4274A"/>
    <w:rsid w:val="00B42AEE"/>
    <w:rsid w:val="00B430D7"/>
    <w:rsid w:val="00B436A7"/>
    <w:rsid w:val="00B43794"/>
    <w:rsid w:val="00B437B1"/>
    <w:rsid w:val="00B43BD4"/>
    <w:rsid w:val="00B4428D"/>
    <w:rsid w:val="00B44412"/>
    <w:rsid w:val="00B445FA"/>
    <w:rsid w:val="00B44A23"/>
    <w:rsid w:val="00B44E3C"/>
    <w:rsid w:val="00B44F5B"/>
    <w:rsid w:val="00B455FD"/>
    <w:rsid w:val="00B45943"/>
    <w:rsid w:val="00B4598D"/>
    <w:rsid w:val="00B45EDD"/>
    <w:rsid w:val="00B46232"/>
    <w:rsid w:val="00B473AB"/>
    <w:rsid w:val="00B47AF4"/>
    <w:rsid w:val="00B47B4D"/>
    <w:rsid w:val="00B47B59"/>
    <w:rsid w:val="00B5016B"/>
    <w:rsid w:val="00B5021D"/>
    <w:rsid w:val="00B5050E"/>
    <w:rsid w:val="00B50819"/>
    <w:rsid w:val="00B50B88"/>
    <w:rsid w:val="00B50E06"/>
    <w:rsid w:val="00B50FC3"/>
    <w:rsid w:val="00B510D4"/>
    <w:rsid w:val="00B516ED"/>
    <w:rsid w:val="00B51BF5"/>
    <w:rsid w:val="00B51DE4"/>
    <w:rsid w:val="00B5264D"/>
    <w:rsid w:val="00B52D81"/>
    <w:rsid w:val="00B52E50"/>
    <w:rsid w:val="00B52F13"/>
    <w:rsid w:val="00B52F74"/>
    <w:rsid w:val="00B53309"/>
    <w:rsid w:val="00B5330D"/>
    <w:rsid w:val="00B53F67"/>
    <w:rsid w:val="00B5411D"/>
    <w:rsid w:val="00B54646"/>
    <w:rsid w:val="00B54784"/>
    <w:rsid w:val="00B54893"/>
    <w:rsid w:val="00B549E1"/>
    <w:rsid w:val="00B54F4D"/>
    <w:rsid w:val="00B55724"/>
    <w:rsid w:val="00B55823"/>
    <w:rsid w:val="00B5635F"/>
    <w:rsid w:val="00B56AB8"/>
    <w:rsid w:val="00B56D64"/>
    <w:rsid w:val="00B56E9E"/>
    <w:rsid w:val="00B574ED"/>
    <w:rsid w:val="00B5767F"/>
    <w:rsid w:val="00B57758"/>
    <w:rsid w:val="00B5791F"/>
    <w:rsid w:val="00B57D09"/>
    <w:rsid w:val="00B57FB4"/>
    <w:rsid w:val="00B606BA"/>
    <w:rsid w:val="00B60AAB"/>
    <w:rsid w:val="00B611CC"/>
    <w:rsid w:val="00B62199"/>
    <w:rsid w:val="00B6228D"/>
    <w:rsid w:val="00B62301"/>
    <w:rsid w:val="00B62D5C"/>
    <w:rsid w:val="00B62EA2"/>
    <w:rsid w:val="00B63313"/>
    <w:rsid w:val="00B63FF1"/>
    <w:rsid w:val="00B64135"/>
    <w:rsid w:val="00B6474B"/>
    <w:rsid w:val="00B64809"/>
    <w:rsid w:val="00B64B13"/>
    <w:rsid w:val="00B652CD"/>
    <w:rsid w:val="00B659E2"/>
    <w:rsid w:val="00B65D22"/>
    <w:rsid w:val="00B65F30"/>
    <w:rsid w:val="00B66AC2"/>
    <w:rsid w:val="00B66ED6"/>
    <w:rsid w:val="00B66F40"/>
    <w:rsid w:val="00B673AD"/>
    <w:rsid w:val="00B675C7"/>
    <w:rsid w:val="00B675F7"/>
    <w:rsid w:val="00B67B64"/>
    <w:rsid w:val="00B67CEE"/>
    <w:rsid w:val="00B67DA5"/>
    <w:rsid w:val="00B70477"/>
    <w:rsid w:val="00B70D59"/>
    <w:rsid w:val="00B70D81"/>
    <w:rsid w:val="00B70E12"/>
    <w:rsid w:val="00B7125B"/>
    <w:rsid w:val="00B71276"/>
    <w:rsid w:val="00B7172B"/>
    <w:rsid w:val="00B719C5"/>
    <w:rsid w:val="00B720FE"/>
    <w:rsid w:val="00B7226D"/>
    <w:rsid w:val="00B72A36"/>
    <w:rsid w:val="00B73185"/>
    <w:rsid w:val="00B7346D"/>
    <w:rsid w:val="00B73539"/>
    <w:rsid w:val="00B73598"/>
    <w:rsid w:val="00B73749"/>
    <w:rsid w:val="00B7377E"/>
    <w:rsid w:val="00B73AB6"/>
    <w:rsid w:val="00B73C60"/>
    <w:rsid w:val="00B73DB1"/>
    <w:rsid w:val="00B73E8A"/>
    <w:rsid w:val="00B7412B"/>
    <w:rsid w:val="00B741DE"/>
    <w:rsid w:val="00B75434"/>
    <w:rsid w:val="00B75A71"/>
    <w:rsid w:val="00B75BBD"/>
    <w:rsid w:val="00B76010"/>
    <w:rsid w:val="00B76035"/>
    <w:rsid w:val="00B76136"/>
    <w:rsid w:val="00B763EE"/>
    <w:rsid w:val="00B764A9"/>
    <w:rsid w:val="00B767FD"/>
    <w:rsid w:val="00B76930"/>
    <w:rsid w:val="00B76D36"/>
    <w:rsid w:val="00B76DC0"/>
    <w:rsid w:val="00B76F7C"/>
    <w:rsid w:val="00B770E6"/>
    <w:rsid w:val="00B7782C"/>
    <w:rsid w:val="00B778C5"/>
    <w:rsid w:val="00B77C84"/>
    <w:rsid w:val="00B77E7A"/>
    <w:rsid w:val="00B80C38"/>
    <w:rsid w:val="00B80CBA"/>
    <w:rsid w:val="00B80F80"/>
    <w:rsid w:val="00B81057"/>
    <w:rsid w:val="00B81246"/>
    <w:rsid w:val="00B81D15"/>
    <w:rsid w:val="00B81E3C"/>
    <w:rsid w:val="00B8201F"/>
    <w:rsid w:val="00B82200"/>
    <w:rsid w:val="00B82278"/>
    <w:rsid w:val="00B82651"/>
    <w:rsid w:val="00B8270E"/>
    <w:rsid w:val="00B82846"/>
    <w:rsid w:val="00B8314E"/>
    <w:rsid w:val="00B8338D"/>
    <w:rsid w:val="00B83455"/>
    <w:rsid w:val="00B83620"/>
    <w:rsid w:val="00B837EC"/>
    <w:rsid w:val="00B8400D"/>
    <w:rsid w:val="00B842A4"/>
    <w:rsid w:val="00B84842"/>
    <w:rsid w:val="00B851C1"/>
    <w:rsid w:val="00B85349"/>
    <w:rsid w:val="00B85686"/>
    <w:rsid w:val="00B85723"/>
    <w:rsid w:val="00B86935"/>
    <w:rsid w:val="00B86B2D"/>
    <w:rsid w:val="00B87E81"/>
    <w:rsid w:val="00B87F11"/>
    <w:rsid w:val="00B87F3E"/>
    <w:rsid w:val="00B90073"/>
    <w:rsid w:val="00B900F3"/>
    <w:rsid w:val="00B901CA"/>
    <w:rsid w:val="00B90283"/>
    <w:rsid w:val="00B90845"/>
    <w:rsid w:val="00B9092B"/>
    <w:rsid w:val="00B91E61"/>
    <w:rsid w:val="00B92217"/>
    <w:rsid w:val="00B92CE9"/>
    <w:rsid w:val="00B92DC5"/>
    <w:rsid w:val="00B92E56"/>
    <w:rsid w:val="00B930E7"/>
    <w:rsid w:val="00B937B7"/>
    <w:rsid w:val="00B9392F"/>
    <w:rsid w:val="00B939B8"/>
    <w:rsid w:val="00B93D43"/>
    <w:rsid w:val="00B941C0"/>
    <w:rsid w:val="00B94305"/>
    <w:rsid w:val="00B943FA"/>
    <w:rsid w:val="00B9440E"/>
    <w:rsid w:val="00B94591"/>
    <w:rsid w:val="00B94799"/>
    <w:rsid w:val="00B94AA8"/>
    <w:rsid w:val="00B94BD4"/>
    <w:rsid w:val="00B94FE6"/>
    <w:rsid w:val="00B951FA"/>
    <w:rsid w:val="00B95A7D"/>
    <w:rsid w:val="00B95BD2"/>
    <w:rsid w:val="00B95DAE"/>
    <w:rsid w:val="00B95E4E"/>
    <w:rsid w:val="00B95EFA"/>
    <w:rsid w:val="00B96829"/>
    <w:rsid w:val="00B96AEB"/>
    <w:rsid w:val="00B96CA1"/>
    <w:rsid w:val="00B9737B"/>
    <w:rsid w:val="00B979F0"/>
    <w:rsid w:val="00B97BC3"/>
    <w:rsid w:val="00BA062F"/>
    <w:rsid w:val="00BA074C"/>
    <w:rsid w:val="00BA091A"/>
    <w:rsid w:val="00BA0994"/>
    <w:rsid w:val="00BA1134"/>
    <w:rsid w:val="00BA1202"/>
    <w:rsid w:val="00BA135A"/>
    <w:rsid w:val="00BA1522"/>
    <w:rsid w:val="00BA1598"/>
    <w:rsid w:val="00BA1C49"/>
    <w:rsid w:val="00BA2186"/>
    <w:rsid w:val="00BA2514"/>
    <w:rsid w:val="00BA282E"/>
    <w:rsid w:val="00BA3665"/>
    <w:rsid w:val="00BA3A0D"/>
    <w:rsid w:val="00BA442C"/>
    <w:rsid w:val="00BA4485"/>
    <w:rsid w:val="00BA44FB"/>
    <w:rsid w:val="00BA478B"/>
    <w:rsid w:val="00BA47AD"/>
    <w:rsid w:val="00BA4E00"/>
    <w:rsid w:val="00BA516E"/>
    <w:rsid w:val="00BA5790"/>
    <w:rsid w:val="00BA57E2"/>
    <w:rsid w:val="00BA5B92"/>
    <w:rsid w:val="00BA5DB9"/>
    <w:rsid w:val="00BA5DC0"/>
    <w:rsid w:val="00BA6133"/>
    <w:rsid w:val="00BA630D"/>
    <w:rsid w:val="00BA6A75"/>
    <w:rsid w:val="00BA6D6B"/>
    <w:rsid w:val="00BA70F4"/>
    <w:rsid w:val="00BA7352"/>
    <w:rsid w:val="00BA7669"/>
    <w:rsid w:val="00BA79EF"/>
    <w:rsid w:val="00BA7CD6"/>
    <w:rsid w:val="00BA7E20"/>
    <w:rsid w:val="00BA7E6C"/>
    <w:rsid w:val="00BA7FC5"/>
    <w:rsid w:val="00BA7FDF"/>
    <w:rsid w:val="00BB02AB"/>
    <w:rsid w:val="00BB032D"/>
    <w:rsid w:val="00BB0634"/>
    <w:rsid w:val="00BB08AA"/>
    <w:rsid w:val="00BB08F2"/>
    <w:rsid w:val="00BB0B52"/>
    <w:rsid w:val="00BB115D"/>
    <w:rsid w:val="00BB1644"/>
    <w:rsid w:val="00BB164C"/>
    <w:rsid w:val="00BB1954"/>
    <w:rsid w:val="00BB1B21"/>
    <w:rsid w:val="00BB1BC4"/>
    <w:rsid w:val="00BB1EB6"/>
    <w:rsid w:val="00BB1F77"/>
    <w:rsid w:val="00BB200B"/>
    <w:rsid w:val="00BB2806"/>
    <w:rsid w:val="00BB2D39"/>
    <w:rsid w:val="00BB2FA9"/>
    <w:rsid w:val="00BB3508"/>
    <w:rsid w:val="00BB35F8"/>
    <w:rsid w:val="00BB3AF9"/>
    <w:rsid w:val="00BB3CF0"/>
    <w:rsid w:val="00BB3F46"/>
    <w:rsid w:val="00BB43FF"/>
    <w:rsid w:val="00BB45AB"/>
    <w:rsid w:val="00BB4A68"/>
    <w:rsid w:val="00BB4AA2"/>
    <w:rsid w:val="00BB54DE"/>
    <w:rsid w:val="00BB558B"/>
    <w:rsid w:val="00BB5958"/>
    <w:rsid w:val="00BB59AE"/>
    <w:rsid w:val="00BB6448"/>
    <w:rsid w:val="00BB649B"/>
    <w:rsid w:val="00BB69CA"/>
    <w:rsid w:val="00BB6A04"/>
    <w:rsid w:val="00BB6AEF"/>
    <w:rsid w:val="00BB6B7B"/>
    <w:rsid w:val="00BB7249"/>
    <w:rsid w:val="00BB7830"/>
    <w:rsid w:val="00BB79C0"/>
    <w:rsid w:val="00BB7B4E"/>
    <w:rsid w:val="00BB7D35"/>
    <w:rsid w:val="00BC062F"/>
    <w:rsid w:val="00BC0718"/>
    <w:rsid w:val="00BC0BFC"/>
    <w:rsid w:val="00BC0CA5"/>
    <w:rsid w:val="00BC0CDA"/>
    <w:rsid w:val="00BC0D1D"/>
    <w:rsid w:val="00BC144F"/>
    <w:rsid w:val="00BC165C"/>
    <w:rsid w:val="00BC1CAF"/>
    <w:rsid w:val="00BC2977"/>
    <w:rsid w:val="00BC2D97"/>
    <w:rsid w:val="00BC300C"/>
    <w:rsid w:val="00BC307F"/>
    <w:rsid w:val="00BC3095"/>
    <w:rsid w:val="00BC3564"/>
    <w:rsid w:val="00BC3BDB"/>
    <w:rsid w:val="00BC3DDA"/>
    <w:rsid w:val="00BC3E38"/>
    <w:rsid w:val="00BC43C6"/>
    <w:rsid w:val="00BC44AE"/>
    <w:rsid w:val="00BC47A4"/>
    <w:rsid w:val="00BC4A0D"/>
    <w:rsid w:val="00BC4E88"/>
    <w:rsid w:val="00BC5228"/>
    <w:rsid w:val="00BC5297"/>
    <w:rsid w:val="00BC5421"/>
    <w:rsid w:val="00BC5AD0"/>
    <w:rsid w:val="00BC5D36"/>
    <w:rsid w:val="00BC5F94"/>
    <w:rsid w:val="00BC64B5"/>
    <w:rsid w:val="00BC65C9"/>
    <w:rsid w:val="00BC67B4"/>
    <w:rsid w:val="00BC6896"/>
    <w:rsid w:val="00BC68A0"/>
    <w:rsid w:val="00BC6D0F"/>
    <w:rsid w:val="00BC6D63"/>
    <w:rsid w:val="00BC6F2A"/>
    <w:rsid w:val="00BC7889"/>
    <w:rsid w:val="00BC7D7A"/>
    <w:rsid w:val="00BC7FAA"/>
    <w:rsid w:val="00BD0192"/>
    <w:rsid w:val="00BD0569"/>
    <w:rsid w:val="00BD06C8"/>
    <w:rsid w:val="00BD1309"/>
    <w:rsid w:val="00BD133D"/>
    <w:rsid w:val="00BD1A7A"/>
    <w:rsid w:val="00BD1B75"/>
    <w:rsid w:val="00BD29B7"/>
    <w:rsid w:val="00BD2D01"/>
    <w:rsid w:val="00BD2EC0"/>
    <w:rsid w:val="00BD305D"/>
    <w:rsid w:val="00BD3288"/>
    <w:rsid w:val="00BD35C1"/>
    <w:rsid w:val="00BD3EBA"/>
    <w:rsid w:val="00BD425E"/>
    <w:rsid w:val="00BD4545"/>
    <w:rsid w:val="00BD475C"/>
    <w:rsid w:val="00BD49F5"/>
    <w:rsid w:val="00BD4C10"/>
    <w:rsid w:val="00BD5243"/>
    <w:rsid w:val="00BD53E4"/>
    <w:rsid w:val="00BD5D1C"/>
    <w:rsid w:val="00BD5F28"/>
    <w:rsid w:val="00BD61FF"/>
    <w:rsid w:val="00BD67F1"/>
    <w:rsid w:val="00BD6E9C"/>
    <w:rsid w:val="00BD7430"/>
    <w:rsid w:val="00BD760A"/>
    <w:rsid w:val="00BD7EAD"/>
    <w:rsid w:val="00BE016A"/>
    <w:rsid w:val="00BE028C"/>
    <w:rsid w:val="00BE066B"/>
    <w:rsid w:val="00BE0686"/>
    <w:rsid w:val="00BE1065"/>
    <w:rsid w:val="00BE12C7"/>
    <w:rsid w:val="00BE1A4C"/>
    <w:rsid w:val="00BE2179"/>
    <w:rsid w:val="00BE229F"/>
    <w:rsid w:val="00BE23C7"/>
    <w:rsid w:val="00BE2870"/>
    <w:rsid w:val="00BE2A77"/>
    <w:rsid w:val="00BE2C4B"/>
    <w:rsid w:val="00BE2C4D"/>
    <w:rsid w:val="00BE2D5A"/>
    <w:rsid w:val="00BE2F51"/>
    <w:rsid w:val="00BE3B15"/>
    <w:rsid w:val="00BE3FEA"/>
    <w:rsid w:val="00BE461D"/>
    <w:rsid w:val="00BE4730"/>
    <w:rsid w:val="00BE4B2D"/>
    <w:rsid w:val="00BE4C30"/>
    <w:rsid w:val="00BE4E69"/>
    <w:rsid w:val="00BE53D6"/>
    <w:rsid w:val="00BE5706"/>
    <w:rsid w:val="00BE5F8F"/>
    <w:rsid w:val="00BE5FE4"/>
    <w:rsid w:val="00BE61DA"/>
    <w:rsid w:val="00BE651E"/>
    <w:rsid w:val="00BE6D8E"/>
    <w:rsid w:val="00BE70AD"/>
    <w:rsid w:val="00BE71B4"/>
    <w:rsid w:val="00BE7203"/>
    <w:rsid w:val="00BE759E"/>
    <w:rsid w:val="00BE7789"/>
    <w:rsid w:val="00BE7A13"/>
    <w:rsid w:val="00BE7AD2"/>
    <w:rsid w:val="00BE7EA1"/>
    <w:rsid w:val="00BF0402"/>
    <w:rsid w:val="00BF095D"/>
    <w:rsid w:val="00BF0BAA"/>
    <w:rsid w:val="00BF0C8B"/>
    <w:rsid w:val="00BF0F9C"/>
    <w:rsid w:val="00BF2585"/>
    <w:rsid w:val="00BF259B"/>
    <w:rsid w:val="00BF2948"/>
    <w:rsid w:val="00BF2E88"/>
    <w:rsid w:val="00BF322E"/>
    <w:rsid w:val="00BF341A"/>
    <w:rsid w:val="00BF35B7"/>
    <w:rsid w:val="00BF3BE8"/>
    <w:rsid w:val="00BF3CF1"/>
    <w:rsid w:val="00BF40DB"/>
    <w:rsid w:val="00BF41C2"/>
    <w:rsid w:val="00BF4319"/>
    <w:rsid w:val="00BF46EE"/>
    <w:rsid w:val="00BF47E6"/>
    <w:rsid w:val="00BF4ADC"/>
    <w:rsid w:val="00BF4F39"/>
    <w:rsid w:val="00BF4F69"/>
    <w:rsid w:val="00BF501B"/>
    <w:rsid w:val="00BF50F5"/>
    <w:rsid w:val="00BF550B"/>
    <w:rsid w:val="00BF551F"/>
    <w:rsid w:val="00BF5AAF"/>
    <w:rsid w:val="00BF5D41"/>
    <w:rsid w:val="00BF6826"/>
    <w:rsid w:val="00BF6F18"/>
    <w:rsid w:val="00BF7556"/>
    <w:rsid w:val="00BF7714"/>
    <w:rsid w:val="00BF7D5A"/>
    <w:rsid w:val="00BF7F6F"/>
    <w:rsid w:val="00C002CB"/>
    <w:rsid w:val="00C00A1F"/>
    <w:rsid w:val="00C00C20"/>
    <w:rsid w:val="00C022BF"/>
    <w:rsid w:val="00C023FA"/>
    <w:rsid w:val="00C02496"/>
    <w:rsid w:val="00C029F4"/>
    <w:rsid w:val="00C02DE4"/>
    <w:rsid w:val="00C035E2"/>
    <w:rsid w:val="00C03BC8"/>
    <w:rsid w:val="00C04140"/>
    <w:rsid w:val="00C0485F"/>
    <w:rsid w:val="00C04B09"/>
    <w:rsid w:val="00C04CE0"/>
    <w:rsid w:val="00C05407"/>
    <w:rsid w:val="00C057FE"/>
    <w:rsid w:val="00C057FF"/>
    <w:rsid w:val="00C05855"/>
    <w:rsid w:val="00C06044"/>
    <w:rsid w:val="00C060D8"/>
    <w:rsid w:val="00C064E5"/>
    <w:rsid w:val="00C06796"/>
    <w:rsid w:val="00C07022"/>
    <w:rsid w:val="00C073FC"/>
    <w:rsid w:val="00C07462"/>
    <w:rsid w:val="00C078D3"/>
    <w:rsid w:val="00C07DBD"/>
    <w:rsid w:val="00C1083B"/>
    <w:rsid w:val="00C10E60"/>
    <w:rsid w:val="00C10F36"/>
    <w:rsid w:val="00C122DC"/>
    <w:rsid w:val="00C1265A"/>
    <w:rsid w:val="00C12D61"/>
    <w:rsid w:val="00C1310F"/>
    <w:rsid w:val="00C13297"/>
    <w:rsid w:val="00C13712"/>
    <w:rsid w:val="00C13DA1"/>
    <w:rsid w:val="00C13DD7"/>
    <w:rsid w:val="00C13F3E"/>
    <w:rsid w:val="00C14338"/>
    <w:rsid w:val="00C14435"/>
    <w:rsid w:val="00C1463D"/>
    <w:rsid w:val="00C1495F"/>
    <w:rsid w:val="00C14B5B"/>
    <w:rsid w:val="00C14E01"/>
    <w:rsid w:val="00C14F9B"/>
    <w:rsid w:val="00C14FE7"/>
    <w:rsid w:val="00C158A7"/>
    <w:rsid w:val="00C15982"/>
    <w:rsid w:val="00C15AE4"/>
    <w:rsid w:val="00C15B4C"/>
    <w:rsid w:val="00C15F92"/>
    <w:rsid w:val="00C16221"/>
    <w:rsid w:val="00C16415"/>
    <w:rsid w:val="00C16996"/>
    <w:rsid w:val="00C16DF8"/>
    <w:rsid w:val="00C17609"/>
    <w:rsid w:val="00C17903"/>
    <w:rsid w:val="00C1797A"/>
    <w:rsid w:val="00C17C81"/>
    <w:rsid w:val="00C17E22"/>
    <w:rsid w:val="00C17EB2"/>
    <w:rsid w:val="00C20353"/>
    <w:rsid w:val="00C20685"/>
    <w:rsid w:val="00C20D63"/>
    <w:rsid w:val="00C21027"/>
    <w:rsid w:val="00C21261"/>
    <w:rsid w:val="00C212FB"/>
    <w:rsid w:val="00C21445"/>
    <w:rsid w:val="00C2157D"/>
    <w:rsid w:val="00C21ECC"/>
    <w:rsid w:val="00C22072"/>
    <w:rsid w:val="00C22314"/>
    <w:rsid w:val="00C22402"/>
    <w:rsid w:val="00C22909"/>
    <w:rsid w:val="00C22B63"/>
    <w:rsid w:val="00C22E12"/>
    <w:rsid w:val="00C23448"/>
    <w:rsid w:val="00C2344F"/>
    <w:rsid w:val="00C23A15"/>
    <w:rsid w:val="00C23A87"/>
    <w:rsid w:val="00C2448D"/>
    <w:rsid w:val="00C24B18"/>
    <w:rsid w:val="00C24C85"/>
    <w:rsid w:val="00C252D8"/>
    <w:rsid w:val="00C2543F"/>
    <w:rsid w:val="00C25E24"/>
    <w:rsid w:val="00C25F32"/>
    <w:rsid w:val="00C25FDB"/>
    <w:rsid w:val="00C2613E"/>
    <w:rsid w:val="00C26166"/>
    <w:rsid w:val="00C26246"/>
    <w:rsid w:val="00C265D4"/>
    <w:rsid w:val="00C26CA2"/>
    <w:rsid w:val="00C270D6"/>
    <w:rsid w:val="00C27261"/>
    <w:rsid w:val="00C274D9"/>
    <w:rsid w:val="00C27A59"/>
    <w:rsid w:val="00C27E0B"/>
    <w:rsid w:val="00C30233"/>
    <w:rsid w:val="00C303F4"/>
    <w:rsid w:val="00C304AB"/>
    <w:rsid w:val="00C30535"/>
    <w:rsid w:val="00C3075A"/>
    <w:rsid w:val="00C3086B"/>
    <w:rsid w:val="00C30F18"/>
    <w:rsid w:val="00C30F4D"/>
    <w:rsid w:val="00C311D3"/>
    <w:rsid w:val="00C314D5"/>
    <w:rsid w:val="00C31822"/>
    <w:rsid w:val="00C31B78"/>
    <w:rsid w:val="00C3238F"/>
    <w:rsid w:val="00C326D9"/>
    <w:rsid w:val="00C3292C"/>
    <w:rsid w:val="00C32B75"/>
    <w:rsid w:val="00C33148"/>
    <w:rsid w:val="00C33168"/>
    <w:rsid w:val="00C3369A"/>
    <w:rsid w:val="00C33DB7"/>
    <w:rsid w:val="00C341D1"/>
    <w:rsid w:val="00C34269"/>
    <w:rsid w:val="00C34B80"/>
    <w:rsid w:val="00C35093"/>
    <w:rsid w:val="00C35187"/>
    <w:rsid w:val="00C3567F"/>
    <w:rsid w:val="00C358A1"/>
    <w:rsid w:val="00C35B8F"/>
    <w:rsid w:val="00C35BC4"/>
    <w:rsid w:val="00C35D5B"/>
    <w:rsid w:val="00C35F7C"/>
    <w:rsid w:val="00C362BB"/>
    <w:rsid w:val="00C3639B"/>
    <w:rsid w:val="00C36654"/>
    <w:rsid w:val="00C372E9"/>
    <w:rsid w:val="00C37427"/>
    <w:rsid w:val="00C37B30"/>
    <w:rsid w:val="00C37F4C"/>
    <w:rsid w:val="00C37FAF"/>
    <w:rsid w:val="00C40136"/>
    <w:rsid w:val="00C4079D"/>
    <w:rsid w:val="00C40B4C"/>
    <w:rsid w:val="00C40FC9"/>
    <w:rsid w:val="00C41126"/>
    <w:rsid w:val="00C41C52"/>
    <w:rsid w:val="00C41C6C"/>
    <w:rsid w:val="00C41EF9"/>
    <w:rsid w:val="00C421CA"/>
    <w:rsid w:val="00C42413"/>
    <w:rsid w:val="00C42647"/>
    <w:rsid w:val="00C427C9"/>
    <w:rsid w:val="00C42C8A"/>
    <w:rsid w:val="00C4304C"/>
    <w:rsid w:val="00C43175"/>
    <w:rsid w:val="00C43561"/>
    <w:rsid w:val="00C436D8"/>
    <w:rsid w:val="00C4496E"/>
    <w:rsid w:val="00C44C6F"/>
    <w:rsid w:val="00C44D10"/>
    <w:rsid w:val="00C4512A"/>
    <w:rsid w:val="00C45134"/>
    <w:rsid w:val="00C45205"/>
    <w:rsid w:val="00C4553A"/>
    <w:rsid w:val="00C455B9"/>
    <w:rsid w:val="00C457BA"/>
    <w:rsid w:val="00C45AD5"/>
    <w:rsid w:val="00C45D6C"/>
    <w:rsid w:val="00C4627B"/>
    <w:rsid w:val="00C466A1"/>
    <w:rsid w:val="00C4682E"/>
    <w:rsid w:val="00C46F84"/>
    <w:rsid w:val="00C471C5"/>
    <w:rsid w:val="00C471F0"/>
    <w:rsid w:val="00C4727F"/>
    <w:rsid w:val="00C47479"/>
    <w:rsid w:val="00C47499"/>
    <w:rsid w:val="00C4770C"/>
    <w:rsid w:val="00C50247"/>
    <w:rsid w:val="00C506F8"/>
    <w:rsid w:val="00C50767"/>
    <w:rsid w:val="00C508B0"/>
    <w:rsid w:val="00C50ABF"/>
    <w:rsid w:val="00C5132C"/>
    <w:rsid w:val="00C514B9"/>
    <w:rsid w:val="00C51707"/>
    <w:rsid w:val="00C51AC7"/>
    <w:rsid w:val="00C51CE5"/>
    <w:rsid w:val="00C5311D"/>
    <w:rsid w:val="00C536F0"/>
    <w:rsid w:val="00C53FDA"/>
    <w:rsid w:val="00C54751"/>
    <w:rsid w:val="00C54E95"/>
    <w:rsid w:val="00C5503F"/>
    <w:rsid w:val="00C55B2A"/>
    <w:rsid w:val="00C55B92"/>
    <w:rsid w:val="00C5646A"/>
    <w:rsid w:val="00C56D10"/>
    <w:rsid w:val="00C5702D"/>
    <w:rsid w:val="00C5733D"/>
    <w:rsid w:val="00C57497"/>
    <w:rsid w:val="00C574CF"/>
    <w:rsid w:val="00C57BDB"/>
    <w:rsid w:val="00C605FD"/>
    <w:rsid w:val="00C6092E"/>
    <w:rsid w:val="00C60CDC"/>
    <w:rsid w:val="00C60E4D"/>
    <w:rsid w:val="00C61AB6"/>
    <w:rsid w:val="00C61AC3"/>
    <w:rsid w:val="00C61B75"/>
    <w:rsid w:val="00C6229F"/>
    <w:rsid w:val="00C6247A"/>
    <w:rsid w:val="00C624A9"/>
    <w:rsid w:val="00C62DA6"/>
    <w:rsid w:val="00C63194"/>
    <w:rsid w:val="00C631C6"/>
    <w:rsid w:val="00C6352B"/>
    <w:rsid w:val="00C63730"/>
    <w:rsid w:val="00C63773"/>
    <w:rsid w:val="00C638D6"/>
    <w:rsid w:val="00C641F0"/>
    <w:rsid w:val="00C642FD"/>
    <w:rsid w:val="00C64615"/>
    <w:rsid w:val="00C64C8F"/>
    <w:rsid w:val="00C64D1D"/>
    <w:rsid w:val="00C64EB9"/>
    <w:rsid w:val="00C65377"/>
    <w:rsid w:val="00C656E5"/>
    <w:rsid w:val="00C658C9"/>
    <w:rsid w:val="00C6591E"/>
    <w:rsid w:val="00C65CA3"/>
    <w:rsid w:val="00C662F8"/>
    <w:rsid w:val="00C664EB"/>
    <w:rsid w:val="00C665BE"/>
    <w:rsid w:val="00C66B40"/>
    <w:rsid w:val="00C6707E"/>
    <w:rsid w:val="00C67328"/>
    <w:rsid w:val="00C674E2"/>
    <w:rsid w:val="00C67617"/>
    <w:rsid w:val="00C70A79"/>
    <w:rsid w:val="00C70F13"/>
    <w:rsid w:val="00C71053"/>
    <w:rsid w:val="00C715F7"/>
    <w:rsid w:val="00C71FBF"/>
    <w:rsid w:val="00C72287"/>
    <w:rsid w:val="00C72A52"/>
    <w:rsid w:val="00C72AA9"/>
    <w:rsid w:val="00C72B0C"/>
    <w:rsid w:val="00C730BE"/>
    <w:rsid w:val="00C73102"/>
    <w:rsid w:val="00C73344"/>
    <w:rsid w:val="00C737C9"/>
    <w:rsid w:val="00C73970"/>
    <w:rsid w:val="00C73ACE"/>
    <w:rsid w:val="00C741A3"/>
    <w:rsid w:val="00C748CA"/>
    <w:rsid w:val="00C752C7"/>
    <w:rsid w:val="00C7531D"/>
    <w:rsid w:val="00C755EC"/>
    <w:rsid w:val="00C75CAF"/>
    <w:rsid w:val="00C75F12"/>
    <w:rsid w:val="00C765A0"/>
    <w:rsid w:val="00C76693"/>
    <w:rsid w:val="00C76827"/>
    <w:rsid w:val="00C76B09"/>
    <w:rsid w:val="00C76DCD"/>
    <w:rsid w:val="00C77550"/>
    <w:rsid w:val="00C7764F"/>
    <w:rsid w:val="00C77654"/>
    <w:rsid w:val="00C776B6"/>
    <w:rsid w:val="00C77876"/>
    <w:rsid w:val="00C80697"/>
    <w:rsid w:val="00C80B09"/>
    <w:rsid w:val="00C80FCB"/>
    <w:rsid w:val="00C81275"/>
    <w:rsid w:val="00C8152F"/>
    <w:rsid w:val="00C817C8"/>
    <w:rsid w:val="00C8191C"/>
    <w:rsid w:val="00C81AAE"/>
    <w:rsid w:val="00C81D68"/>
    <w:rsid w:val="00C82514"/>
    <w:rsid w:val="00C82564"/>
    <w:rsid w:val="00C8283E"/>
    <w:rsid w:val="00C82969"/>
    <w:rsid w:val="00C829BB"/>
    <w:rsid w:val="00C829E6"/>
    <w:rsid w:val="00C82B94"/>
    <w:rsid w:val="00C82F69"/>
    <w:rsid w:val="00C8368E"/>
    <w:rsid w:val="00C83E72"/>
    <w:rsid w:val="00C84237"/>
    <w:rsid w:val="00C843AF"/>
    <w:rsid w:val="00C845CE"/>
    <w:rsid w:val="00C846BC"/>
    <w:rsid w:val="00C852FB"/>
    <w:rsid w:val="00C8546D"/>
    <w:rsid w:val="00C859CE"/>
    <w:rsid w:val="00C85B6A"/>
    <w:rsid w:val="00C85B76"/>
    <w:rsid w:val="00C85DAE"/>
    <w:rsid w:val="00C869E5"/>
    <w:rsid w:val="00C86A62"/>
    <w:rsid w:val="00C86A8C"/>
    <w:rsid w:val="00C86CCB"/>
    <w:rsid w:val="00C87188"/>
    <w:rsid w:val="00C871BF"/>
    <w:rsid w:val="00C87A09"/>
    <w:rsid w:val="00C87B8E"/>
    <w:rsid w:val="00C87DD2"/>
    <w:rsid w:val="00C90A8C"/>
    <w:rsid w:val="00C91444"/>
    <w:rsid w:val="00C916CA"/>
    <w:rsid w:val="00C918EA"/>
    <w:rsid w:val="00C91AFA"/>
    <w:rsid w:val="00C91D95"/>
    <w:rsid w:val="00C91F1C"/>
    <w:rsid w:val="00C92065"/>
    <w:rsid w:val="00C9259D"/>
    <w:rsid w:val="00C92A46"/>
    <w:rsid w:val="00C92D08"/>
    <w:rsid w:val="00C92E89"/>
    <w:rsid w:val="00C92F97"/>
    <w:rsid w:val="00C9304C"/>
    <w:rsid w:val="00C93710"/>
    <w:rsid w:val="00C93804"/>
    <w:rsid w:val="00C93823"/>
    <w:rsid w:val="00C938EC"/>
    <w:rsid w:val="00C93A53"/>
    <w:rsid w:val="00C93BA5"/>
    <w:rsid w:val="00C93D9F"/>
    <w:rsid w:val="00C93FD1"/>
    <w:rsid w:val="00C94057"/>
    <w:rsid w:val="00C94547"/>
    <w:rsid w:val="00C9476F"/>
    <w:rsid w:val="00C94939"/>
    <w:rsid w:val="00C94C3B"/>
    <w:rsid w:val="00C9519F"/>
    <w:rsid w:val="00C95471"/>
    <w:rsid w:val="00C95BCA"/>
    <w:rsid w:val="00C95CE6"/>
    <w:rsid w:val="00C95D19"/>
    <w:rsid w:val="00C96143"/>
    <w:rsid w:val="00C961C4"/>
    <w:rsid w:val="00C962DA"/>
    <w:rsid w:val="00C96A71"/>
    <w:rsid w:val="00C97336"/>
    <w:rsid w:val="00C97526"/>
    <w:rsid w:val="00C979B4"/>
    <w:rsid w:val="00C97A20"/>
    <w:rsid w:val="00C97A95"/>
    <w:rsid w:val="00C97FD5"/>
    <w:rsid w:val="00CA0085"/>
    <w:rsid w:val="00CA010E"/>
    <w:rsid w:val="00CA01A6"/>
    <w:rsid w:val="00CA068B"/>
    <w:rsid w:val="00CA0D6A"/>
    <w:rsid w:val="00CA0E2D"/>
    <w:rsid w:val="00CA1013"/>
    <w:rsid w:val="00CA130F"/>
    <w:rsid w:val="00CA14E8"/>
    <w:rsid w:val="00CA1807"/>
    <w:rsid w:val="00CA1D40"/>
    <w:rsid w:val="00CA1D61"/>
    <w:rsid w:val="00CA1E3F"/>
    <w:rsid w:val="00CA2176"/>
    <w:rsid w:val="00CA2204"/>
    <w:rsid w:val="00CA2A86"/>
    <w:rsid w:val="00CA3D49"/>
    <w:rsid w:val="00CA3D74"/>
    <w:rsid w:val="00CA3FBC"/>
    <w:rsid w:val="00CA40F5"/>
    <w:rsid w:val="00CA4395"/>
    <w:rsid w:val="00CA47D4"/>
    <w:rsid w:val="00CA51C2"/>
    <w:rsid w:val="00CA670D"/>
    <w:rsid w:val="00CA6EF7"/>
    <w:rsid w:val="00CA7341"/>
    <w:rsid w:val="00CA7347"/>
    <w:rsid w:val="00CA7A45"/>
    <w:rsid w:val="00CA7ADC"/>
    <w:rsid w:val="00CA7C06"/>
    <w:rsid w:val="00CA7D8A"/>
    <w:rsid w:val="00CA7DDF"/>
    <w:rsid w:val="00CB0095"/>
    <w:rsid w:val="00CB00A3"/>
    <w:rsid w:val="00CB0420"/>
    <w:rsid w:val="00CB0710"/>
    <w:rsid w:val="00CB088A"/>
    <w:rsid w:val="00CB09D7"/>
    <w:rsid w:val="00CB0C14"/>
    <w:rsid w:val="00CB0F81"/>
    <w:rsid w:val="00CB10F8"/>
    <w:rsid w:val="00CB1284"/>
    <w:rsid w:val="00CB12F8"/>
    <w:rsid w:val="00CB1300"/>
    <w:rsid w:val="00CB1545"/>
    <w:rsid w:val="00CB19DB"/>
    <w:rsid w:val="00CB1A71"/>
    <w:rsid w:val="00CB1C8E"/>
    <w:rsid w:val="00CB23EA"/>
    <w:rsid w:val="00CB2504"/>
    <w:rsid w:val="00CB28FF"/>
    <w:rsid w:val="00CB2D77"/>
    <w:rsid w:val="00CB2E73"/>
    <w:rsid w:val="00CB33A9"/>
    <w:rsid w:val="00CB3A1B"/>
    <w:rsid w:val="00CB3E28"/>
    <w:rsid w:val="00CB430B"/>
    <w:rsid w:val="00CB47EC"/>
    <w:rsid w:val="00CB4873"/>
    <w:rsid w:val="00CB4A81"/>
    <w:rsid w:val="00CB4C96"/>
    <w:rsid w:val="00CB55DD"/>
    <w:rsid w:val="00CB5622"/>
    <w:rsid w:val="00CB5774"/>
    <w:rsid w:val="00CB59C9"/>
    <w:rsid w:val="00CB59E4"/>
    <w:rsid w:val="00CB5D06"/>
    <w:rsid w:val="00CB5FF3"/>
    <w:rsid w:val="00CB65A6"/>
    <w:rsid w:val="00CB6800"/>
    <w:rsid w:val="00CB6B4C"/>
    <w:rsid w:val="00CB6CF3"/>
    <w:rsid w:val="00CB77BC"/>
    <w:rsid w:val="00CB7822"/>
    <w:rsid w:val="00CB7C60"/>
    <w:rsid w:val="00CB7DFD"/>
    <w:rsid w:val="00CC0079"/>
    <w:rsid w:val="00CC053A"/>
    <w:rsid w:val="00CC058C"/>
    <w:rsid w:val="00CC068F"/>
    <w:rsid w:val="00CC0711"/>
    <w:rsid w:val="00CC0749"/>
    <w:rsid w:val="00CC0883"/>
    <w:rsid w:val="00CC0A99"/>
    <w:rsid w:val="00CC0BDE"/>
    <w:rsid w:val="00CC108F"/>
    <w:rsid w:val="00CC222B"/>
    <w:rsid w:val="00CC2835"/>
    <w:rsid w:val="00CC2BE6"/>
    <w:rsid w:val="00CC3167"/>
    <w:rsid w:val="00CC31A6"/>
    <w:rsid w:val="00CC356C"/>
    <w:rsid w:val="00CC3599"/>
    <w:rsid w:val="00CC35B3"/>
    <w:rsid w:val="00CC36BD"/>
    <w:rsid w:val="00CC38B8"/>
    <w:rsid w:val="00CC3AF1"/>
    <w:rsid w:val="00CC3B5D"/>
    <w:rsid w:val="00CC4768"/>
    <w:rsid w:val="00CC4B90"/>
    <w:rsid w:val="00CC4C38"/>
    <w:rsid w:val="00CC515F"/>
    <w:rsid w:val="00CC52CD"/>
    <w:rsid w:val="00CC545B"/>
    <w:rsid w:val="00CC5947"/>
    <w:rsid w:val="00CC5A6B"/>
    <w:rsid w:val="00CC5C3D"/>
    <w:rsid w:val="00CC5D82"/>
    <w:rsid w:val="00CC5EA2"/>
    <w:rsid w:val="00CC5EE2"/>
    <w:rsid w:val="00CC6279"/>
    <w:rsid w:val="00CC6800"/>
    <w:rsid w:val="00CC6CB8"/>
    <w:rsid w:val="00CC6DD8"/>
    <w:rsid w:val="00CC6EE9"/>
    <w:rsid w:val="00CC704A"/>
    <w:rsid w:val="00CC79CC"/>
    <w:rsid w:val="00CC7C54"/>
    <w:rsid w:val="00CD017F"/>
    <w:rsid w:val="00CD09D0"/>
    <w:rsid w:val="00CD0C05"/>
    <w:rsid w:val="00CD0F00"/>
    <w:rsid w:val="00CD0F12"/>
    <w:rsid w:val="00CD10D4"/>
    <w:rsid w:val="00CD181B"/>
    <w:rsid w:val="00CD1A23"/>
    <w:rsid w:val="00CD252C"/>
    <w:rsid w:val="00CD2837"/>
    <w:rsid w:val="00CD2BAD"/>
    <w:rsid w:val="00CD31A5"/>
    <w:rsid w:val="00CD36D9"/>
    <w:rsid w:val="00CD382F"/>
    <w:rsid w:val="00CD38F0"/>
    <w:rsid w:val="00CD38F4"/>
    <w:rsid w:val="00CD3CEF"/>
    <w:rsid w:val="00CD3D77"/>
    <w:rsid w:val="00CD47F4"/>
    <w:rsid w:val="00CD4ACC"/>
    <w:rsid w:val="00CD4D02"/>
    <w:rsid w:val="00CD5057"/>
    <w:rsid w:val="00CD5556"/>
    <w:rsid w:val="00CD55EF"/>
    <w:rsid w:val="00CD561D"/>
    <w:rsid w:val="00CD569D"/>
    <w:rsid w:val="00CD56BA"/>
    <w:rsid w:val="00CD57E2"/>
    <w:rsid w:val="00CD5AE9"/>
    <w:rsid w:val="00CD5CAB"/>
    <w:rsid w:val="00CD6713"/>
    <w:rsid w:val="00CD67FE"/>
    <w:rsid w:val="00CD6C72"/>
    <w:rsid w:val="00CD6F00"/>
    <w:rsid w:val="00CD71B4"/>
    <w:rsid w:val="00CD71D1"/>
    <w:rsid w:val="00CD777F"/>
    <w:rsid w:val="00CD7821"/>
    <w:rsid w:val="00CD7850"/>
    <w:rsid w:val="00CD79A5"/>
    <w:rsid w:val="00CD7DEF"/>
    <w:rsid w:val="00CD7EB0"/>
    <w:rsid w:val="00CE0023"/>
    <w:rsid w:val="00CE045D"/>
    <w:rsid w:val="00CE1821"/>
    <w:rsid w:val="00CE1F96"/>
    <w:rsid w:val="00CE2137"/>
    <w:rsid w:val="00CE21EA"/>
    <w:rsid w:val="00CE22F4"/>
    <w:rsid w:val="00CE24EF"/>
    <w:rsid w:val="00CE253D"/>
    <w:rsid w:val="00CE25B6"/>
    <w:rsid w:val="00CE267E"/>
    <w:rsid w:val="00CE2BFA"/>
    <w:rsid w:val="00CE2CB8"/>
    <w:rsid w:val="00CE2EAC"/>
    <w:rsid w:val="00CE361B"/>
    <w:rsid w:val="00CE3C95"/>
    <w:rsid w:val="00CE3FCE"/>
    <w:rsid w:val="00CE4877"/>
    <w:rsid w:val="00CE4C35"/>
    <w:rsid w:val="00CE4EA4"/>
    <w:rsid w:val="00CE4F56"/>
    <w:rsid w:val="00CE557D"/>
    <w:rsid w:val="00CE56C9"/>
    <w:rsid w:val="00CE5F7F"/>
    <w:rsid w:val="00CE5FD7"/>
    <w:rsid w:val="00CE6759"/>
    <w:rsid w:val="00CE6A92"/>
    <w:rsid w:val="00CE6B30"/>
    <w:rsid w:val="00CE6E32"/>
    <w:rsid w:val="00CE706B"/>
    <w:rsid w:val="00CE75ED"/>
    <w:rsid w:val="00CE76F4"/>
    <w:rsid w:val="00CE7C65"/>
    <w:rsid w:val="00CF0013"/>
    <w:rsid w:val="00CF0165"/>
    <w:rsid w:val="00CF01D0"/>
    <w:rsid w:val="00CF098F"/>
    <w:rsid w:val="00CF0C01"/>
    <w:rsid w:val="00CF1204"/>
    <w:rsid w:val="00CF17D2"/>
    <w:rsid w:val="00CF2A4E"/>
    <w:rsid w:val="00CF3004"/>
    <w:rsid w:val="00CF338F"/>
    <w:rsid w:val="00CF3751"/>
    <w:rsid w:val="00CF402F"/>
    <w:rsid w:val="00CF427F"/>
    <w:rsid w:val="00CF4477"/>
    <w:rsid w:val="00CF4BEE"/>
    <w:rsid w:val="00CF5045"/>
    <w:rsid w:val="00CF6758"/>
    <w:rsid w:val="00CF6B3C"/>
    <w:rsid w:val="00CF6C72"/>
    <w:rsid w:val="00CF6E3F"/>
    <w:rsid w:val="00CF6FE2"/>
    <w:rsid w:val="00CF7435"/>
    <w:rsid w:val="00CF77F2"/>
    <w:rsid w:val="00D0023A"/>
    <w:rsid w:val="00D004A5"/>
    <w:rsid w:val="00D00672"/>
    <w:rsid w:val="00D00936"/>
    <w:rsid w:val="00D010AC"/>
    <w:rsid w:val="00D015D6"/>
    <w:rsid w:val="00D0161C"/>
    <w:rsid w:val="00D0171F"/>
    <w:rsid w:val="00D01892"/>
    <w:rsid w:val="00D01A12"/>
    <w:rsid w:val="00D01AE6"/>
    <w:rsid w:val="00D01AFE"/>
    <w:rsid w:val="00D01BFB"/>
    <w:rsid w:val="00D025BD"/>
    <w:rsid w:val="00D02827"/>
    <w:rsid w:val="00D02D11"/>
    <w:rsid w:val="00D02D47"/>
    <w:rsid w:val="00D03098"/>
    <w:rsid w:val="00D033DB"/>
    <w:rsid w:val="00D03C0E"/>
    <w:rsid w:val="00D03FC5"/>
    <w:rsid w:val="00D04089"/>
    <w:rsid w:val="00D04A71"/>
    <w:rsid w:val="00D0552C"/>
    <w:rsid w:val="00D05596"/>
    <w:rsid w:val="00D05645"/>
    <w:rsid w:val="00D0567D"/>
    <w:rsid w:val="00D05A2E"/>
    <w:rsid w:val="00D05C8A"/>
    <w:rsid w:val="00D061CB"/>
    <w:rsid w:val="00D0671B"/>
    <w:rsid w:val="00D0681F"/>
    <w:rsid w:val="00D06853"/>
    <w:rsid w:val="00D069F1"/>
    <w:rsid w:val="00D06AB2"/>
    <w:rsid w:val="00D06CF6"/>
    <w:rsid w:val="00D076E4"/>
    <w:rsid w:val="00D07727"/>
    <w:rsid w:val="00D07AEF"/>
    <w:rsid w:val="00D07E7F"/>
    <w:rsid w:val="00D101CC"/>
    <w:rsid w:val="00D1029F"/>
    <w:rsid w:val="00D1069B"/>
    <w:rsid w:val="00D10762"/>
    <w:rsid w:val="00D10A23"/>
    <w:rsid w:val="00D10AA2"/>
    <w:rsid w:val="00D10D97"/>
    <w:rsid w:val="00D115C5"/>
    <w:rsid w:val="00D11BDF"/>
    <w:rsid w:val="00D11D20"/>
    <w:rsid w:val="00D12236"/>
    <w:rsid w:val="00D12282"/>
    <w:rsid w:val="00D137C3"/>
    <w:rsid w:val="00D13A2F"/>
    <w:rsid w:val="00D13BB6"/>
    <w:rsid w:val="00D13C1D"/>
    <w:rsid w:val="00D13FC3"/>
    <w:rsid w:val="00D14106"/>
    <w:rsid w:val="00D14390"/>
    <w:rsid w:val="00D14404"/>
    <w:rsid w:val="00D146A9"/>
    <w:rsid w:val="00D148DD"/>
    <w:rsid w:val="00D14D9C"/>
    <w:rsid w:val="00D14DCD"/>
    <w:rsid w:val="00D15185"/>
    <w:rsid w:val="00D151F9"/>
    <w:rsid w:val="00D15A53"/>
    <w:rsid w:val="00D15F03"/>
    <w:rsid w:val="00D1602F"/>
    <w:rsid w:val="00D161E5"/>
    <w:rsid w:val="00D1642A"/>
    <w:rsid w:val="00D168E9"/>
    <w:rsid w:val="00D16A50"/>
    <w:rsid w:val="00D16E7B"/>
    <w:rsid w:val="00D1701E"/>
    <w:rsid w:val="00D1709E"/>
    <w:rsid w:val="00D1710F"/>
    <w:rsid w:val="00D173C9"/>
    <w:rsid w:val="00D1746C"/>
    <w:rsid w:val="00D2004E"/>
    <w:rsid w:val="00D202D0"/>
    <w:rsid w:val="00D207C0"/>
    <w:rsid w:val="00D20AD7"/>
    <w:rsid w:val="00D20BFA"/>
    <w:rsid w:val="00D20E15"/>
    <w:rsid w:val="00D20E16"/>
    <w:rsid w:val="00D2145C"/>
    <w:rsid w:val="00D2194B"/>
    <w:rsid w:val="00D21A3A"/>
    <w:rsid w:val="00D21B17"/>
    <w:rsid w:val="00D21DEE"/>
    <w:rsid w:val="00D21E0B"/>
    <w:rsid w:val="00D2250F"/>
    <w:rsid w:val="00D22796"/>
    <w:rsid w:val="00D22839"/>
    <w:rsid w:val="00D2311E"/>
    <w:rsid w:val="00D2329A"/>
    <w:rsid w:val="00D2358B"/>
    <w:rsid w:val="00D2362E"/>
    <w:rsid w:val="00D2392B"/>
    <w:rsid w:val="00D239B4"/>
    <w:rsid w:val="00D23EBB"/>
    <w:rsid w:val="00D24997"/>
    <w:rsid w:val="00D25220"/>
    <w:rsid w:val="00D25436"/>
    <w:rsid w:val="00D256EE"/>
    <w:rsid w:val="00D2583B"/>
    <w:rsid w:val="00D25D1A"/>
    <w:rsid w:val="00D26079"/>
    <w:rsid w:val="00D26B7B"/>
    <w:rsid w:val="00D26BC8"/>
    <w:rsid w:val="00D2717C"/>
    <w:rsid w:val="00D273C1"/>
    <w:rsid w:val="00D2770E"/>
    <w:rsid w:val="00D2790F"/>
    <w:rsid w:val="00D27DCA"/>
    <w:rsid w:val="00D30502"/>
    <w:rsid w:val="00D30648"/>
    <w:rsid w:val="00D30877"/>
    <w:rsid w:val="00D30F78"/>
    <w:rsid w:val="00D310C2"/>
    <w:rsid w:val="00D3182B"/>
    <w:rsid w:val="00D319A6"/>
    <w:rsid w:val="00D31DE8"/>
    <w:rsid w:val="00D31F61"/>
    <w:rsid w:val="00D32138"/>
    <w:rsid w:val="00D32B3C"/>
    <w:rsid w:val="00D32B4F"/>
    <w:rsid w:val="00D32BC3"/>
    <w:rsid w:val="00D32F59"/>
    <w:rsid w:val="00D33066"/>
    <w:rsid w:val="00D33745"/>
    <w:rsid w:val="00D33882"/>
    <w:rsid w:val="00D33C85"/>
    <w:rsid w:val="00D33D13"/>
    <w:rsid w:val="00D33F02"/>
    <w:rsid w:val="00D341A1"/>
    <w:rsid w:val="00D352F0"/>
    <w:rsid w:val="00D356B0"/>
    <w:rsid w:val="00D35872"/>
    <w:rsid w:val="00D35AB3"/>
    <w:rsid w:val="00D36469"/>
    <w:rsid w:val="00D36C8A"/>
    <w:rsid w:val="00D36D83"/>
    <w:rsid w:val="00D374DA"/>
    <w:rsid w:val="00D37C24"/>
    <w:rsid w:val="00D37C5E"/>
    <w:rsid w:val="00D37C73"/>
    <w:rsid w:val="00D37DDD"/>
    <w:rsid w:val="00D37FA1"/>
    <w:rsid w:val="00D40298"/>
    <w:rsid w:val="00D407BD"/>
    <w:rsid w:val="00D40BD1"/>
    <w:rsid w:val="00D40FBD"/>
    <w:rsid w:val="00D40FE2"/>
    <w:rsid w:val="00D411D2"/>
    <w:rsid w:val="00D417C5"/>
    <w:rsid w:val="00D41BDA"/>
    <w:rsid w:val="00D41E11"/>
    <w:rsid w:val="00D42B4D"/>
    <w:rsid w:val="00D42B5F"/>
    <w:rsid w:val="00D42BC2"/>
    <w:rsid w:val="00D42D5D"/>
    <w:rsid w:val="00D42E39"/>
    <w:rsid w:val="00D43B43"/>
    <w:rsid w:val="00D440FA"/>
    <w:rsid w:val="00D44517"/>
    <w:rsid w:val="00D44597"/>
    <w:rsid w:val="00D44957"/>
    <w:rsid w:val="00D44B8F"/>
    <w:rsid w:val="00D44BD7"/>
    <w:rsid w:val="00D44C61"/>
    <w:rsid w:val="00D44CB5"/>
    <w:rsid w:val="00D44ED8"/>
    <w:rsid w:val="00D45886"/>
    <w:rsid w:val="00D45997"/>
    <w:rsid w:val="00D46294"/>
    <w:rsid w:val="00D4662B"/>
    <w:rsid w:val="00D4662E"/>
    <w:rsid w:val="00D466AC"/>
    <w:rsid w:val="00D46DC3"/>
    <w:rsid w:val="00D47180"/>
    <w:rsid w:val="00D47D0E"/>
    <w:rsid w:val="00D47FAD"/>
    <w:rsid w:val="00D5026B"/>
    <w:rsid w:val="00D503F7"/>
    <w:rsid w:val="00D50702"/>
    <w:rsid w:val="00D50817"/>
    <w:rsid w:val="00D51869"/>
    <w:rsid w:val="00D519E7"/>
    <w:rsid w:val="00D51A5A"/>
    <w:rsid w:val="00D5200B"/>
    <w:rsid w:val="00D522B4"/>
    <w:rsid w:val="00D52399"/>
    <w:rsid w:val="00D524E9"/>
    <w:rsid w:val="00D52530"/>
    <w:rsid w:val="00D52780"/>
    <w:rsid w:val="00D534FE"/>
    <w:rsid w:val="00D53561"/>
    <w:rsid w:val="00D53B60"/>
    <w:rsid w:val="00D53F91"/>
    <w:rsid w:val="00D54186"/>
    <w:rsid w:val="00D5494D"/>
    <w:rsid w:val="00D54ACB"/>
    <w:rsid w:val="00D55901"/>
    <w:rsid w:val="00D564BB"/>
    <w:rsid w:val="00D565E4"/>
    <w:rsid w:val="00D567B9"/>
    <w:rsid w:val="00D567D8"/>
    <w:rsid w:val="00D56F64"/>
    <w:rsid w:val="00D571A3"/>
    <w:rsid w:val="00D5733F"/>
    <w:rsid w:val="00D57BE8"/>
    <w:rsid w:val="00D57C11"/>
    <w:rsid w:val="00D60084"/>
    <w:rsid w:val="00D6047B"/>
    <w:rsid w:val="00D60506"/>
    <w:rsid w:val="00D6077D"/>
    <w:rsid w:val="00D608CD"/>
    <w:rsid w:val="00D616B6"/>
    <w:rsid w:val="00D616FF"/>
    <w:rsid w:val="00D61774"/>
    <w:rsid w:val="00D61781"/>
    <w:rsid w:val="00D61AFB"/>
    <w:rsid w:val="00D61B56"/>
    <w:rsid w:val="00D6237B"/>
    <w:rsid w:val="00D62536"/>
    <w:rsid w:val="00D625C3"/>
    <w:rsid w:val="00D628F8"/>
    <w:rsid w:val="00D62A99"/>
    <w:rsid w:val="00D6318D"/>
    <w:rsid w:val="00D6361D"/>
    <w:rsid w:val="00D6377A"/>
    <w:rsid w:val="00D63F84"/>
    <w:rsid w:val="00D63FD9"/>
    <w:rsid w:val="00D6455C"/>
    <w:rsid w:val="00D645C3"/>
    <w:rsid w:val="00D647C4"/>
    <w:rsid w:val="00D64BBA"/>
    <w:rsid w:val="00D64D55"/>
    <w:rsid w:val="00D64EBC"/>
    <w:rsid w:val="00D64F05"/>
    <w:rsid w:val="00D657F0"/>
    <w:rsid w:val="00D65A17"/>
    <w:rsid w:val="00D669DF"/>
    <w:rsid w:val="00D674A7"/>
    <w:rsid w:val="00D677DB"/>
    <w:rsid w:val="00D70256"/>
    <w:rsid w:val="00D704C7"/>
    <w:rsid w:val="00D70C55"/>
    <w:rsid w:val="00D70D5E"/>
    <w:rsid w:val="00D71409"/>
    <w:rsid w:val="00D71553"/>
    <w:rsid w:val="00D71738"/>
    <w:rsid w:val="00D71823"/>
    <w:rsid w:val="00D7195F"/>
    <w:rsid w:val="00D71CB0"/>
    <w:rsid w:val="00D71FCB"/>
    <w:rsid w:val="00D72584"/>
    <w:rsid w:val="00D727F1"/>
    <w:rsid w:val="00D728FD"/>
    <w:rsid w:val="00D72F74"/>
    <w:rsid w:val="00D730D8"/>
    <w:rsid w:val="00D730E6"/>
    <w:rsid w:val="00D7314E"/>
    <w:rsid w:val="00D733C3"/>
    <w:rsid w:val="00D73AB9"/>
    <w:rsid w:val="00D74216"/>
    <w:rsid w:val="00D7425B"/>
    <w:rsid w:val="00D74964"/>
    <w:rsid w:val="00D74BC3"/>
    <w:rsid w:val="00D74BF3"/>
    <w:rsid w:val="00D74D63"/>
    <w:rsid w:val="00D74EC1"/>
    <w:rsid w:val="00D74EF1"/>
    <w:rsid w:val="00D74FBE"/>
    <w:rsid w:val="00D7569D"/>
    <w:rsid w:val="00D75A21"/>
    <w:rsid w:val="00D75A99"/>
    <w:rsid w:val="00D75BBA"/>
    <w:rsid w:val="00D75F44"/>
    <w:rsid w:val="00D765EF"/>
    <w:rsid w:val="00D76757"/>
    <w:rsid w:val="00D76BEF"/>
    <w:rsid w:val="00D76DC0"/>
    <w:rsid w:val="00D76E26"/>
    <w:rsid w:val="00D77FFE"/>
    <w:rsid w:val="00D800DF"/>
    <w:rsid w:val="00D80175"/>
    <w:rsid w:val="00D8035F"/>
    <w:rsid w:val="00D80435"/>
    <w:rsid w:val="00D80C0E"/>
    <w:rsid w:val="00D8148D"/>
    <w:rsid w:val="00D81EE1"/>
    <w:rsid w:val="00D81F63"/>
    <w:rsid w:val="00D81FEF"/>
    <w:rsid w:val="00D82292"/>
    <w:rsid w:val="00D82306"/>
    <w:rsid w:val="00D824DB"/>
    <w:rsid w:val="00D82755"/>
    <w:rsid w:val="00D8292E"/>
    <w:rsid w:val="00D82C41"/>
    <w:rsid w:val="00D82D08"/>
    <w:rsid w:val="00D82E9B"/>
    <w:rsid w:val="00D82E9D"/>
    <w:rsid w:val="00D82EF7"/>
    <w:rsid w:val="00D831A6"/>
    <w:rsid w:val="00D83309"/>
    <w:rsid w:val="00D8409A"/>
    <w:rsid w:val="00D84274"/>
    <w:rsid w:val="00D842B2"/>
    <w:rsid w:val="00D8451D"/>
    <w:rsid w:val="00D84750"/>
    <w:rsid w:val="00D85335"/>
    <w:rsid w:val="00D8535E"/>
    <w:rsid w:val="00D854C5"/>
    <w:rsid w:val="00D85659"/>
    <w:rsid w:val="00D85B19"/>
    <w:rsid w:val="00D85E08"/>
    <w:rsid w:val="00D861ED"/>
    <w:rsid w:val="00D86726"/>
    <w:rsid w:val="00D869E3"/>
    <w:rsid w:val="00D86C18"/>
    <w:rsid w:val="00D87AA8"/>
    <w:rsid w:val="00D87B32"/>
    <w:rsid w:val="00D90267"/>
    <w:rsid w:val="00D90673"/>
    <w:rsid w:val="00D906EF"/>
    <w:rsid w:val="00D90952"/>
    <w:rsid w:val="00D909BB"/>
    <w:rsid w:val="00D90C1E"/>
    <w:rsid w:val="00D9107C"/>
    <w:rsid w:val="00D9138B"/>
    <w:rsid w:val="00D9207F"/>
    <w:rsid w:val="00D92369"/>
    <w:rsid w:val="00D9297B"/>
    <w:rsid w:val="00D93271"/>
    <w:rsid w:val="00D93325"/>
    <w:rsid w:val="00D93410"/>
    <w:rsid w:val="00D93748"/>
    <w:rsid w:val="00D9393F"/>
    <w:rsid w:val="00D939FF"/>
    <w:rsid w:val="00D93A97"/>
    <w:rsid w:val="00D93E57"/>
    <w:rsid w:val="00D94016"/>
    <w:rsid w:val="00D9405C"/>
    <w:rsid w:val="00D944F5"/>
    <w:rsid w:val="00D94A9A"/>
    <w:rsid w:val="00D94C9A"/>
    <w:rsid w:val="00D94F1F"/>
    <w:rsid w:val="00D94F5C"/>
    <w:rsid w:val="00D95107"/>
    <w:rsid w:val="00D951E7"/>
    <w:rsid w:val="00D9582E"/>
    <w:rsid w:val="00D95AD7"/>
    <w:rsid w:val="00D95B09"/>
    <w:rsid w:val="00D95C2B"/>
    <w:rsid w:val="00D95F57"/>
    <w:rsid w:val="00D96074"/>
    <w:rsid w:val="00D96408"/>
    <w:rsid w:val="00D9671B"/>
    <w:rsid w:val="00D967A2"/>
    <w:rsid w:val="00D96A68"/>
    <w:rsid w:val="00D9758D"/>
    <w:rsid w:val="00D97F1B"/>
    <w:rsid w:val="00DA0734"/>
    <w:rsid w:val="00DA07E7"/>
    <w:rsid w:val="00DA126B"/>
    <w:rsid w:val="00DA1B1F"/>
    <w:rsid w:val="00DA1DCF"/>
    <w:rsid w:val="00DA1F71"/>
    <w:rsid w:val="00DA2141"/>
    <w:rsid w:val="00DA29D6"/>
    <w:rsid w:val="00DA2E5E"/>
    <w:rsid w:val="00DA3BD9"/>
    <w:rsid w:val="00DA3E05"/>
    <w:rsid w:val="00DA48BF"/>
    <w:rsid w:val="00DA4BBA"/>
    <w:rsid w:val="00DA530F"/>
    <w:rsid w:val="00DA5978"/>
    <w:rsid w:val="00DA5A84"/>
    <w:rsid w:val="00DA5ED0"/>
    <w:rsid w:val="00DA5F8B"/>
    <w:rsid w:val="00DA6172"/>
    <w:rsid w:val="00DA6AC5"/>
    <w:rsid w:val="00DA6BC2"/>
    <w:rsid w:val="00DA720A"/>
    <w:rsid w:val="00DA7340"/>
    <w:rsid w:val="00DA74DE"/>
    <w:rsid w:val="00DA76BB"/>
    <w:rsid w:val="00DA7807"/>
    <w:rsid w:val="00DA7AD8"/>
    <w:rsid w:val="00DA7B3A"/>
    <w:rsid w:val="00DA7BFF"/>
    <w:rsid w:val="00DA7CFE"/>
    <w:rsid w:val="00DA7F27"/>
    <w:rsid w:val="00DB0E11"/>
    <w:rsid w:val="00DB0EA3"/>
    <w:rsid w:val="00DB0FDB"/>
    <w:rsid w:val="00DB13B2"/>
    <w:rsid w:val="00DB1C84"/>
    <w:rsid w:val="00DB28D6"/>
    <w:rsid w:val="00DB28EF"/>
    <w:rsid w:val="00DB2DB1"/>
    <w:rsid w:val="00DB2DEC"/>
    <w:rsid w:val="00DB3051"/>
    <w:rsid w:val="00DB30F2"/>
    <w:rsid w:val="00DB3378"/>
    <w:rsid w:val="00DB3633"/>
    <w:rsid w:val="00DB38EF"/>
    <w:rsid w:val="00DB3D82"/>
    <w:rsid w:val="00DB426E"/>
    <w:rsid w:val="00DB4652"/>
    <w:rsid w:val="00DB47A9"/>
    <w:rsid w:val="00DB48AB"/>
    <w:rsid w:val="00DB490B"/>
    <w:rsid w:val="00DB49C9"/>
    <w:rsid w:val="00DB4C5A"/>
    <w:rsid w:val="00DB4E58"/>
    <w:rsid w:val="00DB4E85"/>
    <w:rsid w:val="00DB50CB"/>
    <w:rsid w:val="00DB5266"/>
    <w:rsid w:val="00DB5406"/>
    <w:rsid w:val="00DB541F"/>
    <w:rsid w:val="00DB58F4"/>
    <w:rsid w:val="00DB5D49"/>
    <w:rsid w:val="00DB5E40"/>
    <w:rsid w:val="00DB5E9F"/>
    <w:rsid w:val="00DB60EB"/>
    <w:rsid w:val="00DB66DD"/>
    <w:rsid w:val="00DB6FFC"/>
    <w:rsid w:val="00DB701E"/>
    <w:rsid w:val="00DB7835"/>
    <w:rsid w:val="00DB78ED"/>
    <w:rsid w:val="00DB7943"/>
    <w:rsid w:val="00DC01D4"/>
    <w:rsid w:val="00DC0461"/>
    <w:rsid w:val="00DC08FD"/>
    <w:rsid w:val="00DC0D3C"/>
    <w:rsid w:val="00DC1C54"/>
    <w:rsid w:val="00DC1DF6"/>
    <w:rsid w:val="00DC1F43"/>
    <w:rsid w:val="00DC1FBD"/>
    <w:rsid w:val="00DC216F"/>
    <w:rsid w:val="00DC2763"/>
    <w:rsid w:val="00DC3469"/>
    <w:rsid w:val="00DC3E70"/>
    <w:rsid w:val="00DC453B"/>
    <w:rsid w:val="00DC4918"/>
    <w:rsid w:val="00DC4965"/>
    <w:rsid w:val="00DC4A78"/>
    <w:rsid w:val="00DC5210"/>
    <w:rsid w:val="00DC5428"/>
    <w:rsid w:val="00DC5550"/>
    <w:rsid w:val="00DC5850"/>
    <w:rsid w:val="00DC5949"/>
    <w:rsid w:val="00DC597E"/>
    <w:rsid w:val="00DC62D0"/>
    <w:rsid w:val="00DC65B0"/>
    <w:rsid w:val="00DC67A7"/>
    <w:rsid w:val="00DC69AB"/>
    <w:rsid w:val="00DC6BA1"/>
    <w:rsid w:val="00DC6C8F"/>
    <w:rsid w:val="00DC6FB9"/>
    <w:rsid w:val="00DC72C6"/>
    <w:rsid w:val="00DC73E0"/>
    <w:rsid w:val="00DC7568"/>
    <w:rsid w:val="00DC7A2C"/>
    <w:rsid w:val="00DD04DD"/>
    <w:rsid w:val="00DD0A5D"/>
    <w:rsid w:val="00DD0C55"/>
    <w:rsid w:val="00DD1EBE"/>
    <w:rsid w:val="00DD1F0D"/>
    <w:rsid w:val="00DD239A"/>
    <w:rsid w:val="00DD275C"/>
    <w:rsid w:val="00DD28A7"/>
    <w:rsid w:val="00DD34EC"/>
    <w:rsid w:val="00DD3510"/>
    <w:rsid w:val="00DD371A"/>
    <w:rsid w:val="00DD4086"/>
    <w:rsid w:val="00DD424C"/>
    <w:rsid w:val="00DD4475"/>
    <w:rsid w:val="00DD44C8"/>
    <w:rsid w:val="00DD4CE2"/>
    <w:rsid w:val="00DD551D"/>
    <w:rsid w:val="00DD56CD"/>
    <w:rsid w:val="00DD57D1"/>
    <w:rsid w:val="00DD5A0D"/>
    <w:rsid w:val="00DD5AC3"/>
    <w:rsid w:val="00DD5B90"/>
    <w:rsid w:val="00DD5E43"/>
    <w:rsid w:val="00DD5EAD"/>
    <w:rsid w:val="00DD600E"/>
    <w:rsid w:val="00DD601C"/>
    <w:rsid w:val="00DD626E"/>
    <w:rsid w:val="00DD66AA"/>
    <w:rsid w:val="00DD6740"/>
    <w:rsid w:val="00DD6778"/>
    <w:rsid w:val="00DD6994"/>
    <w:rsid w:val="00DD6B4B"/>
    <w:rsid w:val="00DD6D97"/>
    <w:rsid w:val="00DD706E"/>
    <w:rsid w:val="00DD73B7"/>
    <w:rsid w:val="00DD7C57"/>
    <w:rsid w:val="00DE02AE"/>
    <w:rsid w:val="00DE0576"/>
    <w:rsid w:val="00DE0E36"/>
    <w:rsid w:val="00DE111F"/>
    <w:rsid w:val="00DE12E6"/>
    <w:rsid w:val="00DE14B3"/>
    <w:rsid w:val="00DE159D"/>
    <w:rsid w:val="00DE1DCF"/>
    <w:rsid w:val="00DE2132"/>
    <w:rsid w:val="00DE22F1"/>
    <w:rsid w:val="00DE2873"/>
    <w:rsid w:val="00DE290A"/>
    <w:rsid w:val="00DE2EB0"/>
    <w:rsid w:val="00DE2F80"/>
    <w:rsid w:val="00DE3092"/>
    <w:rsid w:val="00DE3161"/>
    <w:rsid w:val="00DE5B38"/>
    <w:rsid w:val="00DE5D56"/>
    <w:rsid w:val="00DE6243"/>
    <w:rsid w:val="00DE6305"/>
    <w:rsid w:val="00DE6581"/>
    <w:rsid w:val="00DE6830"/>
    <w:rsid w:val="00DE694F"/>
    <w:rsid w:val="00DE6C15"/>
    <w:rsid w:val="00DE6D46"/>
    <w:rsid w:val="00DE7079"/>
    <w:rsid w:val="00DE7197"/>
    <w:rsid w:val="00DE7332"/>
    <w:rsid w:val="00DE7369"/>
    <w:rsid w:val="00DE7A68"/>
    <w:rsid w:val="00DE7F9A"/>
    <w:rsid w:val="00DF0281"/>
    <w:rsid w:val="00DF1127"/>
    <w:rsid w:val="00DF12E2"/>
    <w:rsid w:val="00DF2D53"/>
    <w:rsid w:val="00DF2E7B"/>
    <w:rsid w:val="00DF3004"/>
    <w:rsid w:val="00DF32F4"/>
    <w:rsid w:val="00DF3369"/>
    <w:rsid w:val="00DF3478"/>
    <w:rsid w:val="00DF3CD4"/>
    <w:rsid w:val="00DF45CE"/>
    <w:rsid w:val="00DF4613"/>
    <w:rsid w:val="00DF4808"/>
    <w:rsid w:val="00DF4885"/>
    <w:rsid w:val="00DF4A99"/>
    <w:rsid w:val="00DF4C7C"/>
    <w:rsid w:val="00DF4CC2"/>
    <w:rsid w:val="00DF509B"/>
    <w:rsid w:val="00DF5662"/>
    <w:rsid w:val="00DF57CB"/>
    <w:rsid w:val="00DF5952"/>
    <w:rsid w:val="00DF5FFB"/>
    <w:rsid w:val="00DF61C8"/>
    <w:rsid w:val="00DF65B2"/>
    <w:rsid w:val="00DF6B1D"/>
    <w:rsid w:val="00DF6BE8"/>
    <w:rsid w:val="00DF74E3"/>
    <w:rsid w:val="00DF78C5"/>
    <w:rsid w:val="00DF79AB"/>
    <w:rsid w:val="00E000B6"/>
    <w:rsid w:val="00E00239"/>
    <w:rsid w:val="00E004B0"/>
    <w:rsid w:val="00E004B9"/>
    <w:rsid w:val="00E00947"/>
    <w:rsid w:val="00E00B8C"/>
    <w:rsid w:val="00E00BC9"/>
    <w:rsid w:val="00E00F1C"/>
    <w:rsid w:val="00E0109E"/>
    <w:rsid w:val="00E0168F"/>
    <w:rsid w:val="00E017A4"/>
    <w:rsid w:val="00E0186B"/>
    <w:rsid w:val="00E01FBA"/>
    <w:rsid w:val="00E0203F"/>
    <w:rsid w:val="00E02736"/>
    <w:rsid w:val="00E02AB8"/>
    <w:rsid w:val="00E02B3F"/>
    <w:rsid w:val="00E02C62"/>
    <w:rsid w:val="00E02EF6"/>
    <w:rsid w:val="00E030BB"/>
    <w:rsid w:val="00E030E1"/>
    <w:rsid w:val="00E03658"/>
    <w:rsid w:val="00E03CB5"/>
    <w:rsid w:val="00E03FF1"/>
    <w:rsid w:val="00E052AB"/>
    <w:rsid w:val="00E0534A"/>
    <w:rsid w:val="00E055C5"/>
    <w:rsid w:val="00E0563B"/>
    <w:rsid w:val="00E0575B"/>
    <w:rsid w:val="00E0583C"/>
    <w:rsid w:val="00E05B8D"/>
    <w:rsid w:val="00E05E79"/>
    <w:rsid w:val="00E06163"/>
    <w:rsid w:val="00E0714A"/>
    <w:rsid w:val="00E07968"/>
    <w:rsid w:val="00E10905"/>
    <w:rsid w:val="00E10A8E"/>
    <w:rsid w:val="00E10DAB"/>
    <w:rsid w:val="00E114E9"/>
    <w:rsid w:val="00E11E17"/>
    <w:rsid w:val="00E12126"/>
    <w:rsid w:val="00E12157"/>
    <w:rsid w:val="00E12F16"/>
    <w:rsid w:val="00E136D2"/>
    <w:rsid w:val="00E13AC8"/>
    <w:rsid w:val="00E13EAA"/>
    <w:rsid w:val="00E142A5"/>
    <w:rsid w:val="00E147D9"/>
    <w:rsid w:val="00E14D33"/>
    <w:rsid w:val="00E14FD5"/>
    <w:rsid w:val="00E1530C"/>
    <w:rsid w:val="00E15467"/>
    <w:rsid w:val="00E15675"/>
    <w:rsid w:val="00E1573B"/>
    <w:rsid w:val="00E15779"/>
    <w:rsid w:val="00E15989"/>
    <w:rsid w:val="00E1622A"/>
    <w:rsid w:val="00E16363"/>
    <w:rsid w:val="00E16791"/>
    <w:rsid w:val="00E169C2"/>
    <w:rsid w:val="00E16CC3"/>
    <w:rsid w:val="00E16DE8"/>
    <w:rsid w:val="00E171EB"/>
    <w:rsid w:val="00E1732E"/>
    <w:rsid w:val="00E1775C"/>
    <w:rsid w:val="00E17946"/>
    <w:rsid w:val="00E17A5D"/>
    <w:rsid w:val="00E17E47"/>
    <w:rsid w:val="00E2030D"/>
    <w:rsid w:val="00E2059A"/>
    <w:rsid w:val="00E21DA7"/>
    <w:rsid w:val="00E22421"/>
    <w:rsid w:val="00E22498"/>
    <w:rsid w:val="00E22633"/>
    <w:rsid w:val="00E22B00"/>
    <w:rsid w:val="00E22B0A"/>
    <w:rsid w:val="00E22D76"/>
    <w:rsid w:val="00E23463"/>
    <w:rsid w:val="00E234D2"/>
    <w:rsid w:val="00E239E2"/>
    <w:rsid w:val="00E23C9B"/>
    <w:rsid w:val="00E24185"/>
    <w:rsid w:val="00E24B5A"/>
    <w:rsid w:val="00E25154"/>
    <w:rsid w:val="00E25203"/>
    <w:rsid w:val="00E253DF"/>
    <w:rsid w:val="00E2543A"/>
    <w:rsid w:val="00E257C3"/>
    <w:rsid w:val="00E25C82"/>
    <w:rsid w:val="00E25ED0"/>
    <w:rsid w:val="00E26103"/>
    <w:rsid w:val="00E2667D"/>
    <w:rsid w:val="00E26AF4"/>
    <w:rsid w:val="00E26B10"/>
    <w:rsid w:val="00E26D98"/>
    <w:rsid w:val="00E26F85"/>
    <w:rsid w:val="00E26F8D"/>
    <w:rsid w:val="00E270EA"/>
    <w:rsid w:val="00E27349"/>
    <w:rsid w:val="00E2758F"/>
    <w:rsid w:val="00E27C21"/>
    <w:rsid w:val="00E27CED"/>
    <w:rsid w:val="00E27E14"/>
    <w:rsid w:val="00E3040C"/>
    <w:rsid w:val="00E307B5"/>
    <w:rsid w:val="00E30E8F"/>
    <w:rsid w:val="00E31418"/>
    <w:rsid w:val="00E31773"/>
    <w:rsid w:val="00E319DE"/>
    <w:rsid w:val="00E31B11"/>
    <w:rsid w:val="00E31C0F"/>
    <w:rsid w:val="00E31D70"/>
    <w:rsid w:val="00E320E5"/>
    <w:rsid w:val="00E3388A"/>
    <w:rsid w:val="00E33DB9"/>
    <w:rsid w:val="00E349DA"/>
    <w:rsid w:val="00E34A53"/>
    <w:rsid w:val="00E35BC0"/>
    <w:rsid w:val="00E35C1B"/>
    <w:rsid w:val="00E3604D"/>
    <w:rsid w:val="00E3653A"/>
    <w:rsid w:val="00E369B4"/>
    <w:rsid w:val="00E3703D"/>
    <w:rsid w:val="00E372CB"/>
    <w:rsid w:val="00E374D1"/>
    <w:rsid w:val="00E37596"/>
    <w:rsid w:val="00E3772C"/>
    <w:rsid w:val="00E400C4"/>
    <w:rsid w:val="00E40244"/>
    <w:rsid w:val="00E40CDB"/>
    <w:rsid w:val="00E40E61"/>
    <w:rsid w:val="00E41129"/>
    <w:rsid w:val="00E4124C"/>
    <w:rsid w:val="00E41591"/>
    <w:rsid w:val="00E41A3C"/>
    <w:rsid w:val="00E41A6E"/>
    <w:rsid w:val="00E41EFC"/>
    <w:rsid w:val="00E41F30"/>
    <w:rsid w:val="00E427CA"/>
    <w:rsid w:val="00E43464"/>
    <w:rsid w:val="00E4489A"/>
    <w:rsid w:val="00E44D98"/>
    <w:rsid w:val="00E44FB1"/>
    <w:rsid w:val="00E4544E"/>
    <w:rsid w:val="00E45859"/>
    <w:rsid w:val="00E45FFF"/>
    <w:rsid w:val="00E46909"/>
    <w:rsid w:val="00E46935"/>
    <w:rsid w:val="00E47081"/>
    <w:rsid w:val="00E47159"/>
    <w:rsid w:val="00E47391"/>
    <w:rsid w:val="00E47622"/>
    <w:rsid w:val="00E47748"/>
    <w:rsid w:val="00E4787F"/>
    <w:rsid w:val="00E47B0D"/>
    <w:rsid w:val="00E47CC8"/>
    <w:rsid w:val="00E505E9"/>
    <w:rsid w:val="00E509E2"/>
    <w:rsid w:val="00E5112D"/>
    <w:rsid w:val="00E51339"/>
    <w:rsid w:val="00E5133F"/>
    <w:rsid w:val="00E51D6C"/>
    <w:rsid w:val="00E52050"/>
    <w:rsid w:val="00E5318F"/>
    <w:rsid w:val="00E531C9"/>
    <w:rsid w:val="00E53B7C"/>
    <w:rsid w:val="00E53C7F"/>
    <w:rsid w:val="00E53EB9"/>
    <w:rsid w:val="00E55165"/>
    <w:rsid w:val="00E553C1"/>
    <w:rsid w:val="00E55D31"/>
    <w:rsid w:val="00E55F43"/>
    <w:rsid w:val="00E560E0"/>
    <w:rsid w:val="00E56261"/>
    <w:rsid w:val="00E5642F"/>
    <w:rsid w:val="00E5674E"/>
    <w:rsid w:val="00E56C09"/>
    <w:rsid w:val="00E56D92"/>
    <w:rsid w:val="00E57BAF"/>
    <w:rsid w:val="00E57DD8"/>
    <w:rsid w:val="00E60128"/>
    <w:rsid w:val="00E6025D"/>
    <w:rsid w:val="00E605BA"/>
    <w:rsid w:val="00E60766"/>
    <w:rsid w:val="00E609AB"/>
    <w:rsid w:val="00E6108B"/>
    <w:rsid w:val="00E61195"/>
    <w:rsid w:val="00E618F7"/>
    <w:rsid w:val="00E62250"/>
    <w:rsid w:val="00E627D1"/>
    <w:rsid w:val="00E62803"/>
    <w:rsid w:val="00E62A37"/>
    <w:rsid w:val="00E62B4A"/>
    <w:rsid w:val="00E62FCB"/>
    <w:rsid w:val="00E630EE"/>
    <w:rsid w:val="00E63674"/>
    <w:rsid w:val="00E636BB"/>
    <w:rsid w:val="00E6373D"/>
    <w:rsid w:val="00E6375C"/>
    <w:rsid w:val="00E639DD"/>
    <w:rsid w:val="00E63E2B"/>
    <w:rsid w:val="00E63E53"/>
    <w:rsid w:val="00E63F60"/>
    <w:rsid w:val="00E644C1"/>
    <w:rsid w:val="00E649A4"/>
    <w:rsid w:val="00E64BA6"/>
    <w:rsid w:val="00E64E32"/>
    <w:rsid w:val="00E65540"/>
    <w:rsid w:val="00E656CC"/>
    <w:rsid w:val="00E65709"/>
    <w:rsid w:val="00E65E9B"/>
    <w:rsid w:val="00E663B0"/>
    <w:rsid w:val="00E66473"/>
    <w:rsid w:val="00E665A1"/>
    <w:rsid w:val="00E66815"/>
    <w:rsid w:val="00E66B4B"/>
    <w:rsid w:val="00E6733A"/>
    <w:rsid w:val="00E675AB"/>
    <w:rsid w:val="00E677AD"/>
    <w:rsid w:val="00E70402"/>
    <w:rsid w:val="00E7048A"/>
    <w:rsid w:val="00E70AB6"/>
    <w:rsid w:val="00E70B3F"/>
    <w:rsid w:val="00E70D23"/>
    <w:rsid w:val="00E71538"/>
    <w:rsid w:val="00E719B9"/>
    <w:rsid w:val="00E71B60"/>
    <w:rsid w:val="00E71FFA"/>
    <w:rsid w:val="00E720C2"/>
    <w:rsid w:val="00E7236A"/>
    <w:rsid w:val="00E72BA4"/>
    <w:rsid w:val="00E731CC"/>
    <w:rsid w:val="00E7323A"/>
    <w:rsid w:val="00E73578"/>
    <w:rsid w:val="00E735D0"/>
    <w:rsid w:val="00E73867"/>
    <w:rsid w:val="00E73A36"/>
    <w:rsid w:val="00E73C9A"/>
    <w:rsid w:val="00E740B2"/>
    <w:rsid w:val="00E74226"/>
    <w:rsid w:val="00E7489A"/>
    <w:rsid w:val="00E75036"/>
    <w:rsid w:val="00E750E6"/>
    <w:rsid w:val="00E753B5"/>
    <w:rsid w:val="00E75A97"/>
    <w:rsid w:val="00E75B2D"/>
    <w:rsid w:val="00E75E0F"/>
    <w:rsid w:val="00E76101"/>
    <w:rsid w:val="00E763F3"/>
    <w:rsid w:val="00E768EF"/>
    <w:rsid w:val="00E76A7D"/>
    <w:rsid w:val="00E76ADD"/>
    <w:rsid w:val="00E76B26"/>
    <w:rsid w:val="00E76FF3"/>
    <w:rsid w:val="00E77037"/>
    <w:rsid w:val="00E77432"/>
    <w:rsid w:val="00E77706"/>
    <w:rsid w:val="00E77C68"/>
    <w:rsid w:val="00E80235"/>
    <w:rsid w:val="00E8043E"/>
    <w:rsid w:val="00E80F0B"/>
    <w:rsid w:val="00E8109B"/>
    <w:rsid w:val="00E812CE"/>
    <w:rsid w:val="00E81538"/>
    <w:rsid w:val="00E815C3"/>
    <w:rsid w:val="00E81775"/>
    <w:rsid w:val="00E81F94"/>
    <w:rsid w:val="00E82220"/>
    <w:rsid w:val="00E824CA"/>
    <w:rsid w:val="00E8251F"/>
    <w:rsid w:val="00E82525"/>
    <w:rsid w:val="00E82B8C"/>
    <w:rsid w:val="00E83088"/>
    <w:rsid w:val="00E83418"/>
    <w:rsid w:val="00E83909"/>
    <w:rsid w:val="00E83E66"/>
    <w:rsid w:val="00E843D2"/>
    <w:rsid w:val="00E84663"/>
    <w:rsid w:val="00E84A12"/>
    <w:rsid w:val="00E84D0F"/>
    <w:rsid w:val="00E84D4D"/>
    <w:rsid w:val="00E850CA"/>
    <w:rsid w:val="00E8519C"/>
    <w:rsid w:val="00E85273"/>
    <w:rsid w:val="00E85869"/>
    <w:rsid w:val="00E85967"/>
    <w:rsid w:val="00E85A49"/>
    <w:rsid w:val="00E85A6A"/>
    <w:rsid w:val="00E85AE6"/>
    <w:rsid w:val="00E85D3F"/>
    <w:rsid w:val="00E86052"/>
    <w:rsid w:val="00E86659"/>
    <w:rsid w:val="00E86C5E"/>
    <w:rsid w:val="00E86E42"/>
    <w:rsid w:val="00E86FF4"/>
    <w:rsid w:val="00E87750"/>
    <w:rsid w:val="00E87803"/>
    <w:rsid w:val="00E87B0C"/>
    <w:rsid w:val="00E90100"/>
    <w:rsid w:val="00E907A3"/>
    <w:rsid w:val="00E9085C"/>
    <w:rsid w:val="00E90AF2"/>
    <w:rsid w:val="00E90C55"/>
    <w:rsid w:val="00E90C87"/>
    <w:rsid w:val="00E910FF"/>
    <w:rsid w:val="00E91952"/>
    <w:rsid w:val="00E91A8B"/>
    <w:rsid w:val="00E91FA7"/>
    <w:rsid w:val="00E923D5"/>
    <w:rsid w:val="00E92A38"/>
    <w:rsid w:val="00E92B46"/>
    <w:rsid w:val="00E92C0A"/>
    <w:rsid w:val="00E92E62"/>
    <w:rsid w:val="00E93829"/>
    <w:rsid w:val="00E93857"/>
    <w:rsid w:val="00E93A6D"/>
    <w:rsid w:val="00E94759"/>
    <w:rsid w:val="00E953C1"/>
    <w:rsid w:val="00E953EB"/>
    <w:rsid w:val="00E955E0"/>
    <w:rsid w:val="00E95611"/>
    <w:rsid w:val="00E95664"/>
    <w:rsid w:val="00E95D92"/>
    <w:rsid w:val="00E9654A"/>
    <w:rsid w:val="00E966F4"/>
    <w:rsid w:val="00E96B79"/>
    <w:rsid w:val="00E974FF"/>
    <w:rsid w:val="00E975DC"/>
    <w:rsid w:val="00E97747"/>
    <w:rsid w:val="00E9799F"/>
    <w:rsid w:val="00E97B87"/>
    <w:rsid w:val="00EA0493"/>
    <w:rsid w:val="00EA04DD"/>
    <w:rsid w:val="00EA05D1"/>
    <w:rsid w:val="00EA0DEB"/>
    <w:rsid w:val="00EA1156"/>
    <w:rsid w:val="00EA14AB"/>
    <w:rsid w:val="00EA25F5"/>
    <w:rsid w:val="00EA2872"/>
    <w:rsid w:val="00EA2F77"/>
    <w:rsid w:val="00EA2F8D"/>
    <w:rsid w:val="00EA3123"/>
    <w:rsid w:val="00EA3637"/>
    <w:rsid w:val="00EA36F8"/>
    <w:rsid w:val="00EA4086"/>
    <w:rsid w:val="00EA4245"/>
    <w:rsid w:val="00EA53F0"/>
    <w:rsid w:val="00EA5C01"/>
    <w:rsid w:val="00EA5D73"/>
    <w:rsid w:val="00EA624D"/>
    <w:rsid w:val="00EA6A03"/>
    <w:rsid w:val="00EA7198"/>
    <w:rsid w:val="00EA7358"/>
    <w:rsid w:val="00EA750D"/>
    <w:rsid w:val="00EA7732"/>
    <w:rsid w:val="00EA7C64"/>
    <w:rsid w:val="00EB035F"/>
    <w:rsid w:val="00EB0502"/>
    <w:rsid w:val="00EB059C"/>
    <w:rsid w:val="00EB06BD"/>
    <w:rsid w:val="00EB080F"/>
    <w:rsid w:val="00EB0F84"/>
    <w:rsid w:val="00EB11F0"/>
    <w:rsid w:val="00EB1203"/>
    <w:rsid w:val="00EB128D"/>
    <w:rsid w:val="00EB20A6"/>
    <w:rsid w:val="00EB25E1"/>
    <w:rsid w:val="00EB282C"/>
    <w:rsid w:val="00EB29D1"/>
    <w:rsid w:val="00EB345F"/>
    <w:rsid w:val="00EB36F7"/>
    <w:rsid w:val="00EB372D"/>
    <w:rsid w:val="00EB4846"/>
    <w:rsid w:val="00EB4B39"/>
    <w:rsid w:val="00EB509C"/>
    <w:rsid w:val="00EB50D2"/>
    <w:rsid w:val="00EB5167"/>
    <w:rsid w:val="00EB5C0D"/>
    <w:rsid w:val="00EB5C21"/>
    <w:rsid w:val="00EB5F45"/>
    <w:rsid w:val="00EB6319"/>
    <w:rsid w:val="00EB65DE"/>
    <w:rsid w:val="00EB6D17"/>
    <w:rsid w:val="00EB7066"/>
    <w:rsid w:val="00EB70E7"/>
    <w:rsid w:val="00EB7342"/>
    <w:rsid w:val="00EB7964"/>
    <w:rsid w:val="00EB7A0E"/>
    <w:rsid w:val="00EB7FD6"/>
    <w:rsid w:val="00EC040B"/>
    <w:rsid w:val="00EC0539"/>
    <w:rsid w:val="00EC0756"/>
    <w:rsid w:val="00EC07F1"/>
    <w:rsid w:val="00EC0A7B"/>
    <w:rsid w:val="00EC0DB0"/>
    <w:rsid w:val="00EC0FB9"/>
    <w:rsid w:val="00EC1D65"/>
    <w:rsid w:val="00EC28D8"/>
    <w:rsid w:val="00EC3BA5"/>
    <w:rsid w:val="00EC3C73"/>
    <w:rsid w:val="00EC3EE6"/>
    <w:rsid w:val="00EC40CE"/>
    <w:rsid w:val="00EC4216"/>
    <w:rsid w:val="00EC49E6"/>
    <w:rsid w:val="00EC4D85"/>
    <w:rsid w:val="00EC516C"/>
    <w:rsid w:val="00EC56DB"/>
    <w:rsid w:val="00EC5B16"/>
    <w:rsid w:val="00EC66C6"/>
    <w:rsid w:val="00EC6CE9"/>
    <w:rsid w:val="00EC6D30"/>
    <w:rsid w:val="00EC7873"/>
    <w:rsid w:val="00EC7986"/>
    <w:rsid w:val="00ED01D0"/>
    <w:rsid w:val="00ED0448"/>
    <w:rsid w:val="00ED0A26"/>
    <w:rsid w:val="00ED0AF0"/>
    <w:rsid w:val="00ED0FCD"/>
    <w:rsid w:val="00ED1195"/>
    <w:rsid w:val="00ED1D31"/>
    <w:rsid w:val="00ED1D32"/>
    <w:rsid w:val="00ED2112"/>
    <w:rsid w:val="00ED2726"/>
    <w:rsid w:val="00ED2EF3"/>
    <w:rsid w:val="00ED32C5"/>
    <w:rsid w:val="00ED389A"/>
    <w:rsid w:val="00ED3AFF"/>
    <w:rsid w:val="00ED3FF5"/>
    <w:rsid w:val="00ED4446"/>
    <w:rsid w:val="00ED4489"/>
    <w:rsid w:val="00ED4B36"/>
    <w:rsid w:val="00ED4D9B"/>
    <w:rsid w:val="00ED4EF1"/>
    <w:rsid w:val="00ED50B8"/>
    <w:rsid w:val="00ED52B9"/>
    <w:rsid w:val="00ED57EC"/>
    <w:rsid w:val="00ED5EA3"/>
    <w:rsid w:val="00ED60FE"/>
    <w:rsid w:val="00ED644B"/>
    <w:rsid w:val="00ED7140"/>
    <w:rsid w:val="00ED7250"/>
    <w:rsid w:val="00ED7393"/>
    <w:rsid w:val="00ED745D"/>
    <w:rsid w:val="00ED75BB"/>
    <w:rsid w:val="00ED7ECB"/>
    <w:rsid w:val="00ED7FD2"/>
    <w:rsid w:val="00EE0096"/>
    <w:rsid w:val="00EE0394"/>
    <w:rsid w:val="00EE05D8"/>
    <w:rsid w:val="00EE0728"/>
    <w:rsid w:val="00EE08D8"/>
    <w:rsid w:val="00EE0B1B"/>
    <w:rsid w:val="00EE0D31"/>
    <w:rsid w:val="00EE0D37"/>
    <w:rsid w:val="00EE0D3E"/>
    <w:rsid w:val="00EE0DBC"/>
    <w:rsid w:val="00EE0F17"/>
    <w:rsid w:val="00EE121F"/>
    <w:rsid w:val="00EE1854"/>
    <w:rsid w:val="00EE1AF6"/>
    <w:rsid w:val="00EE1D98"/>
    <w:rsid w:val="00EE1DE6"/>
    <w:rsid w:val="00EE1F62"/>
    <w:rsid w:val="00EE23D8"/>
    <w:rsid w:val="00EE2CBD"/>
    <w:rsid w:val="00EE3486"/>
    <w:rsid w:val="00EE37BD"/>
    <w:rsid w:val="00EE3A33"/>
    <w:rsid w:val="00EE3A5F"/>
    <w:rsid w:val="00EE3D6F"/>
    <w:rsid w:val="00EE3DDD"/>
    <w:rsid w:val="00EE40C5"/>
    <w:rsid w:val="00EE4608"/>
    <w:rsid w:val="00EE4F0D"/>
    <w:rsid w:val="00EE50E0"/>
    <w:rsid w:val="00EE5148"/>
    <w:rsid w:val="00EE545C"/>
    <w:rsid w:val="00EE564F"/>
    <w:rsid w:val="00EE625B"/>
    <w:rsid w:val="00EE64A4"/>
    <w:rsid w:val="00EE6FFC"/>
    <w:rsid w:val="00EE78F4"/>
    <w:rsid w:val="00EE7AC4"/>
    <w:rsid w:val="00EE7D46"/>
    <w:rsid w:val="00EE7F48"/>
    <w:rsid w:val="00EF03C4"/>
    <w:rsid w:val="00EF0CD8"/>
    <w:rsid w:val="00EF13AA"/>
    <w:rsid w:val="00EF16EB"/>
    <w:rsid w:val="00EF1811"/>
    <w:rsid w:val="00EF1A44"/>
    <w:rsid w:val="00EF1C05"/>
    <w:rsid w:val="00EF1C82"/>
    <w:rsid w:val="00EF228D"/>
    <w:rsid w:val="00EF22D1"/>
    <w:rsid w:val="00EF396F"/>
    <w:rsid w:val="00EF3DDF"/>
    <w:rsid w:val="00EF3DEE"/>
    <w:rsid w:val="00EF40B5"/>
    <w:rsid w:val="00EF44DF"/>
    <w:rsid w:val="00EF4BD4"/>
    <w:rsid w:val="00EF5017"/>
    <w:rsid w:val="00EF52B4"/>
    <w:rsid w:val="00EF5321"/>
    <w:rsid w:val="00EF54D1"/>
    <w:rsid w:val="00EF5BA2"/>
    <w:rsid w:val="00EF5CF2"/>
    <w:rsid w:val="00EF6399"/>
    <w:rsid w:val="00EF64A1"/>
    <w:rsid w:val="00EF6678"/>
    <w:rsid w:val="00EF71D8"/>
    <w:rsid w:val="00EF755B"/>
    <w:rsid w:val="00EF7AE9"/>
    <w:rsid w:val="00EF7BFF"/>
    <w:rsid w:val="00EF7E21"/>
    <w:rsid w:val="00F00232"/>
    <w:rsid w:val="00F003F2"/>
    <w:rsid w:val="00F009F0"/>
    <w:rsid w:val="00F00E3E"/>
    <w:rsid w:val="00F011AA"/>
    <w:rsid w:val="00F01233"/>
    <w:rsid w:val="00F016F0"/>
    <w:rsid w:val="00F019BA"/>
    <w:rsid w:val="00F02125"/>
    <w:rsid w:val="00F0228E"/>
    <w:rsid w:val="00F024D3"/>
    <w:rsid w:val="00F028D5"/>
    <w:rsid w:val="00F02C61"/>
    <w:rsid w:val="00F02DD5"/>
    <w:rsid w:val="00F0343A"/>
    <w:rsid w:val="00F03C90"/>
    <w:rsid w:val="00F03FC1"/>
    <w:rsid w:val="00F04265"/>
    <w:rsid w:val="00F04BC3"/>
    <w:rsid w:val="00F04C4D"/>
    <w:rsid w:val="00F04DF2"/>
    <w:rsid w:val="00F04F1A"/>
    <w:rsid w:val="00F04F53"/>
    <w:rsid w:val="00F05240"/>
    <w:rsid w:val="00F054F4"/>
    <w:rsid w:val="00F0579B"/>
    <w:rsid w:val="00F05C9E"/>
    <w:rsid w:val="00F05DE8"/>
    <w:rsid w:val="00F0604F"/>
    <w:rsid w:val="00F061B9"/>
    <w:rsid w:val="00F067A0"/>
    <w:rsid w:val="00F06850"/>
    <w:rsid w:val="00F074A3"/>
    <w:rsid w:val="00F10680"/>
    <w:rsid w:val="00F10AA9"/>
    <w:rsid w:val="00F10BAD"/>
    <w:rsid w:val="00F10D8D"/>
    <w:rsid w:val="00F10F12"/>
    <w:rsid w:val="00F1107D"/>
    <w:rsid w:val="00F1115B"/>
    <w:rsid w:val="00F116A0"/>
    <w:rsid w:val="00F117E2"/>
    <w:rsid w:val="00F1196B"/>
    <w:rsid w:val="00F11D74"/>
    <w:rsid w:val="00F11F9D"/>
    <w:rsid w:val="00F122FD"/>
    <w:rsid w:val="00F12FF5"/>
    <w:rsid w:val="00F131B3"/>
    <w:rsid w:val="00F139DE"/>
    <w:rsid w:val="00F13C22"/>
    <w:rsid w:val="00F13E4A"/>
    <w:rsid w:val="00F141AA"/>
    <w:rsid w:val="00F14401"/>
    <w:rsid w:val="00F148CC"/>
    <w:rsid w:val="00F14990"/>
    <w:rsid w:val="00F14B9B"/>
    <w:rsid w:val="00F14D84"/>
    <w:rsid w:val="00F15959"/>
    <w:rsid w:val="00F159DA"/>
    <w:rsid w:val="00F15B08"/>
    <w:rsid w:val="00F164BD"/>
    <w:rsid w:val="00F16973"/>
    <w:rsid w:val="00F16B1C"/>
    <w:rsid w:val="00F16D9B"/>
    <w:rsid w:val="00F17232"/>
    <w:rsid w:val="00F17F4E"/>
    <w:rsid w:val="00F2098F"/>
    <w:rsid w:val="00F20AC6"/>
    <w:rsid w:val="00F20C5E"/>
    <w:rsid w:val="00F2108B"/>
    <w:rsid w:val="00F214A5"/>
    <w:rsid w:val="00F21695"/>
    <w:rsid w:val="00F21792"/>
    <w:rsid w:val="00F21959"/>
    <w:rsid w:val="00F21D0C"/>
    <w:rsid w:val="00F226FE"/>
    <w:rsid w:val="00F22908"/>
    <w:rsid w:val="00F23264"/>
    <w:rsid w:val="00F2336A"/>
    <w:rsid w:val="00F2340D"/>
    <w:rsid w:val="00F23890"/>
    <w:rsid w:val="00F2391F"/>
    <w:rsid w:val="00F24D32"/>
    <w:rsid w:val="00F24F42"/>
    <w:rsid w:val="00F251CC"/>
    <w:rsid w:val="00F2553B"/>
    <w:rsid w:val="00F25638"/>
    <w:rsid w:val="00F2577B"/>
    <w:rsid w:val="00F26560"/>
    <w:rsid w:val="00F26712"/>
    <w:rsid w:val="00F26BFF"/>
    <w:rsid w:val="00F274A6"/>
    <w:rsid w:val="00F27F55"/>
    <w:rsid w:val="00F30004"/>
    <w:rsid w:val="00F3021E"/>
    <w:rsid w:val="00F303A5"/>
    <w:rsid w:val="00F30503"/>
    <w:rsid w:val="00F30682"/>
    <w:rsid w:val="00F3086F"/>
    <w:rsid w:val="00F308A9"/>
    <w:rsid w:val="00F30A9A"/>
    <w:rsid w:val="00F30DE3"/>
    <w:rsid w:val="00F31179"/>
    <w:rsid w:val="00F321EA"/>
    <w:rsid w:val="00F32717"/>
    <w:rsid w:val="00F3285A"/>
    <w:rsid w:val="00F32F3C"/>
    <w:rsid w:val="00F332AC"/>
    <w:rsid w:val="00F3331D"/>
    <w:rsid w:val="00F33518"/>
    <w:rsid w:val="00F33DB3"/>
    <w:rsid w:val="00F342A7"/>
    <w:rsid w:val="00F34304"/>
    <w:rsid w:val="00F3484F"/>
    <w:rsid w:val="00F34961"/>
    <w:rsid w:val="00F34F8E"/>
    <w:rsid w:val="00F35549"/>
    <w:rsid w:val="00F364C6"/>
    <w:rsid w:val="00F36BBA"/>
    <w:rsid w:val="00F37487"/>
    <w:rsid w:val="00F375BB"/>
    <w:rsid w:val="00F37847"/>
    <w:rsid w:val="00F3798B"/>
    <w:rsid w:val="00F37FA0"/>
    <w:rsid w:val="00F400BA"/>
    <w:rsid w:val="00F40174"/>
    <w:rsid w:val="00F404C6"/>
    <w:rsid w:val="00F40A95"/>
    <w:rsid w:val="00F41676"/>
    <w:rsid w:val="00F41873"/>
    <w:rsid w:val="00F4188F"/>
    <w:rsid w:val="00F41AB1"/>
    <w:rsid w:val="00F41CD2"/>
    <w:rsid w:val="00F41F2B"/>
    <w:rsid w:val="00F41FE6"/>
    <w:rsid w:val="00F42251"/>
    <w:rsid w:val="00F42269"/>
    <w:rsid w:val="00F422F4"/>
    <w:rsid w:val="00F4280C"/>
    <w:rsid w:val="00F4338E"/>
    <w:rsid w:val="00F4364B"/>
    <w:rsid w:val="00F439E1"/>
    <w:rsid w:val="00F43B71"/>
    <w:rsid w:val="00F43C61"/>
    <w:rsid w:val="00F44129"/>
    <w:rsid w:val="00F4443E"/>
    <w:rsid w:val="00F446FD"/>
    <w:rsid w:val="00F452B5"/>
    <w:rsid w:val="00F45A8D"/>
    <w:rsid w:val="00F45CFC"/>
    <w:rsid w:val="00F46086"/>
    <w:rsid w:val="00F465B8"/>
    <w:rsid w:val="00F46804"/>
    <w:rsid w:val="00F46EDA"/>
    <w:rsid w:val="00F47174"/>
    <w:rsid w:val="00F471DE"/>
    <w:rsid w:val="00F47BE7"/>
    <w:rsid w:val="00F47C84"/>
    <w:rsid w:val="00F47DB9"/>
    <w:rsid w:val="00F501BE"/>
    <w:rsid w:val="00F5021C"/>
    <w:rsid w:val="00F50308"/>
    <w:rsid w:val="00F509C6"/>
    <w:rsid w:val="00F50BA8"/>
    <w:rsid w:val="00F50F37"/>
    <w:rsid w:val="00F5134A"/>
    <w:rsid w:val="00F51373"/>
    <w:rsid w:val="00F51466"/>
    <w:rsid w:val="00F51F98"/>
    <w:rsid w:val="00F5210C"/>
    <w:rsid w:val="00F52110"/>
    <w:rsid w:val="00F52383"/>
    <w:rsid w:val="00F52771"/>
    <w:rsid w:val="00F528EC"/>
    <w:rsid w:val="00F52F90"/>
    <w:rsid w:val="00F53565"/>
    <w:rsid w:val="00F536C6"/>
    <w:rsid w:val="00F53769"/>
    <w:rsid w:val="00F53A94"/>
    <w:rsid w:val="00F548B0"/>
    <w:rsid w:val="00F5498C"/>
    <w:rsid w:val="00F54EFD"/>
    <w:rsid w:val="00F5517B"/>
    <w:rsid w:val="00F553E8"/>
    <w:rsid w:val="00F55D2A"/>
    <w:rsid w:val="00F560DA"/>
    <w:rsid w:val="00F5620A"/>
    <w:rsid w:val="00F569DD"/>
    <w:rsid w:val="00F56B16"/>
    <w:rsid w:val="00F56B29"/>
    <w:rsid w:val="00F57669"/>
    <w:rsid w:val="00F57794"/>
    <w:rsid w:val="00F579D5"/>
    <w:rsid w:val="00F57A3A"/>
    <w:rsid w:val="00F60F7C"/>
    <w:rsid w:val="00F61480"/>
    <w:rsid w:val="00F618F9"/>
    <w:rsid w:val="00F62377"/>
    <w:rsid w:val="00F62E53"/>
    <w:rsid w:val="00F62F69"/>
    <w:rsid w:val="00F63E5A"/>
    <w:rsid w:val="00F63E90"/>
    <w:rsid w:val="00F6407B"/>
    <w:rsid w:val="00F641F8"/>
    <w:rsid w:val="00F64201"/>
    <w:rsid w:val="00F646D2"/>
    <w:rsid w:val="00F64A56"/>
    <w:rsid w:val="00F64D11"/>
    <w:rsid w:val="00F64E8D"/>
    <w:rsid w:val="00F65161"/>
    <w:rsid w:val="00F65335"/>
    <w:rsid w:val="00F65762"/>
    <w:rsid w:val="00F65CDB"/>
    <w:rsid w:val="00F65DF2"/>
    <w:rsid w:val="00F65FC5"/>
    <w:rsid w:val="00F6613E"/>
    <w:rsid w:val="00F66254"/>
    <w:rsid w:val="00F66324"/>
    <w:rsid w:val="00F664E7"/>
    <w:rsid w:val="00F66512"/>
    <w:rsid w:val="00F667E9"/>
    <w:rsid w:val="00F66805"/>
    <w:rsid w:val="00F66838"/>
    <w:rsid w:val="00F66F23"/>
    <w:rsid w:val="00F670FD"/>
    <w:rsid w:val="00F67209"/>
    <w:rsid w:val="00F67C09"/>
    <w:rsid w:val="00F67DD1"/>
    <w:rsid w:val="00F701D7"/>
    <w:rsid w:val="00F7030E"/>
    <w:rsid w:val="00F711A8"/>
    <w:rsid w:val="00F7150C"/>
    <w:rsid w:val="00F71B19"/>
    <w:rsid w:val="00F71BBE"/>
    <w:rsid w:val="00F72256"/>
    <w:rsid w:val="00F72444"/>
    <w:rsid w:val="00F72B04"/>
    <w:rsid w:val="00F72C9C"/>
    <w:rsid w:val="00F72E0C"/>
    <w:rsid w:val="00F72FF8"/>
    <w:rsid w:val="00F730F5"/>
    <w:rsid w:val="00F731F0"/>
    <w:rsid w:val="00F73837"/>
    <w:rsid w:val="00F73927"/>
    <w:rsid w:val="00F741C2"/>
    <w:rsid w:val="00F7456D"/>
    <w:rsid w:val="00F74B50"/>
    <w:rsid w:val="00F74D4C"/>
    <w:rsid w:val="00F751E3"/>
    <w:rsid w:val="00F754A2"/>
    <w:rsid w:val="00F7576A"/>
    <w:rsid w:val="00F75DAD"/>
    <w:rsid w:val="00F75E53"/>
    <w:rsid w:val="00F76335"/>
    <w:rsid w:val="00F764D8"/>
    <w:rsid w:val="00F76FD9"/>
    <w:rsid w:val="00F7707F"/>
    <w:rsid w:val="00F770E6"/>
    <w:rsid w:val="00F77496"/>
    <w:rsid w:val="00F77602"/>
    <w:rsid w:val="00F77AFD"/>
    <w:rsid w:val="00F77CBD"/>
    <w:rsid w:val="00F80B67"/>
    <w:rsid w:val="00F80BC2"/>
    <w:rsid w:val="00F80F06"/>
    <w:rsid w:val="00F810E9"/>
    <w:rsid w:val="00F81133"/>
    <w:rsid w:val="00F81179"/>
    <w:rsid w:val="00F8147E"/>
    <w:rsid w:val="00F82415"/>
    <w:rsid w:val="00F825FF"/>
    <w:rsid w:val="00F826A6"/>
    <w:rsid w:val="00F82B89"/>
    <w:rsid w:val="00F82F27"/>
    <w:rsid w:val="00F83331"/>
    <w:rsid w:val="00F8333D"/>
    <w:rsid w:val="00F83E18"/>
    <w:rsid w:val="00F84805"/>
    <w:rsid w:val="00F84857"/>
    <w:rsid w:val="00F8495B"/>
    <w:rsid w:val="00F84A1A"/>
    <w:rsid w:val="00F84CCA"/>
    <w:rsid w:val="00F85172"/>
    <w:rsid w:val="00F85232"/>
    <w:rsid w:val="00F85323"/>
    <w:rsid w:val="00F856EE"/>
    <w:rsid w:val="00F856FA"/>
    <w:rsid w:val="00F85734"/>
    <w:rsid w:val="00F862AF"/>
    <w:rsid w:val="00F867D3"/>
    <w:rsid w:val="00F869C8"/>
    <w:rsid w:val="00F86E4A"/>
    <w:rsid w:val="00F87448"/>
    <w:rsid w:val="00F874D0"/>
    <w:rsid w:val="00F87512"/>
    <w:rsid w:val="00F87694"/>
    <w:rsid w:val="00F87740"/>
    <w:rsid w:val="00F8793B"/>
    <w:rsid w:val="00F87EEC"/>
    <w:rsid w:val="00F87FDA"/>
    <w:rsid w:val="00F90530"/>
    <w:rsid w:val="00F90740"/>
    <w:rsid w:val="00F9095A"/>
    <w:rsid w:val="00F909C1"/>
    <w:rsid w:val="00F90B96"/>
    <w:rsid w:val="00F90BC8"/>
    <w:rsid w:val="00F90E62"/>
    <w:rsid w:val="00F90F74"/>
    <w:rsid w:val="00F90F91"/>
    <w:rsid w:val="00F9185D"/>
    <w:rsid w:val="00F91ADF"/>
    <w:rsid w:val="00F91F8F"/>
    <w:rsid w:val="00F92240"/>
    <w:rsid w:val="00F92559"/>
    <w:rsid w:val="00F92595"/>
    <w:rsid w:val="00F928A9"/>
    <w:rsid w:val="00F92B62"/>
    <w:rsid w:val="00F932F5"/>
    <w:rsid w:val="00F93444"/>
    <w:rsid w:val="00F94240"/>
    <w:rsid w:val="00F94382"/>
    <w:rsid w:val="00F9480C"/>
    <w:rsid w:val="00F949EA"/>
    <w:rsid w:val="00F95647"/>
    <w:rsid w:val="00F958F7"/>
    <w:rsid w:val="00F961AD"/>
    <w:rsid w:val="00F9630A"/>
    <w:rsid w:val="00F9635B"/>
    <w:rsid w:val="00F96520"/>
    <w:rsid w:val="00F96B48"/>
    <w:rsid w:val="00F96D2F"/>
    <w:rsid w:val="00F97004"/>
    <w:rsid w:val="00F97306"/>
    <w:rsid w:val="00F97369"/>
    <w:rsid w:val="00F973AD"/>
    <w:rsid w:val="00F97568"/>
    <w:rsid w:val="00FA06E2"/>
    <w:rsid w:val="00FA0A0C"/>
    <w:rsid w:val="00FA0A88"/>
    <w:rsid w:val="00FA0B65"/>
    <w:rsid w:val="00FA0E8F"/>
    <w:rsid w:val="00FA1325"/>
    <w:rsid w:val="00FA1E2D"/>
    <w:rsid w:val="00FA276F"/>
    <w:rsid w:val="00FA2A5D"/>
    <w:rsid w:val="00FA2B07"/>
    <w:rsid w:val="00FA2F4B"/>
    <w:rsid w:val="00FA373B"/>
    <w:rsid w:val="00FA3816"/>
    <w:rsid w:val="00FA3A0D"/>
    <w:rsid w:val="00FA3A16"/>
    <w:rsid w:val="00FA3ACC"/>
    <w:rsid w:val="00FA49B1"/>
    <w:rsid w:val="00FA4E8A"/>
    <w:rsid w:val="00FA4F6C"/>
    <w:rsid w:val="00FA5670"/>
    <w:rsid w:val="00FA5AC5"/>
    <w:rsid w:val="00FA5B5F"/>
    <w:rsid w:val="00FA5C41"/>
    <w:rsid w:val="00FA64F5"/>
    <w:rsid w:val="00FA71B0"/>
    <w:rsid w:val="00FA73C4"/>
    <w:rsid w:val="00FA75A3"/>
    <w:rsid w:val="00FA7750"/>
    <w:rsid w:val="00FB002F"/>
    <w:rsid w:val="00FB0449"/>
    <w:rsid w:val="00FB0788"/>
    <w:rsid w:val="00FB09C1"/>
    <w:rsid w:val="00FB0ED2"/>
    <w:rsid w:val="00FB16E5"/>
    <w:rsid w:val="00FB1840"/>
    <w:rsid w:val="00FB1846"/>
    <w:rsid w:val="00FB24AB"/>
    <w:rsid w:val="00FB2515"/>
    <w:rsid w:val="00FB25C9"/>
    <w:rsid w:val="00FB2615"/>
    <w:rsid w:val="00FB2AF1"/>
    <w:rsid w:val="00FB2EEA"/>
    <w:rsid w:val="00FB308F"/>
    <w:rsid w:val="00FB3802"/>
    <w:rsid w:val="00FB3887"/>
    <w:rsid w:val="00FB3CE5"/>
    <w:rsid w:val="00FB3FBD"/>
    <w:rsid w:val="00FB408D"/>
    <w:rsid w:val="00FB4A84"/>
    <w:rsid w:val="00FB5026"/>
    <w:rsid w:val="00FB51F7"/>
    <w:rsid w:val="00FB5294"/>
    <w:rsid w:val="00FB562B"/>
    <w:rsid w:val="00FB599A"/>
    <w:rsid w:val="00FB5A89"/>
    <w:rsid w:val="00FB5C9A"/>
    <w:rsid w:val="00FB5EF6"/>
    <w:rsid w:val="00FB6088"/>
    <w:rsid w:val="00FB6147"/>
    <w:rsid w:val="00FB66CC"/>
    <w:rsid w:val="00FB692E"/>
    <w:rsid w:val="00FB6D00"/>
    <w:rsid w:val="00FB7249"/>
    <w:rsid w:val="00FB72ED"/>
    <w:rsid w:val="00FB77E8"/>
    <w:rsid w:val="00FB7C9F"/>
    <w:rsid w:val="00FB7DB5"/>
    <w:rsid w:val="00FC005F"/>
    <w:rsid w:val="00FC0139"/>
    <w:rsid w:val="00FC0B8D"/>
    <w:rsid w:val="00FC1208"/>
    <w:rsid w:val="00FC148A"/>
    <w:rsid w:val="00FC1793"/>
    <w:rsid w:val="00FC192D"/>
    <w:rsid w:val="00FC1C02"/>
    <w:rsid w:val="00FC209D"/>
    <w:rsid w:val="00FC2131"/>
    <w:rsid w:val="00FC2953"/>
    <w:rsid w:val="00FC2F49"/>
    <w:rsid w:val="00FC389C"/>
    <w:rsid w:val="00FC4352"/>
    <w:rsid w:val="00FC4CC7"/>
    <w:rsid w:val="00FC4E7E"/>
    <w:rsid w:val="00FC5362"/>
    <w:rsid w:val="00FC5430"/>
    <w:rsid w:val="00FC56B2"/>
    <w:rsid w:val="00FC59AC"/>
    <w:rsid w:val="00FC5B85"/>
    <w:rsid w:val="00FC5E02"/>
    <w:rsid w:val="00FC5FDE"/>
    <w:rsid w:val="00FC6112"/>
    <w:rsid w:val="00FC6200"/>
    <w:rsid w:val="00FC6235"/>
    <w:rsid w:val="00FC6A07"/>
    <w:rsid w:val="00FC7317"/>
    <w:rsid w:val="00FC7504"/>
    <w:rsid w:val="00FC77E8"/>
    <w:rsid w:val="00FC7F87"/>
    <w:rsid w:val="00FD03B5"/>
    <w:rsid w:val="00FD03FB"/>
    <w:rsid w:val="00FD0952"/>
    <w:rsid w:val="00FD1EF4"/>
    <w:rsid w:val="00FD24F5"/>
    <w:rsid w:val="00FD278E"/>
    <w:rsid w:val="00FD28D3"/>
    <w:rsid w:val="00FD2D22"/>
    <w:rsid w:val="00FD2DA9"/>
    <w:rsid w:val="00FD2DDD"/>
    <w:rsid w:val="00FD2E40"/>
    <w:rsid w:val="00FD38EA"/>
    <w:rsid w:val="00FD39CA"/>
    <w:rsid w:val="00FD3CC4"/>
    <w:rsid w:val="00FD3EC3"/>
    <w:rsid w:val="00FD41BF"/>
    <w:rsid w:val="00FD4637"/>
    <w:rsid w:val="00FD4742"/>
    <w:rsid w:val="00FD483B"/>
    <w:rsid w:val="00FD535D"/>
    <w:rsid w:val="00FD55DA"/>
    <w:rsid w:val="00FD5719"/>
    <w:rsid w:val="00FD5971"/>
    <w:rsid w:val="00FD59B1"/>
    <w:rsid w:val="00FD5A08"/>
    <w:rsid w:val="00FD67CF"/>
    <w:rsid w:val="00FD7646"/>
    <w:rsid w:val="00FD7C4F"/>
    <w:rsid w:val="00FE0D55"/>
    <w:rsid w:val="00FE0D99"/>
    <w:rsid w:val="00FE117F"/>
    <w:rsid w:val="00FE2105"/>
    <w:rsid w:val="00FE2497"/>
    <w:rsid w:val="00FE2897"/>
    <w:rsid w:val="00FE29B1"/>
    <w:rsid w:val="00FE2A32"/>
    <w:rsid w:val="00FE301C"/>
    <w:rsid w:val="00FE3A92"/>
    <w:rsid w:val="00FE3EA5"/>
    <w:rsid w:val="00FE4017"/>
    <w:rsid w:val="00FE42BF"/>
    <w:rsid w:val="00FE42F2"/>
    <w:rsid w:val="00FE440A"/>
    <w:rsid w:val="00FE4415"/>
    <w:rsid w:val="00FE45E3"/>
    <w:rsid w:val="00FE4613"/>
    <w:rsid w:val="00FE469D"/>
    <w:rsid w:val="00FE5357"/>
    <w:rsid w:val="00FE5513"/>
    <w:rsid w:val="00FE5B1F"/>
    <w:rsid w:val="00FE5C35"/>
    <w:rsid w:val="00FE5E3B"/>
    <w:rsid w:val="00FE619D"/>
    <w:rsid w:val="00FE61BC"/>
    <w:rsid w:val="00FE6B65"/>
    <w:rsid w:val="00FE7368"/>
    <w:rsid w:val="00FE739E"/>
    <w:rsid w:val="00FE7564"/>
    <w:rsid w:val="00FE7A37"/>
    <w:rsid w:val="00FE7B2D"/>
    <w:rsid w:val="00FE7D93"/>
    <w:rsid w:val="00FE7ECD"/>
    <w:rsid w:val="00FF051E"/>
    <w:rsid w:val="00FF0C98"/>
    <w:rsid w:val="00FF101D"/>
    <w:rsid w:val="00FF152E"/>
    <w:rsid w:val="00FF2051"/>
    <w:rsid w:val="00FF209A"/>
    <w:rsid w:val="00FF241D"/>
    <w:rsid w:val="00FF24DA"/>
    <w:rsid w:val="00FF2935"/>
    <w:rsid w:val="00FF3052"/>
    <w:rsid w:val="00FF35DE"/>
    <w:rsid w:val="00FF3868"/>
    <w:rsid w:val="00FF3A70"/>
    <w:rsid w:val="00FF41AE"/>
    <w:rsid w:val="00FF4E0C"/>
    <w:rsid w:val="00FF5264"/>
    <w:rsid w:val="00FF5355"/>
    <w:rsid w:val="00FF551B"/>
    <w:rsid w:val="00FF56C9"/>
    <w:rsid w:val="00FF5FC8"/>
    <w:rsid w:val="00FF611F"/>
    <w:rsid w:val="00FF63D9"/>
    <w:rsid w:val="00FF65AF"/>
    <w:rsid w:val="00FF6B03"/>
    <w:rsid w:val="00FF7305"/>
    <w:rsid w:val="00FF772C"/>
    <w:rsid w:val="00FF7780"/>
    <w:rsid w:val="00FF7C6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rules v:ext="edit">
        <o:r id="V:Rule1" type="callout" idref="#_x0000_s1084"/>
        <o:r id="V:Rule2" type="callout" idref="#_x0000_s1089"/>
        <o:r id="V:Rule3" type="callout" idref="#_x0000_s1101"/>
        <o:r id="V:Rule4" type="callout" idref="#AutoShape 26"/>
        <o:r id="V:Rule5" type="callout" idref="#_x0000_s1099"/>
      </o:rules>
    </o:shapelayout>
  </w:shapeDefaults>
  <w:decimalSymbol w:val="."/>
  <w:listSeparator w:val=","/>
  <w14:docId w14:val="4E114788"/>
  <w15:docId w15:val="{68D18A18-A51D-458F-8428-D5206372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bidi="he-IL"/>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locked/>
    <w:rsid w:val="00900C4F"/>
    <w:rPr>
      <w:rFonts w:ascii="Bradley Hand ITC" w:hAnsi="Bradley Hand ITC" w:cs="Arial"/>
      <w:b/>
      <w:sz w:val="28"/>
      <w:szCs w:val="26"/>
      <w:lang w:val="en-US" w:eastAsia="en-US"/>
    </w:rPr>
  </w:style>
  <w:style w:type="character" w:customStyle="1" w:styleId="Heading4Char">
    <w:name w:val="Heading 4 Char"/>
    <w:link w:val="Heading4"/>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rPr>
  </w:style>
  <w:style w:type="character" w:styleId="FootnoteReference">
    <w:name w:val="footnote reference"/>
    <w:aliases w:val="Footnote Number"/>
    <w:uiPriority w:val="99"/>
    <w:qFormat/>
    <w:rsid w:val="00433333"/>
    <w:rPr>
      <w:rFonts w:ascii="Garamond" w:hAnsi="Garamond" w:cs="Times New Roman"/>
      <w:color w:val="000000"/>
      <w:vertAlign w:val="superscript"/>
    </w:rPr>
  </w:style>
  <w:style w:type="paragraph" w:styleId="FootnoteText">
    <w:name w:val="footnote text"/>
    <w:aliases w:val="f"/>
    <w:basedOn w:val="Normal"/>
    <w:link w:val="FootnoteTextChar"/>
    <w:autoRedefine/>
    <w:uiPriority w:val="99"/>
    <w:qFormat/>
    <w:rsid w:val="008D1849"/>
    <w:pPr>
      <w:tabs>
        <w:tab w:val="left" w:pos="-142"/>
        <w:tab w:val="left" w:pos="-90"/>
        <w:tab w:val="left" w:pos="0"/>
      </w:tabs>
    </w:pPr>
  </w:style>
  <w:style w:type="character" w:customStyle="1" w:styleId="FootnoteTextChar">
    <w:name w:val="Footnote Text Char"/>
    <w:aliases w:val="f Char"/>
    <w:link w:val="FootnoteText"/>
    <w:uiPriority w:val="99"/>
    <w:locked/>
    <w:rsid w:val="008D1849"/>
    <w:rPr>
      <w:rFonts w:ascii="Garamond" w:hAnsi="Garamond"/>
      <w:sz w:val="22"/>
      <w:szCs w:val="22"/>
      <w:lang w:bidi="he-IL"/>
    </w:rPr>
  </w:style>
  <w:style w:type="paragraph" w:styleId="EndnoteText">
    <w:name w:val="endnote text"/>
    <w:basedOn w:val="Normal"/>
    <w:link w:val="EndnoteTextChar"/>
    <w:uiPriority w:val="99"/>
    <w:rsid w:val="00052E1E"/>
    <w:rPr>
      <w:rFonts w:ascii="Century Schoolbook" w:hAnsi="Century Schoolbook"/>
      <w:szCs w:val="20"/>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rPr>
  </w:style>
  <w:style w:type="paragraph" w:styleId="Caption">
    <w:name w:val="caption"/>
    <w:basedOn w:val="Normal"/>
    <w:next w:val="Normal"/>
    <w:uiPriority w:val="99"/>
    <w:qFormat/>
    <w:rsid w:val="008B6B9A"/>
    <w:rPr>
      <w:rFonts w:ascii="Times New Roman" w:hAnsi="Times New Roman"/>
      <w:b/>
      <w:szCs w:val="20"/>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uiPriority w:val="99"/>
    <w:rsid w:val="00652798"/>
    <w:rPr>
      <w:rFonts w:ascii="Courier New" w:hAnsi="Courier New" w:cs="Courier New"/>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rPr>
  </w:style>
  <w:style w:type="character" w:customStyle="1" w:styleId="TitleChar">
    <w:name w:val="Title Char"/>
    <w:link w:val="Title"/>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link w:val="NoSpacingChar"/>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rPr>
  </w:style>
  <w:style w:type="character" w:styleId="HTMLCite">
    <w:name w:val="HTML Cite"/>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link w:val="FootnoteChar"/>
    <w:qFormat/>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eastAsia="zh-CN"/>
    </w:rPr>
  </w:style>
  <w:style w:type="character" w:customStyle="1" w:styleId="CommentTextChar">
    <w:name w:val="Comment Text Char"/>
    <w:link w:val="CommentText"/>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rPr>
  </w:style>
  <w:style w:type="paragraph" w:styleId="TOC1">
    <w:name w:val="toc 1"/>
    <w:basedOn w:val="Normal"/>
    <w:next w:val="Normal"/>
    <w:autoRedefine/>
    <w:uiPriority w:val="39"/>
    <w:qFormat/>
    <w:rsid w:val="00FE29B1"/>
    <w:rPr>
      <w:szCs w:val="20"/>
    </w:rPr>
  </w:style>
  <w:style w:type="paragraph" w:styleId="TOC2">
    <w:name w:val="toc 2"/>
    <w:basedOn w:val="Normal"/>
    <w:next w:val="Normal"/>
    <w:autoRedefine/>
    <w:uiPriority w:val="39"/>
    <w:qFormat/>
    <w:rsid w:val="00FE29B1"/>
    <w:pPr>
      <w:ind w:left="280"/>
    </w:pPr>
    <w:rPr>
      <w:szCs w:val="20"/>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rPr>
  </w:style>
  <w:style w:type="paragraph" w:styleId="ListBullet">
    <w:name w:val="List Bullet"/>
    <w:basedOn w:val="Normal"/>
    <w:autoRedefine/>
    <w:uiPriority w:val="99"/>
    <w:rsid w:val="00FE29B1"/>
    <w:rPr>
      <w:szCs w:val="20"/>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2"/>
      <w:lang w:bidi="he-IL"/>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bidi="ar-SA"/>
    </w:rPr>
  </w:style>
  <w:style w:type="character" w:customStyle="1" w:styleId="footnote-text">
    <w:name w:val="footnote-text"/>
    <w:rsid w:val="0000631C"/>
  </w:style>
  <w:style w:type="character" w:customStyle="1" w:styleId="FootnoteChar">
    <w:name w:val="Footnote Char"/>
    <w:link w:val="Footnote"/>
    <w:locked/>
    <w:rsid w:val="00FE7D93"/>
    <w:rPr>
      <w:rFonts w:ascii="Arial" w:hAnsi="Arial"/>
      <w:snapToGrid w:val="0"/>
      <w:sz w:val="22"/>
      <w:lang w:val="en-US" w:bidi="he-IL"/>
    </w:rPr>
  </w:style>
  <w:style w:type="paragraph" w:customStyle="1" w:styleId="Heading1MW">
    <w:name w:val="Heading 1 (MW)"/>
    <w:basedOn w:val="Normal"/>
    <w:qFormat/>
    <w:rsid w:val="00CA2A86"/>
    <w:pPr>
      <w:autoSpaceDE/>
      <w:autoSpaceDN/>
      <w:adjustRightInd/>
      <w:spacing w:after="600"/>
      <w:jc w:val="center"/>
    </w:pPr>
    <w:rPr>
      <w:rFonts w:ascii="Arial" w:hAnsi="Arial" w:cs="Arial"/>
      <w:b/>
      <w:sz w:val="44"/>
      <w:szCs w:val="44"/>
      <w:lang w:val="en-AU" w:eastAsia="en-US" w:bidi="ar-SA"/>
    </w:rPr>
  </w:style>
  <w:style w:type="paragraph" w:customStyle="1" w:styleId="Heading2MW">
    <w:name w:val="Heading 2 (MW)"/>
    <w:rsid w:val="00CA2A86"/>
    <w:pPr>
      <w:spacing w:after="180"/>
    </w:pPr>
    <w:rPr>
      <w:rFonts w:ascii="Arial" w:hAnsi="Arial" w:cs="Arial"/>
      <w:b/>
      <w:sz w:val="32"/>
      <w:szCs w:val="32"/>
      <w:lang w:val="en-AU" w:eastAsia="en-US"/>
    </w:rPr>
  </w:style>
  <w:style w:type="paragraph" w:customStyle="1" w:styleId="Heading3MW">
    <w:name w:val="Heading 3 (MW)"/>
    <w:basedOn w:val="Normal"/>
    <w:qFormat/>
    <w:rsid w:val="00CA2A86"/>
    <w:pPr>
      <w:autoSpaceDE/>
      <w:autoSpaceDN/>
      <w:adjustRightInd/>
      <w:spacing w:after="120"/>
      <w:jc w:val="left"/>
    </w:pPr>
    <w:rPr>
      <w:rFonts w:ascii="Arial" w:hAnsi="Arial" w:cs="Arial"/>
      <w:b/>
      <w:i/>
      <w:sz w:val="26"/>
      <w:szCs w:val="26"/>
      <w:lang w:val="en-AU" w:eastAsia="en-US" w:bidi="ar-SA"/>
    </w:rPr>
  </w:style>
  <w:style w:type="numbering" w:customStyle="1" w:styleId="List0">
    <w:name w:val="List 0"/>
    <w:basedOn w:val="NoList"/>
    <w:semiHidden/>
    <w:rsid w:val="00F87EEC"/>
    <w:pPr>
      <w:numPr>
        <w:numId w:val="1"/>
      </w:numPr>
    </w:pPr>
  </w:style>
  <w:style w:type="numbering" w:customStyle="1" w:styleId="Numbered">
    <w:name w:val="Numbered"/>
    <w:rsid w:val="00F87EEC"/>
    <w:pPr>
      <w:numPr>
        <w:numId w:val="3"/>
      </w:numPr>
    </w:pPr>
  </w:style>
  <w:style w:type="paragraph" w:customStyle="1" w:styleId="TableStyle1">
    <w:name w:val="Table Style 1"/>
    <w:rsid w:val="00F87EEC"/>
    <w:rPr>
      <w:rFonts w:ascii="Helvetica" w:eastAsia="Helvetica" w:hAnsi="Helvetica" w:cs="Helvetica"/>
      <w:b/>
      <w:bCs/>
      <w:color w:val="000000"/>
    </w:rPr>
  </w:style>
  <w:style w:type="paragraph" w:customStyle="1" w:styleId="TableStyle2">
    <w:name w:val="Table Style 2"/>
    <w:rsid w:val="00F87EEC"/>
    <w:rPr>
      <w:rFonts w:ascii="Helvetica" w:eastAsia="Helvetica" w:hAnsi="Helvetica" w:cs="Helvetica"/>
      <w:color w:val="000000"/>
    </w:rPr>
  </w:style>
  <w:style w:type="numbering" w:customStyle="1" w:styleId="List1">
    <w:name w:val="List 1"/>
    <w:basedOn w:val="NoList"/>
    <w:semiHidden/>
    <w:rsid w:val="00F87EEC"/>
    <w:pPr>
      <w:numPr>
        <w:numId w:val="4"/>
      </w:numPr>
    </w:pPr>
  </w:style>
  <w:style w:type="paragraph" w:customStyle="1" w:styleId="poetry1">
    <w:name w:val="poetry1"/>
    <w:basedOn w:val="Normal"/>
    <w:rsid w:val="00324E90"/>
    <w:pPr>
      <w:autoSpaceDE/>
      <w:autoSpaceDN/>
      <w:adjustRightInd/>
      <w:spacing w:after="60"/>
      <w:ind w:left="240"/>
      <w:jc w:val="left"/>
    </w:pPr>
    <w:rPr>
      <w:rFonts w:ascii="Times New Roman" w:hAnsi="Times New Roman"/>
      <w:sz w:val="24"/>
      <w:szCs w:val="24"/>
      <w:lang w:eastAsia="zh-CN" w:bidi="th-TH"/>
    </w:rPr>
  </w:style>
  <w:style w:type="character" w:customStyle="1" w:styleId="netverse">
    <w:name w:val="netverse"/>
    <w:rsid w:val="00324E90"/>
  </w:style>
  <w:style w:type="character" w:customStyle="1" w:styleId="s">
    <w:name w:val="s"/>
    <w:rsid w:val="00324E90"/>
  </w:style>
  <w:style w:type="character" w:customStyle="1" w:styleId="NoSpacingChar">
    <w:name w:val="No Spacing Char"/>
    <w:aliases w:val="SBL Footnotes Char"/>
    <w:link w:val="NoSpacing"/>
    <w:uiPriority w:val="1"/>
    <w:rsid w:val="00936DB3"/>
    <w:rPr>
      <w:sz w:val="24"/>
      <w:szCs w:val="24"/>
      <w:lang w:val="en-US" w:eastAsia="ar-SA"/>
    </w:rPr>
  </w:style>
  <w:style w:type="character" w:customStyle="1" w:styleId="mw-headline">
    <w:name w:val="mw-headline"/>
    <w:rsid w:val="00D74BF3"/>
  </w:style>
  <w:style w:type="character" w:customStyle="1" w:styleId="editsection">
    <w:name w:val="editsection"/>
    <w:rsid w:val="00D74BF3"/>
  </w:style>
  <w:style w:type="character" w:customStyle="1" w:styleId="text1">
    <w:name w:val="text1"/>
    <w:rsid w:val="00D74BF3"/>
    <w:rPr>
      <w:rFonts w:ascii="Tahoma" w:hAnsi="Tahoma" w:cs="Tahoma" w:hint="default"/>
      <w:i w:val="0"/>
      <w:iCs w:val="0"/>
      <w:color w:val="000000"/>
      <w:sz w:val="18"/>
      <w:szCs w:val="18"/>
    </w:rPr>
  </w:style>
  <w:style w:type="character" w:customStyle="1" w:styleId="title1">
    <w:name w:val="title1"/>
    <w:rsid w:val="00D74BF3"/>
    <w:rPr>
      <w:rFonts w:ascii="Tahoma" w:hAnsi="Tahoma" w:cs="Tahoma" w:hint="default"/>
      <w:i w:val="0"/>
      <w:iCs w:val="0"/>
      <w:color w:val="000000"/>
      <w:sz w:val="27"/>
      <w:szCs w:val="27"/>
    </w:rPr>
  </w:style>
  <w:style w:type="character" w:customStyle="1" w:styleId="smalltitle1">
    <w:name w:val="smalltitle1"/>
    <w:rsid w:val="00D74BF3"/>
    <w:rPr>
      <w:rFonts w:ascii="Tahoma" w:hAnsi="Tahoma" w:cs="Tahoma" w:hint="default"/>
      <w:b/>
      <w:bCs/>
      <w:color w:val="000000"/>
      <w:sz w:val="24"/>
      <w:szCs w:val="24"/>
    </w:rPr>
  </w:style>
  <w:style w:type="character" w:customStyle="1" w:styleId="textcaption1">
    <w:name w:val="textcaption1"/>
    <w:rsid w:val="00D74BF3"/>
    <w:rPr>
      <w:rFonts w:ascii="Tahoma" w:hAnsi="Tahoma" w:cs="Tahoma" w:hint="default"/>
      <w:i w:val="0"/>
      <w:iCs w:val="0"/>
      <w:color w:val="000000"/>
      <w:sz w:val="17"/>
      <w:szCs w:val="17"/>
    </w:rPr>
  </w:style>
  <w:style w:type="paragraph" w:styleId="z-TopofForm">
    <w:name w:val="HTML Top of Form"/>
    <w:basedOn w:val="Normal"/>
    <w:next w:val="Normal"/>
    <w:link w:val="z-TopofFormChar"/>
    <w:hidden/>
    <w:uiPriority w:val="99"/>
    <w:semiHidden/>
    <w:unhideWhenUsed/>
    <w:rsid w:val="00D74BF3"/>
    <w:pPr>
      <w:pBdr>
        <w:bottom w:val="single" w:sz="6" w:space="1" w:color="auto"/>
      </w:pBdr>
      <w:autoSpaceDE/>
      <w:autoSpaceDN/>
      <w:adjustRightInd/>
      <w:jc w:val="center"/>
    </w:pPr>
    <w:rPr>
      <w:rFonts w:ascii="Arial" w:hAnsi="Arial" w:cs="Arial"/>
      <w:vanish/>
      <w:sz w:val="16"/>
      <w:szCs w:val="16"/>
      <w:lang w:bidi="ar-SA"/>
    </w:rPr>
  </w:style>
  <w:style w:type="character" w:customStyle="1" w:styleId="z-TopofFormChar">
    <w:name w:val="z-Top of Form Char"/>
    <w:link w:val="z-TopofForm"/>
    <w:uiPriority w:val="99"/>
    <w:semiHidden/>
    <w:rsid w:val="00D74B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4BF3"/>
    <w:pPr>
      <w:pBdr>
        <w:top w:val="single" w:sz="6" w:space="1" w:color="auto"/>
      </w:pBdr>
      <w:autoSpaceDE/>
      <w:autoSpaceDN/>
      <w:adjustRightInd/>
      <w:jc w:val="center"/>
    </w:pPr>
    <w:rPr>
      <w:rFonts w:ascii="Arial" w:hAnsi="Arial" w:cs="Arial"/>
      <w:vanish/>
      <w:sz w:val="16"/>
      <w:szCs w:val="16"/>
      <w:lang w:bidi="ar-SA"/>
    </w:rPr>
  </w:style>
  <w:style w:type="character" w:customStyle="1" w:styleId="z-BottomofFormChar">
    <w:name w:val="z-Bottom of Form Char"/>
    <w:link w:val="z-BottomofForm"/>
    <w:uiPriority w:val="99"/>
    <w:semiHidden/>
    <w:rsid w:val="00D74BF3"/>
    <w:rPr>
      <w:rFonts w:ascii="Arial" w:hAnsi="Arial" w:cs="Arial"/>
      <w:vanish/>
      <w:sz w:val="16"/>
      <w:szCs w:val="16"/>
    </w:rPr>
  </w:style>
  <w:style w:type="character" w:customStyle="1" w:styleId="ilspan">
    <w:name w:val="il_span"/>
    <w:rsid w:val="00D74BF3"/>
  </w:style>
  <w:style w:type="character" w:customStyle="1" w:styleId="illinkstyle">
    <w:name w:val="il_link_style"/>
    <w:rsid w:val="00D74BF3"/>
  </w:style>
  <w:style w:type="character" w:customStyle="1" w:styleId="byline1">
    <w:name w:val="byline1"/>
    <w:rsid w:val="00D74BF3"/>
    <w:rPr>
      <w:rFonts w:ascii="Verdana" w:hAnsi="Verdana" w:hint="default"/>
      <w:b w:val="0"/>
      <w:bCs w:val="0"/>
      <w:color w:val="666666"/>
      <w:sz w:val="10"/>
      <w:szCs w:val="10"/>
    </w:rPr>
  </w:style>
  <w:style w:type="character" w:customStyle="1" w:styleId="sifr-alternate">
    <w:name w:val="sifr-alternate"/>
    <w:rsid w:val="00D74BF3"/>
  </w:style>
  <w:style w:type="character" w:customStyle="1" w:styleId="hw1">
    <w:name w:val="hw1"/>
    <w:rsid w:val="00D74BF3"/>
    <w:rPr>
      <w:b/>
      <w:bCs/>
      <w:sz w:val="24"/>
      <w:szCs w:val="24"/>
    </w:rPr>
  </w:style>
  <w:style w:type="character" w:customStyle="1" w:styleId="tgc">
    <w:name w:val="_tgc"/>
    <w:rsid w:val="0085622B"/>
  </w:style>
  <w:style w:type="paragraph" w:customStyle="1" w:styleId="Standard">
    <w:name w:val="Standard"/>
    <w:rsid w:val="00A5685C"/>
    <w:pPr>
      <w:widowControl w:val="0"/>
      <w:suppressAutoHyphens/>
      <w:autoSpaceDN w:val="0"/>
      <w:textAlignment w:val="baseline"/>
    </w:pPr>
    <w:rPr>
      <w:rFonts w:eastAsia="SimSun" w:cs="Mangal"/>
      <w:kern w:val="3"/>
      <w:sz w:val="24"/>
      <w:szCs w:val="24"/>
      <w:lang w:eastAsia="zh-CN" w:bidi="hi-IN"/>
    </w:rPr>
  </w:style>
  <w:style w:type="character" w:customStyle="1" w:styleId="reference-text">
    <w:name w:val="reference-text"/>
    <w:rsid w:val="00CD7821"/>
  </w:style>
  <w:style w:type="paragraph" w:customStyle="1" w:styleId="Body1">
    <w:name w:val="Body 1"/>
    <w:rsid w:val="00B75434"/>
    <w:pPr>
      <w:outlineLvl w:val="0"/>
    </w:pPr>
    <w:rPr>
      <w:rFonts w:eastAsia="Arial Unicode MS"/>
      <w:color w:val="000000"/>
      <w:sz w:val="24"/>
      <w:u w:color="000000"/>
    </w:rPr>
  </w:style>
  <w:style w:type="character" w:customStyle="1" w:styleId="middle1">
    <w:name w:val="middle1"/>
    <w:rsid w:val="006F3EC3"/>
  </w:style>
  <w:style w:type="character" w:customStyle="1" w:styleId="greek2">
    <w:name w:val="greek2"/>
    <w:basedOn w:val="DefaultParagraphFont"/>
    <w:rsid w:val="00832007"/>
  </w:style>
  <w:style w:type="character" w:customStyle="1" w:styleId="style6">
    <w:name w:val="style6"/>
    <w:basedOn w:val="DefaultParagraphFont"/>
    <w:rsid w:val="003C1F73"/>
  </w:style>
  <w:style w:type="paragraph" w:customStyle="1" w:styleId="Textbody">
    <w:name w:val="Text body"/>
    <w:basedOn w:val="Standard"/>
    <w:rsid w:val="00451CD0"/>
    <w:pPr>
      <w:spacing w:after="120"/>
    </w:pPr>
  </w:style>
  <w:style w:type="character" w:customStyle="1" w:styleId="Citation">
    <w:name w:val="Citation"/>
    <w:rsid w:val="00451CD0"/>
    <w:rPr>
      <w:i/>
      <w:iCs/>
    </w:rPr>
  </w:style>
  <w:style w:type="character" w:customStyle="1" w:styleId="grame">
    <w:name w:val="grame"/>
    <w:basedOn w:val="DefaultParagraphFont"/>
    <w:rsid w:val="00B80CBA"/>
  </w:style>
  <w:style w:type="character" w:customStyle="1" w:styleId="spelle">
    <w:name w:val="spelle"/>
    <w:basedOn w:val="DefaultParagraphFont"/>
    <w:rsid w:val="00B80CBA"/>
  </w:style>
  <w:style w:type="character" w:styleId="PlaceholderText">
    <w:name w:val="Placeholder Text"/>
    <w:uiPriority w:val="99"/>
    <w:semiHidden/>
    <w:rsid w:val="00B80CBA"/>
    <w:rPr>
      <w:color w:val="808080"/>
    </w:rPr>
  </w:style>
  <w:style w:type="paragraph" w:styleId="IntenseQuote">
    <w:name w:val="Intense Quote"/>
    <w:basedOn w:val="Normal"/>
    <w:next w:val="Normal"/>
    <w:link w:val="IntenseQuoteChar"/>
    <w:uiPriority w:val="30"/>
    <w:qFormat/>
    <w:rsid w:val="00B80CBA"/>
    <w:pPr>
      <w:pBdr>
        <w:top w:val="single" w:sz="4" w:space="10" w:color="5B9BD5"/>
        <w:bottom w:val="single" w:sz="4" w:space="10" w:color="5B9BD5"/>
      </w:pBdr>
      <w:autoSpaceDE/>
      <w:autoSpaceDN/>
      <w:adjustRightInd/>
      <w:spacing w:before="360" w:after="360"/>
      <w:ind w:left="864" w:right="864"/>
      <w:jc w:val="center"/>
    </w:pPr>
    <w:rPr>
      <w:i/>
      <w:iCs/>
      <w:color w:val="5B9BD5"/>
      <w:szCs w:val="24"/>
      <w:lang w:eastAsia="en-US" w:bidi="ar-SA"/>
    </w:rPr>
  </w:style>
  <w:style w:type="character" w:customStyle="1" w:styleId="IntenseQuoteChar">
    <w:name w:val="Intense Quote Char"/>
    <w:link w:val="IntenseQuote"/>
    <w:uiPriority w:val="30"/>
    <w:rsid w:val="00B80CBA"/>
    <w:rPr>
      <w:rFonts w:ascii="Garamond" w:hAnsi="Garamond"/>
      <w:i/>
      <w:iCs/>
      <w:color w:val="5B9BD5"/>
      <w:sz w:val="22"/>
      <w:szCs w:val="24"/>
      <w:lang w:eastAsia="en-US"/>
    </w:rPr>
  </w:style>
  <w:style w:type="character" w:customStyle="1" w:styleId="st1">
    <w:name w:val="st1"/>
    <w:rsid w:val="00B80CBA"/>
  </w:style>
  <w:style w:type="character" w:customStyle="1" w:styleId="ontologytermlink">
    <w:name w:val="ontologytermlink"/>
    <w:rsid w:val="00B80CBA"/>
  </w:style>
  <w:style w:type="character" w:customStyle="1" w:styleId="glossarytermlink">
    <w:name w:val="glossarytermlink"/>
    <w:rsid w:val="00B80CBA"/>
  </w:style>
  <w:style w:type="character" w:customStyle="1" w:styleId="read-more">
    <w:name w:val="read-more"/>
    <w:rsid w:val="00E46935"/>
  </w:style>
  <w:style w:type="character" w:customStyle="1" w:styleId="more-text">
    <w:name w:val="more-text"/>
    <w:rsid w:val="00E46935"/>
  </w:style>
  <w:style w:type="character" w:customStyle="1" w:styleId="actual-price">
    <w:name w:val="actual-price"/>
    <w:rsid w:val="00BB02AB"/>
  </w:style>
  <w:style w:type="character" w:customStyle="1" w:styleId="authors">
    <w:name w:val="authors"/>
    <w:rsid w:val="00BB02AB"/>
  </w:style>
  <w:style w:type="character" w:customStyle="1" w:styleId="author">
    <w:name w:val="author"/>
    <w:rsid w:val="00BB02AB"/>
  </w:style>
  <w:style w:type="character" w:customStyle="1" w:styleId="product-format">
    <w:name w:val="product-format"/>
    <w:rsid w:val="00BB02AB"/>
  </w:style>
  <w:style w:type="character" w:customStyle="1" w:styleId="vat-excl-search">
    <w:name w:val="vat-excl-search"/>
    <w:rsid w:val="00BB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65611898">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58800">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34582712">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00741031">
      <w:bodyDiv w:val="1"/>
      <w:marLeft w:val="0"/>
      <w:marRight w:val="0"/>
      <w:marTop w:val="0"/>
      <w:marBottom w:val="0"/>
      <w:divBdr>
        <w:top w:val="none" w:sz="0" w:space="0" w:color="auto"/>
        <w:left w:val="none" w:sz="0" w:space="0" w:color="auto"/>
        <w:bottom w:val="none" w:sz="0" w:space="0" w:color="auto"/>
        <w:right w:val="none" w:sz="0" w:space="0" w:color="auto"/>
      </w:divBdr>
      <w:divsChild>
        <w:div w:id="213926891">
          <w:marLeft w:val="0"/>
          <w:marRight w:val="0"/>
          <w:marTop w:val="0"/>
          <w:marBottom w:val="0"/>
          <w:divBdr>
            <w:top w:val="none" w:sz="0" w:space="0" w:color="auto"/>
            <w:left w:val="none" w:sz="0" w:space="0" w:color="auto"/>
            <w:bottom w:val="none" w:sz="0" w:space="0" w:color="auto"/>
            <w:right w:val="none" w:sz="0" w:space="0" w:color="auto"/>
          </w:divBdr>
          <w:divsChild>
            <w:div w:id="99569216">
              <w:marLeft w:val="0"/>
              <w:marRight w:val="0"/>
              <w:marTop w:val="0"/>
              <w:marBottom w:val="0"/>
              <w:divBdr>
                <w:top w:val="none" w:sz="0" w:space="0" w:color="auto"/>
                <w:left w:val="none" w:sz="0" w:space="0" w:color="auto"/>
                <w:bottom w:val="none" w:sz="0" w:space="0" w:color="auto"/>
                <w:right w:val="none" w:sz="0" w:space="0" w:color="auto"/>
              </w:divBdr>
              <w:divsChild>
                <w:div w:id="727874048">
                  <w:marLeft w:val="0"/>
                  <w:marRight w:val="0"/>
                  <w:marTop w:val="0"/>
                  <w:marBottom w:val="0"/>
                  <w:divBdr>
                    <w:top w:val="none" w:sz="0" w:space="0" w:color="auto"/>
                    <w:left w:val="none" w:sz="0" w:space="0" w:color="auto"/>
                    <w:bottom w:val="none" w:sz="0" w:space="0" w:color="auto"/>
                    <w:right w:val="none" w:sz="0" w:space="0" w:color="auto"/>
                  </w:divBdr>
                  <w:divsChild>
                    <w:div w:id="1050031572">
                      <w:marLeft w:val="0"/>
                      <w:marRight w:val="0"/>
                      <w:marTop w:val="0"/>
                      <w:marBottom w:val="0"/>
                      <w:divBdr>
                        <w:top w:val="none" w:sz="0" w:space="0" w:color="auto"/>
                        <w:left w:val="none" w:sz="0" w:space="0" w:color="auto"/>
                        <w:bottom w:val="none" w:sz="0" w:space="0" w:color="auto"/>
                        <w:right w:val="none" w:sz="0" w:space="0" w:color="auto"/>
                      </w:divBdr>
                      <w:divsChild>
                        <w:div w:id="1977907774">
                          <w:marLeft w:val="0"/>
                          <w:marRight w:val="0"/>
                          <w:marTop w:val="480"/>
                          <w:marBottom w:val="0"/>
                          <w:divBdr>
                            <w:top w:val="none" w:sz="0" w:space="0" w:color="auto"/>
                            <w:left w:val="none" w:sz="0" w:space="0" w:color="auto"/>
                            <w:bottom w:val="none" w:sz="0" w:space="0" w:color="auto"/>
                            <w:right w:val="none" w:sz="0" w:space="0" w:color="auto"/>
                          </w:divBdr>
                          <w:divsChild>
                            <w:div w:id="128516281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4705">
      <w:bodyDiv w:val="1"/>
      <w:marLeft w:val="0"/>
      <w:marRight w:val="0"/>
      <w:marTop w:val="0"/>
      <w:marBottom w:val="0"/>
      <w:divBdr>
        <w:top w:val="none" w:sz="0" w:space="0" w:color="auto"/>
        <w:left w:val="none" w:sz="0" w:space="0" w:color="auto"/>
        <w:bottom w:val="none" w:sz="0" w:space="0" w:color="auto"/>
        <w:right w:val="none" w:sz="0" w:space="0" w:color="auto"/>
      </w:divBdr>
      <w:divsChild>
        <w:div w:id="1743018905">
          <w:marLeft w:val="0"/>
          <w:marRight w:val="0"/>
          <w:marTop w:val="0"/>
          <w:marBottom w:val="0"/>
          <w:divBdr>
            <w:top w:val="none" w:sz="0" w:space="0" w:color="auto"/>
            <w:left w:val="none" w:sz="0" w:space="0" w:color="auto"/>
            <w:bottom w:val="none" w:sz="0" w:space="0" w:color="auto"/>
            <w:right w:val="none" w:sz="0" w:space="0" w:color="auto"/>
          </w:divBdr>
          <w:divsChild>
            <w:div w:id="450829357">
              <w:marLeft w:val="0"/>
              <w:marRight w:val="0"/>
              <w:marTop w:val="0"/>
              <w:marBottom w:val="0"/>
              <w:divBdr>
                <w:top w:val="none" w:sz="0" w:space="0" w:color="auto"/>
                <w:left w:val="none" w:sz="0" w:space="0" w:color="auto"/>
                <w:bottom w:val="none" w:sz="0" w:space="0" w:color="auto"/>
                <w:right w:val="none" w:sz="0" w:space="0" w:color="auto"/>
              </w:divBdr>
              <w:divsChild>
                <w:div w:id="1588805524">
                  <w:marLeft w:val="0"/>
                  <w:marRight w:val="0"/>
                  <w:marTop w:val="0"/>
                  <w:marBottom w:val="0"/>
                  <w:divBdr>
                    <w:top w:val="none" w:sz="0" w:space="0" w:color="auto"/>
                    <w:left w:val="none" w:sz="0" w:space="0" w:color="auto"/>
                    <w:bottom w:val="none" w:sz="0" w:space="0" w:color="auto"/>
                    <w:right w:val="none" w:sz="0" w:space="0" w:color="auto"/>
                  </w:divBdr>
                  <w:divsChild>
                    <w:div w:id="1743675137">
                      <w:marLeft w:val="0"/>
                      <w:marRight w:val="0"/>
                      <w:marTop w:val="0"/>
                      <w:marBottom w:val="0"/>
                      <w:divBdr>
                        <w:top w:val="none" w:sz="0" w:space="0" w:color="auto"/>
                        <w:left w:val="none" w:sz="0" w:space="0" w:color="auto"/>
                        <w:bottom w:val="none" w:sz="0" w:space="0" w:color="auto"/>
                        <w:right w:val="none" w:sz="0" w:space="0" w:color="auto"/>
                      </w:divBdr>
                      <w:divsChild>
                        <w:div w:id="452406568">
                          <w:marLeft w:val="0"/>
                          <w:marRight w:val="0"/>
                          <w:marTop w:val="0"/>
                          <w:marBottom w:val="0"/>
                          <w:divBdr>
                            <w:top w:val="none" w:sz="0" w:space="0" w:color="auto"/>
                            <w:left w:val="none" w:sz="0" w:space="0" w:color="auto"/>
                            <w:bottom w:val="none" w:sz="0" w:space="0" w:color="auto"/>
                            <w:right w:val="none" w:sz="0" w:space="0" w:color="auto"/>
                          </w:divBdr>
                          <w:divsChild>
                            <w:div w:id="17223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884759963">
      <w:bodyDiv w:val="1"/>
      <w:marLeft w:val="0"/>
      <w:marRight w:val="0"/>
      <w:marTop w:val="0"/>
      <w:marBottom w:val="0"/>
      <w:divBdr>
        <w:top w:val="none" w:sz="0" w:space="0" w:color="auto"/>
        <w:left w:val="none" w:sz="0" w:space="0" w:color="auto"/>
        <w:bottom w:val="none" w:sz="0" w:space="0" w:color="auto"/>
        <w:right w:val="none" w:sz="0" w:space="0" w:color="auto"/>
      </w:divBdr>
      <w:divsChild>
        <w:div w:id="2014382422">
          <w:marLeft w:val="0"/>
          <w:marRight w:val="0"/>
          <w:marTop w:val="0"/>
          <w:marBottom w:val="0"/>
          <w:divBdr>
            <w:top w:val="none" w:sz="0" w:space="0" w:color="auto"/>
            <w:left w:val="none" w:sz="0" w:space="0" w:color="auto"/>
            <w:bottom w:val="none" w:sz="0" w:space="0" w:color="auto"/>
            <w:right w:val="none" w:sz="0" w:space="0" w:color="auto"/>
          </w:divBdr>
          <w:divsChild>
            <w:div w:id="2120755960">
              <w:marLeft w:val="0"/>
              <w:marRight w:val="0"/>
              <w:marTop w:val="0"/>
              <w:marBottom w:val="0"/>
              <w:divBdr>
                <w:top w:val="none" w:sz="0" w:space="0" w:color="auto"/>
                <w:left w:val="none" w:sz="0" w:space="0" w:color="auto"/>
                <w:bottom w:val="none" w:sz="0" w:space="0" w:color="auto"/>
                <w:right w:val="none" w:sz="0" w:space="0" w:color="auto"/>
              </w:divBdr>
              <w:divsChild>
                <w:div w:id="1686132211">
                  <w:marLeft w:val="19"/>
                  <w:marRight w:val="0"/>
                  <w:marTop w:val="0"/>
                  <w:marBottom w:val="0"/>
                  <w:divBdr>
                    <w:top w:val="none" w:sz="0" w:space="0" w:color="auto"/>
                    <w:left w:val="none" w:sz="0" w:space="0" w:color="auto"/>
                    <w:bottom w:val="none" w:sz="0" w:space="0" w:color="auto"/>
                    <w:right w:val="none" w:sz="0" w:space="0" w:color="auto"/>
                  </w:divBdr>
                  <w:divsChild>
                    <w:div w:id="1782145033">
                      <w:marLeft w:val="0"/>
                      <w:marRight w:val="0"/>
                      <w:marTop w:val="0"/>
                      <w:marBottom w:val="0"/>
                      <w:divBdr>
                        <w:top w:val="none" w:sz="0" w:space="0" w:color="auto"/>
                        <w:left w:val="none" w:sz="0" w:space="0" w:color="auto"/>
                        <w:bottom w:val="none" w:sz="0" w:space="0" w:color="auto"/>
                        <w:right w:val="none" w:sz="0" w:space="0" w:color="auto"/>
                      </w:divBdr>
                      <w:divsChild>
                        <w:div w:id="1163470229">
                          <w:marLeft w:val="0"/>
                          <w:marRight w:val="0"/>
                          <w:marTop w:val="0"/>
                          <w:marBottom w:val="0"/>
                          <w:divBdr>
                            <w:top w:val="none" w:sz="0" w:space="0" w:color="auto"/>
                            <w:left w:val="none" w:sz="0" w:space="0" w:color="auto"/>
                            <w:bottom w:val="none" w:sz="0" w:space="0" w:color="auto"/>
                            <w:right w:val="none" w:sz="0" w:space="0" w:color="auto"/>
                          </w:divBdr>
                          <w:divsChild>
                            <w:div w:id="15908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6570267">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29451536">
      <w:bodyDiv w:val="1"/>
      <w:marLeft w:val="0"/>
      <w:marRight w:val="0"/>
      <w:marTop w:val="0"/>
      <w:marBottom w:val="0"/>
      <w:divBdr>
        <w:top w:val="none" w:sz="0" w:space="0" w:color="auto"/>
        <w:left w:val="none" w:sz="0" w:space="0" w:color="auto"/>
        <w:bottom w:val="none" w:sz="0" w:space="0" w:color="auto"/>
        <w:right w:val="none" w:sz="0" w:space="0" w:color="auto"/>
      </w:divBdr>
      <w:divsChild>
        <w:div w:id="1032222646">
          <w:marLeft w:val="0"/>
          <w:marRight w:val="0"/>
          <w:marTop w:val="0"/>
          <w:marBottom w:val="0"/>
          <w:divBdr>
            <w:top w:val="none" w:sz="0" w:space="0" w:color="auto"/>
            <w:left w:val="none" w:sz="0" w:space="0" w:color="auto"/>
            <w:bottom w:val="none" w:sz="0" w:space="0" w:color="auto"/>
            <w:right w:val="none" w:sz="0" w:space="0" w:color="auto"/>
          </w:divBdr>
          <w:divsChild>
            <w:div w:id="274796550">
              <w:marLeft w:val="0"/>
              <w:marRight w:val="0"/>
              <w:marTop w:val="0"/>
              <w:marBottom w:val="0"/>
              <w:divBdr>
                <w:top w:val="none" w:sz="0" w:space="0" w:color="auto"/>
                <w:left w:val="none" w:sz="0" w:space="0" w:color="auto"/>
                <w:bottom w:val="none" w:sz="0" w:space="0" w:color="auto"/>
                <w:right w:val="none" w:sz="0" w:space="0" w:color="auto"/>
              </w:divBdr>
              <w:divsChild>
                <w:div w:id="1668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7869">
      <w:bodyDiv w:val="1"/>
      <w:marLeft w:val="0"/>
      <w:marRight w:val="0"/>
      <w:marTop w:val="0"/>
      <w:marBottom w:val="0"/>
      <w:divBdr>
        <w:top w:val="none" w:sz="0" w:space="0" w:color="auto"/>
        <w:left w:val="none" w:sz="0" w:space="0" w:color="auto"/>
        <w:bottom w:val="none" w:sz="0" w:space="0" w:color="auto"/>
        <w:right w:val="none" w:sz="0" w:space="0" w:color="auto"/>
      </w:divBdr>
      <w:divsChild>
        <w:div w:id="1269657349">
          <w:marLeft w:val="0"/>
          <w:marRight w:val="0"/>
          <w:marTop w:val="0"/>
          <w:marBottom w:val="0"/>
          <w:divBdr>
            <w:top w:val="none" w:sz="0" w:space="0" w:color="auto"/>
            <w:left w:val="none" w:sz="0" w:space="0" w:color="auto"/>
            <w:bottom w:val="none" w:sz="0" w:space="0" w:color="auto"/>
            <w:right w:val="none" w:sz="0" w:space="0" w:color="auto"/>
          </w:divBdr>
          <w:divsChild>
            <w:div w:id="350763327">
              <w:marLeft w:val="0"/>
              <w:marRight w:val="0"/>
              <w:marTop w:val="0"/>
              <w:marBottom w:val="0"/>
              <w:divBdr>
                <w:top w:val="none" w:sz="0" w:space="0" w:color="auto"/>
                <w:left w:val="none" w:sz="0" w:space="0" w:color="auto"/>
                <w:bottom w:val="none" w:sz="0" w:space="0" w:color="auto"/>
                <w:right w:val="none" w:sz="0" w:space="0" w:color="auto"/>
              </w:divBdr>
              <w:divsChild>
                <w:div w:id="1521167163">
                  <w:marLeft w:val="0"/>
                  <w:marRight w:val="0"/>
                  <w:marTop w:val="0"/>
                  <w:marBottom w:val="0"/>
                  <w:divBdr>
                    <w:top w:val="none" w:sz="0" w:space="0" w:color="auto"/>
                    <w:left w:val="none" w:sz="0" w:space="0" w:color="auto"/>
                    <w:bottom w:val="none" w:sz="0" w:space="0" w:color="auto"/>
                    <w:right w:val="none" w:sz="0" w:space="0" w:color="auto"/>
                  </w:divBdr>
                  <w:divsChild>
                    <w:div w:id="971594053">
                      <w:marLeft w:val="0"/>
                      <w:marRight w:val="0"/>
                      <w:marTop w:val="0"/>
                      <w:marBottom w:val="0"/>
                      <w:divBdr>
                        <w:top w:val="none" w:sz="0" w:space="0" w:color="auto"/>
                        <w:left w:val="none" w:sz="0" w:space="0" w:color="auto"/>
                        <w:bottom w:val="none" w:sz="0" w:space="0" w:color="auto"/>
                        <w:right w:val="none" w:sz="0" w:space="0" w:color="auto"/>
                      </w:divBdr>
                      <w:divsChild>
                        <w:div w:id="1283001787">
                          <w:marLeft w:val="-15"/>
                          <w:marRight w:val="0"/>
                          <w:marTop w:val="0"/>
                          <w:marBottom w:val="0"/>
                          <w:divBdr>
                            <w:top w:val="none" w:sz="0" w:space="0" w:color="auto"/>
                            <w:left w:val="none" w:sz="0" w:space="0" w:color="auto"/>
                            <w:bottom w:val="none" w:sz="0" w:space="0" w:color="auto"/>
                            <w:right w:val="none" w:sz="0" w:space="0" w:color="auto"/>
                          </w:divBdr>
                          <w:divsChild>
                            <w:div w:id="696269760">
                              <w:marLeft w:val="0"/>
                              <w:marRight w:val="0"/>
                              <w:marTop w:val="0"/>
                              <w:marBottom w:val="0"/>
                              <w:divBdr>
                                <w:top w:val="none" w:sz="0" w:space="0" w:color="auto"/>
                                <w:left w:val="none" w:sz="0" w:space="0" w:color="auto"/>
                                <w:bottom w:val="none" w:sz="0" w:space="0" w:color="auto"/>
                                <w:right w:val="none" w:sz="0" w:space="0" w:color="auto"/>
                              </w:divBdr>
                              <w:divsChild>
                                <w:div w:id="795414540">
                                  <w:marLeft w:val="0"/>
                                  <w:marRight w:val="0"/>
                                  <w:marTop w:val="0"/>
                                  <w:marBottom w:val="0"/>
                                  <w:divBdr>
                                    <w:top w:val="none" w:sz="0" w:space="0" w:color="auto"/>
                                    <w:left w:val="none" w:sz="0" w:space="0" w:color="auto"/>
                                    <w:bottom w:val="none" w:sz="0" w:space="0" w:color="auto"/>
                                    <w:right w:val="none" w:sz="0" w:space="0" w:color="auto"/>
                                  </w:divBdr>
                                  <w:divsChild>
                                    <w:div w:id="1128626135">
                                      <w:marLeft w:val="0"/>
                                      <w:marRight w:val="-15"/>
                                      <w:marTop w:val="0"/>
                                      <w:marBottom w:val="0"/>
                                      <w:divBdr>
                                        <w:top w:val="none" w:sz="0" w:space="0" w:color="auto"/>
                                        <w:left w:val="none" w:sz="0" w:space="0" w:color="auto"/>
                                        <w:bottom w:val="none" w:sz="0" w:space="0" w:color="auto"/>
                                        <w:right w:val="none" w:sz="0" w:space="0" w:color="auto"/>
                                      </w:divBdr>
                                      <w:divsChild>
                                        <w:div w:id="1236237876">
                                          <w:marLeft w:val="0"/>
                                          <w:marRight w:val="0"/>
                                          <w:marTop w:val="0"/>
                                          <w:marBottom w:val="0"/>
                                          <w:divBdr>
                                            <w:top w:val="none" w:sz="0" w:space="0" w:color="auto"/>
                                            <w:left w:val="none" w:sz="0" w:space="0" w:color="auto"/>
                                            <w:bottom w:val="none" w:sz="0" w:space="0" w:color="auto"/>
                                            <w:right w:val="none" w:sz="0" w:space="0" w:color="auto"/>
                                          </w:divBdr>
                                          <w:divsChild>
                                            <w:div w:id="416949472">
                                              <w:marLeft w:val="0"/>
                                              <w:marRight w:val="0"/>
                                              <w:marTop w:val="0"/>
                                              <w:marBottom w:val="0"/>
                                              <w:divBdr>
                                                <w:top w:val="none" w:sz="0" w:space="0" w:color="auto"/>
                                                <w:left w:val="none" w:sz="0" w:space="0" w:color="auto"/>
                                                <w:bottom w:val="none" w:sz="0" w:space="0" w:color="auto"/>
                                                <w:right w:val="none" w:sz="0" w:space="0" w:color="auto"/>
                                              </w:divBdr>
                                              <w:divsChild>
                                                <w:div w:id="1341084094">
                                                  <w:marLeft w:val="-270"/>
                                                  <w:marRight w:val="0"/>
                                                  <w:marTop w:val="0"/>
                                                  <w:marBottom w:val="0"/>
                                                  <w:divBdr>
                                                    <w:top w:val="none" w:sz="0" w:space="0" w:color="auto"/>
                                                    <w:left w:val="none" w:sz="0" w:space="0" w:color="auto"/>
                                                    <w:bottom w:val="none" w:sz="0" w:space="0" w:color="auto"/>
                                                    <w:right w:val="none" w:sz="0" w:space="0" w:color="auto"/>
                                                  </w:divBdr>
                                                  <w:divsChild>
                                                    <w:div w:id="997079580">
                                                      <w:marLeft w:val="0"/>
                                                      <w:marRight w:val="0"/>
                                                      <w:marTop w:val="0"/>
                                                      <w:marBottom w:val="0"/>
                                                      <w:divBdr>
                                                        <w:top w:val="none" w:sz="0" w:space="0" w:color="auto"/>
                                                        <w:left w:val="none" w:sz="0" w:space="0" w:color="auto"/>
                                                        <w:bottom w:val="none" w:sz="0" w:space="0" w:color="auto"/>
                                                        <w:right w:val="none" w:sz="0" w:space="0" w:color="auto"/>
                                                      </w:divBdr>
                                                      <w:divsChild>
                                                        <w:div w:id="2123452179">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1813402094">
                                                                  <w:marLeft w:val="0"/>
                                                                  <w:marRight w:val="0"/>
                                                                  <w:marTop w:val="0"/>
                                                                  <w:marBottom w:val="0"/>
                                                                  <w:divBdr>
                                                                    <w:top w:val="single" w:sz="6" w:space="0" w:color="E5E6E9"/>
                                                                    <w:left w:val="single" w:sz="6" w:space="0" w:color="DFE0E4"/>
                                                                    <w:bottom w:val="single" w:sz="6" w:space="0" w:color="D0D1D5"/>
                                                                    <w:right w:val="single" w:sz="6" w:space="0" w:color="DFE0E4"/>
                                                                  </w:divBdr>
                                                                  <w:divsChild>
                                                                    <w:div w:id="1568881414">
                                                                      <w:marLeft w:val="0"/>
                                                                      <w:marRight w:val="0"/>
                                                                      <w:marTop w:val="0"/>
                                                                      <w:marBottom w:val="0"/>
                                                                      <w:divBdr>
                                                                        <w:top w:val="none" w:sz="0" w:space="0" w:color="auto"/>
                                                                        <w:left w:val="none" w:sz="0" w:space="0" w:color="auto"/>
                                                                        <w:bottom w:val="none" w:sz="0" w:space="0" w:color="auto"/>
                                                                        <w:right w:val="none" w:sz="0" w:space="0" w:color="auto"/>
                                                                      </w:divBdr>
                                                                      <w:divsChild>
                                                                        <w:div w:id="1248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1071852">
      <w:bodyDiv w:val="1"/>
      <w:marLeft w:val="0"/>
      <w:marRight w:val="0"/>
      <w:marTop w:val="0"/>
      <w:marBottom w:val="0"/>
      <w:divBdr>
        <w:top w:val="none" w:sz="0" w:space="0" w:color="auto"/>
        <w:left w:val="none" w:sz="0" w:space="0" w:color="auto"/>
        <w:bottom w:val="none" w:sz="0" w:space="0" w:color="auto"/>
        <w:right w:val="none" w:sz="0" w:space="0" w:color="auto"/>
      </w:divBdr>
      <w:divsChild>
        <w:div w:id="1261067552">
          <w:marLeft w:val="0"/>
          <w:marRight w:val="0"/>
          <w:marTop w:val="0"/>
          <w:marBottom w:val="0"/>
          <w:divBdr>
            <w:top w:val="none" w:sz="0" w:space="0" w:color="auto"/>
            <w:left w:val="none" w:sz="0" w:space="0" w:color="auto"/>
            <w:bottom w:val="none" w:sz="0" w:space="0" w:color="auto"/>
            <w:right w:val="none" w:sz="0" w:space="0" w:color="auto"/>
          </w:divBdr>
          <w:divsChild>
            <w:div w:id="1996375430">
              <w:marLeft w:val="0"/>
              <w:marRight w:val="0"/>
              <w:marTop w:val="0"/>
              <w:marBottom w:val="0"/>
              <w:divBdr>
                <w:top w:val="none" w:sz="0" w:space="0" w:color="auto"/>
                <w:left w:val="none" w:sz="0" w:space="0" w:color="auto"/>
                <w:bottom w:val="none" w:sz="0" w:space="0" w:color="auto"/>
                <w:right w:val="none" w:sz="0" w:space="0" w:color="auto"/>
              </w:divBdr>
              <w:divsChild>
                <w:div w:id="1816605135">
                  <w:marLeft w:val="0"/>
                  <w:marRight w:val="0"/>
                  <w:marTop w:val="0"/>
                  <w:marBottom w:val="0"/>
                  <w:divBdr>
                    <w:top w:val="none" w:sz="0" w:space="0" w:color="auto"/>
                    <w:left w:val="none" w:sz="0" w:space="0" w:color="auto"/>
                    <w:bottom w:val="none" w:sz="0" w:space="0" w:color="auto"/>
                    <w:right w:val="none" w:sz="0" w:space="0" w:color="auto"/>
                  </w:divBdr>
                  <w:divsChild>
                    <w:div w:id="1217475554">
                      <w:marLeft w:val="0"/>
                      <w:marRight w:val="0"/>
                      <w:marTop w:val="0"/>
                      <w:marBottom w:val="0"/>
                      <w:divBdr>
                        <w:top w:val="none" w:sz="0" w:space="0" w:color="auto"/>
                        <w:left w:val="none" w:sz="0" w:space="0" w:color="auto"/>
                        <w:bottom w:val="none" w:sz="0" w:space="0" w:color="auto"/>
                        <w:right w:val="none" w:sz="0" w:space="0" w:color="auto"/>
                      </w:divBdr>
                      <w:divsChild>
                        <w:div w:id="1988167218">
                          <w:marLeft w:val="-15"/>
                          <w:marRight w:val="0"/>
                          <w:marTop w:val="0"/>
                          <w:marBottom w:val="0"/>
                          <w:divBdr>
                            <w:top w:val="none" w:sz="0" w:space="0" w:color="auto"/>
                            <w:left w:val="none" w:sz="0" w:space="0" w:color="auto"/>
                            <w:bottom w:val="none" w:sz="0" w:space="0" w:color="auto"/>
                            <w:right w:val="none" w:sz="0" w:space="0" w:color="auto"/>
                          </w:divBdr>
                          <w:divsChild>
                            <w:div w:id="578254305">
                              <w:marLeft w:val="0"/>
                              <w:marRight w:val="0"/>
                              <w:marTop w:val="0"/>
                              <w:marBottom w:val="0"/>
                              <w:divBdr>
                                <w:top w:val="none" w:sz="0" w:space="0" w:color="auto"/>
                                <w:left w:val="none" w:sz="0" w:space="0" w:color="auto"/>
                                <w:bottom w:val="none" w:sz="0" w:space="0" w:color="auto"/>
                                <w:right w:val="none" w:sz="0" w:space="0" w:color="auto"/>
                              </w:divBdr>
                              <w:divsChild>
                                <w:div w:id="1556113700">
                                  <w:marLeft w:val="0"/>
                                  <w:marRight w:val="0"/>
                                  <w:marTop w:val="0"/>
                                  <w:marBottom w:val="0"/>
                                  <w:divBdr>
                                    <w:top w:val="none" w:sz="0" w:space="0" w:color="auto"/>
                                    <w:left w:val="none" w:sz="0" w:space="0" w:color="auto"/>
                                    <w:bottom w:val="none" w:sz="0" w:space="0" w:color="auto"/>
                                    <w:right w:val="none" w:sz="0" w:space="0" w:color="auto"/>
                                  </w:divBdr>
                                  <w:divsChild>
                                    <w:div w:id="429012231">
                                      <w:marLeft w:val="0"/>
                                      <w:marRight w:val="-15"/>
                                      <w:marTop w:val="0"/>
                                      <w:marBottom w:val="0"/>
                                      <w:divBdr>
                                        <w:top w:val="none" w:sz="0" w:space="0" w:color="auto"/>
                                        <w:left w:val="none" w:sz="0" w:space="0" w:color="auto"/>
                                        <w:bottom w:val="none" w:sz="0" w:space="0" w:color="auto"/>
                                        <w:right w:val="none" w:sz="0" w:space="0" w:color="auto"/>
                                      </w:divBdr>
                                      <w:divsChild>
                                        <w:div w:id="870873000">
                                          <w:marLeft w:val="0"/>
                                          <w:marRight w:val="0"/>
                                          <w:marTop w:val="0"/>
                                          <w:marBottom w:val="0"/>
                                          <w:divBdr>
                                            <w:top w:val="none" w:sz="0" w:space="0" w:color="auto"/>
                                            <w:left w:val="none" w:sz="0" w:space="0" w:color="auto"/>
                                            <w:bottom w:val="none" w:sz="0" w:space="0" w:color="auto"/>
                                            <w:right w:val="none" w:sz="0" w:space="0" w:color="auto"/>
                                          </w:divBdr>
                                          <w:divsChild>
                                            <w:div w:id="1869954507">
                                              <w:marLeft w:val="0"/>
                                              <w:marRight w:val="0"/>
                                              <w:marTop w:val="0"/>
                                              <w:marBottom w:val="0"/>
                                              <w:divBdr>
                                                <w:top w:val="none" w:sz="0" w:space="0" w:color="auto"/>
                                                <w:left w:val="none" w:sz="0" w:space="0" w:color="auto"/>
                                                <w:bottom w:val="none" w:sz="0" w:space="0" w:color="auto"/>
                                                <w:right w:val="none" w:sz="0" w:space="0" w:color="auto"/>
                                              </w:divBdr>
                                              <w:divsChild>
                                                <w:div w:id="1495216221">
                                                  <w:marLeft w:val="0"/>
                                                  <w:marRight w:val="0"/>
                                                  <w:marTop w:val="0"/>
                                                  <w:marBottom w:val="0"/>
                                                  <w:divBdr>
                                                    <w:top w:val="none" w:sz="0" w:space="0" w:color="auto"/>
                                                    <w:left w:val="none" w:sz="0" w:space="0" w:color="auto"/>
                                                    <w:bottom w:val="none" w:sz="0" w:space="0" w:color="auto"/>
                                                    <w:right w:val="none" w:sz="0" w:space="0" w:color="auto"/>
                                                  </w:divBdr>
                                                  <w:divsChild>
                                                    <w:div w:id="1176385575">
                                                      <w:marLeft w:val="0"/>
                                                      <w:marRight w:val="0"/>
                                                      <w:marTop w:val="0"/>
                                                      <w:marBottom w:val="0"/>
                                                      <w:divBdr>
                                                        <w:top w:val="none" w:sz="0" w:space="0" w:color="auto"/>
                                                        <w:left w:val="none" w:sz="0" w:space="0" w:color="auto"/>
                                                        <w:bottom w:val="none" w:sz="0" w:space="0" w:color="auto"/>
                                                        <w:right w:val="none" w:sz="0" w:space="0" w:color="auto"/>
                                                      </w:divBdr>
                                                      <w:divsChild>
                                                        <w:div w:id="1858040822">
                                                          <w:marLeft w:val="-270"/>
                                                          <w:marRight w:val="0"/>
                                                          <w:marTop w:val="0"/>
                                                          <w:marBottom w:val="0"/>
                                                          <w:divBdr>
                                                            <w:top w:val="none" w:sz="0" w:space="0" w:color="auto"/>
                                                            <w:left w:val="none" w:sz="0" w:space="0" w:color="auto"/>
                                                            <w:bottom w:val="none" w:sz="0" w:space="0" w:color="auto"/>
                                                            <w:right w:val="none" w:sz="0" w:space="0" w:color="auto"/>
                                                          </w:divBdr>
                                                          <w:divsChild>
                                                            <w:div w:id="1172796227">
                                                              <w:marLeft w:val="0"/>
                                                              <w:marRight w:val="0"/>
                                                              <w:marTop w:val="0"/>
                                                              <w:marBottom w:val="0"/>
                                                              <w:divBdr>
                                                                <w:top w:val="single" w:sz="6" w:space="0" w:color="E5E6E9"/>
                                                                <w:left w:val="single" w:sz="6" w:space="0" w:color="DFE0E4"/>
                                                                <w:bottom w:val="single" w:sz="6" w:space="0" w:color="D0D1D5"/>
                                                                <w:right w:val="single" w:sz="6" w:space="0" w:color="DFE0E4"/>
                                                              </w:divBdr>
                                                              <w:divsChild>
                                                                <w:div w:id="57754210">
                                                                  <w:marLeft w:val="0"/>
                                                                  <w:marRight w:val="0"/>
                                                                  <w:marTop w:val="0"/>
                                                                  <w:marBottom w:val="0"/>
                                                                  <w:divBdr>
                                                                    <w:top w:val="none" w:sz="0" w:space="0" w:color="auto"/>
                                                                    <w:left w:val="none" w:sz="0" w:space="0" w:color="auto"/>
                                                                    <w:bottom w:val="none" w:sz="0" w:space="0" w:color="auto"/>
                                                                    <w:right w:val="none" w:sz="0" w:space="0" w:color="auto"/>
                                                                  </w:divBdr>
                                                                  <w:divsChild>
                                                                    <w:div w:id="238172915">
                                                                      <w:marLeft w:val="0"/>
                                                                      <w:marRight w:val="0"/>
                                                                      <w:marTop w:val="0"/>
                                                                      <w:marBottom w:val="0"/>
                                                                      <w:divBdr>
                                                                        <w:top w:val="none" w:sz="0" w:space="0" w:color="auto"/>
                                                                        <w:left w:val="none" w:sz="0" w:space="0" w:color="auto"/>
                                                                        <w:bottom w:val="none" w:sz="0" w:space="0" w:color="auto"/>
                                                                        <w:right w:val="none" w:sz="0" w:space="0" w:color="auto"/>
                                                                      </w:divBdr>
                                                                      <w:divsChild>
                                                                        <w:div w:id="54813957">
                                                                          <w:marLeft w:val="0"/>
                                                                          <w:marRight w:val="0"/>
                                                                          <w:marTop w:val="0"/>
                                                                          <w:marBottom w:val="0"/>
                                                                          <w:divBdr>
                                                                            <w:top w:val="none" w:sz="0" w:space="0" w:color="auto"/>
                                                                            <w:left w:val="none" w:sz="0" w:space="0" w:color="auto"/>
                                                                            <w:bottom w:val="none" w:sz="0" w:space="0" w:color="auto"/>
                                                                            <w:right w:val="none" w:sz="0" w:space="0" w:color="auto"/>
                                                                          </w:divBdr>
                                                                          <w:divsChild>
                                                                            <w:div w:id="776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87489075">
      <w:bodyDiv w:val="1"/>
      <w:marLeft w:val="0"/>
      <w:marRight w:val="0"/>
      <w:marTop w:val="0"/>
      <w:marBottom w:val="0"/>
      <w:divBdr>
        <w:top w:val="none" w:sz="0" w:space="0" w:color="auto"/>
        <w:left w:val="none" w:sz="0" w:space="0" w:color="auto"/>
        <w:bottom w:val="none" w:sz="0" w:space="0" w:color="auto"/>
        <w:right w:val="none" w:sz="0" w:space="0" w:color="auto"/>
      </w:divBdr>
      <w:divsChild>
        <w:div w:id="1127502806">
          <w:marLeft w:val="0"/>
          <w:marRight w:val="0"/>
          <w:marTop w:val="0"/>
          <w:marBottom w:val="0"/>
          <w:divBdr>
            <w:top w:val="none" w:sz="0" w:space="0" w:color="auto"/>
            <w:left w:val="none" w:sz="0" w:space="0" w:color="auto"/>
            <w:bottom w:val="none" w:sz="0" w:space="0" w:color="auto"/>
            <w:right w:val="none" w:sz="0" w:space="0" w:color="auto"/>
          </w:divBdr>
          <w:divsChild>
            <w:div w:id="2064326073">
              <w:marLeft w:val="0"/>
              <w:marRight w:val="0"/>
              <w:marTop w:val="0"/>
              <w:marBottom w:val="0"/>
              <w:divBdr>
                <w:top w:val="none" w:sz="0" w:space="0" w:color="auto"/>
                <w:left w:val="none" w:sz="0" w:space="0" w:color="auto"/>
                <w:bottom w:val="none" w:sz="0" w:space="0" w:color="auto"/>
                <w:right w:val="none" w:sz="0" w:space="0" w:color="auto"/>
              </w:divBdr>
              <w:divsChild>
                <w:div w:id="226691159">
                  <w:marLeft w:val="0"/>
                  <w:marRight w:val="0"/>
                  <w:marTop w:val="0"/>
                  <w:marBottom w:val="0"/>
                  <w:divBdr>
                    <w:top w:val="none" w:sz="0" w:space="0" w:color="auto"/>
                    <w:left w:val="none" w:sz="0" w:space="0" w:color="auto"/>
                    <w:bottom w:val="none" w:sz="0" w:space="0" w:color="auto"/>
                    <w:right w:val="none" w:sz="0" w:space="0" w:color="auto"/>
                  </w:divBdr>
                  <w:divsChild>
                    <w:div w:id="2121026872">
                      <w:marLeft w:val="0"/>
                      <w:marRight w:val="0"/>
                      <w:marTop w:val="0"/>
                      <w:marBottom w:val="0"/>
                      <w:divBdr>
                        <w:top w:val="none" w:sz="0" w:space="0" w:color="auto"/>
                        <w:left w:val="none" w:sz="0" w:space="0" w:color="auto"/>
                        <w:bottom w:val="none" w:sz="0" w:space="0" w:color="auto"/>
                        <w:right w:val="none" w:sz="0" w:space="0" w:color="auto"/>
                      </w:divBdr>
                      <w:divsChild>
                        <w:div w:id="1092897026">
                          <w:marLeft w:val="-15"/>
                          <w:marRight w:val="0"/>
                          <w:marTop w:val="0"/>
                          <w:marBottom w:val="0"/>
                          <w:divBdr>
                            <w:top w:val="none" w:sz="0" w:space="0" w:color="auto"/>
                            <w:left w:val="none" w:sz="0" w:space="0" w:color="auto"/>
                            <w:bottom w:val="none" w:sz="0" w:space="0" w:color="auto"/>
                            <w:right w:val="none" w:sz="0" w:space="0" w:color="auto"/>
                          </w:divBdr>
                          <w:divsChild>
                            <w:div w:id="1061905326">
                              <w:marLeft w:val="0"/>
                              <w:marRight w:val="0"/>
                              <w:marTop w:val="0"/>
                              <w:marBottom w:val="0"/>
                              <w:divBdr>
                                <w:top w:val="none" w:sz="0" w:space="0" w:color="auto"/>
                                <w:left w:val="none" w:sz="0" w:space="0" w:color="auto"/>
                                <w:bottom w:val="none" w:sz="0" w:space="0" w:color="auto"/>
                                <w:right w:val="none" w:sz="0" w:space="0" w:color="auto"/>
                              </w:divBdr>
                              <w:divsChild>
                                <w:div w:id="408576352">
                                  <w:marLeft w:val="0"/>
                                  <w:marRight w:val="0"/>
                                  <w:marTop w:val="0"/>
                                  <w:marBottom w:val="0"/>
                                  <w:divBdr>
                                    <w:top w:val="none" w:sz="0" w:space="0" w:color="auto"/>
                                    <w:left w:val="none" w:sz="0" w:space="0" w:color="auto"/>
                                    <w:bottom w:val="none" w:sz="0" w:space="0" w:color="auto"/>
                                    <w:right w:val="none" w:sz="0" w:space="0" w:color="auto"/>
                                  </w:divBdr>
                                  <w:divsChild>
                                    <w:div w:id="448135178">
                                      <w:marLeft w:val="0"/>
                                      <w:marRight w:val="-15"/>
                                      <w:marTop w:val="0"/>
                                      <w:marBottom w:val="0"/>
                                      <w:divBdr>
                                        <w:top w:val="none" w:sz="0" w:space="0" w:color="auto"/>
                                        <w:left w:val="none" w:sz="0" w:space="0" w:color="auto"/>
                                        <w:bottom w:val="none" w:sz="0" w:space="0" w:color="auto"/>
                                        <w:right w:val="none" w:sz="0" w:space="0" w:color="auto"/>
                                      </w:divBdr>
                                      <w:divsChild>
                                        <w:div w:id="862741121">
                                          <w:marLeft w:val="0"/>
                                          <w:marRight w:val="0"/>
                                          <w:marTop w:val="0"/>
                                          <w:marBottom w:val="0"/>
                                          <w:divBdr>
                                            <w:top w:val="none" w:sz="0" w:space="0" w:color="auto"/>
                                            <w:left w:val="none" w:sz="0" w:space="0" w:color="auto"/>
                                            <w:bottom w:val="none" w:sz="0" w:space="0" w:color="auto"/>
                                            <w:right w:val="none" w:sz="0" w:space="0" w:color="auto"/>
                                          </w:divBdr>
                                          <w:divsChild>
                                            <w:div w:id="1504970197">
                                              <w:marLeft w:val="0"/>
                                              <w:marRight w:val="0"/>
                                              <w:marTop w:val="0"/>
                                              <w:marBottom w:val="0"/>
                                              <w:divBdr>
                                                <w:top w:val="none" w:sz="0" w:space="0" w:color="auto"/>
                                                <w:left w:val="none" w:sz="0" w:space="0" w:color="auto"/>
                                                <w:bottom w:val="none" w:sz="0" w:space="0" w:color="auto"/>
                                                <w:right w:val="none" w:sz="0" w:space="0" w:color="auto"/>
                                              </w:divBdr>
                                              <w:divsChild>
                                                <w:div w:id="508520127">
                                                  <w:marLeft w:val="-270"/>
                                                  <w:marRight w:val="0"/>
                                                  <w:marTop w:val="0"/>
                                                  <w:marBottom w:val="0"/>
                                                  <w:divBdr>
                                                    <w:top w:val="none" w:sz="0" w:space="0" w:color="auto"/>
                                                    <w:left w:val="none" w:sz="0" w:space="0" w:color="auto"/>
                                                    <w:bottom w:val="none" w:sz="0" w:space="0" w:color="auto"/>
                                                    <w:right w:val="none" w:sz="0" w:space="0" w:color="auto"/>
                                                  </w:divBdr>
                                                  <w:divsChild>
                                                    <w:div w:id="939483350">
                                                      <w:marLeft w:val="0"/>
                                                      <w:marRight w:val="0"/>
                                                      <w:marTop w:val="0"/>
                                                      <w:marBottom w:val="0"/>
                                                      <w:divBdr>
                                                        <w:top w:val="none" w:sz="0" w:space="0" w:color="auto"/>
                                                        <w:left w:val="none" w:sz="0" w:space="0" w:color="auto"/>
                                                        <w:bottom w:val="none" w:sz="0" w:space="0" w:color="auto"/>
                                                        <w:right w:val="none" w:sz="0" w:space="0" w:color="auto"/>
                                                      </w:divBdr>
                                                      <w:divsChild>
                                                        <w:div w:id="143162592">
                                                          <w:marLeft w:val="0"/>
                                                          <w:marRight w:val="0"/>
                                                          <w:marTop w:val="0"/>
                                                          <w:marBottom w:val="0"/>
                                                          <w:divBdr>
                                                            <w:top w:val="none" w:sz="0" w:space="0" w:color="auto"/>
                                                            <w:left w:val="none" w:sz="0" w:space="0" w:color="auto"/>
                                                            <w:bottom w:val="none" w:sz="0" w:space="0" w:color="auto"/>
                                                            <w:right w:val="none" w:sz="0" w:space="0" w:color="auto"/>
                                                          </w:divBdr>
                                                          <w:divsChild>
                                                            <w:div w:id="1469055607">
                                                              <w:marLeft w:val="0"/>
                                                              <w:marRight w:val="0"/>
                                                              <w:marTop w:val="0"/>
                                                              <w:marBottom w:val="0"/>
                                                              <w:divBdr>
                                                                <w:top w:val="none" w:sz="0" w:space="0" w:color="auto"/>
                                                                <w:left w:val="none" w:sz="0" w:space="0" w:color="auto"/>
                                                                <w:bottom w:val="none" w:sz="0" w:space="0" w:color="auto"/>
                                                                <w:right w:val="none" w:sz="0" w:space="0" w:color="auto"/>
                                                              </w:divBdr>
                                                              <w:divsChild>
                                                                <w:div w:id="694817155">
                                                                  <w:marLeft w:val="0"/>
                                                                  <w:marRight w:val="0"/>
                                                                  <w:marTop w:val="0"/>
                                                                  <w:marBottom w:val="0"/>
                                                                  <w:divBdr>
                                                                    <w:top w:val="single" w:sz="6" w:space="0" w:color="E5E6E9"/>
                                                                    <w:left w:val="single" w:sz="6" w:space="0" w:color="DFE0E4"/>
                                                                    <w:bottom w:val="single" w:sz="6" w:space="0" w:color="D0D1D5"/>
                                                                    <w:right w:val="single" w:sz="6" w:space="0" w:color="DFE0E4"/>
                                                                  </w:divBdr>
                                                                  <w:divsChild>
                                                                    <w:div w:id="159389725">
                                                                      <w:marLeft w:val="0"/>
                                                                      <w:marRight w:val="0"/>
                                                                      <w:marTop w:val="0"/>
                                                                      <w:marBottom w:val="0"/>
                                                                      <w:divBdr>
                                                                        <w:top w:val="none" w:sz="0" w:space="0" w:color="auto"/>
                                                                        <w:left w:val="none" w:sz="0" w:space="0" w:color="auto"/>
                                                                        <w:bottom w:val="none" w:sz="0" w:space="0" w:color="auto"/>
                                                                        <w:right w:val="none" w:sz="0" w:space="0" w:color="auto"/>
                                                                      </w:divBdr>
                                                                      <w:divsChild>
                                                                        <w:div w:id="875312117">
                                                                          <w:marLeft w:val="0"/>
                                                                          <w:marRight w:val="0"/>
                                                                          <w:marTop w:val="0"/>
                                                                          <w:marBottom w:val="0"/>
                                                                          <w:divBdr>
                                                                            <w:top w:val="none" w:sz="0" w:space="0" w:color="auto"/>
                                                                            <w:left w:val="none" w:sz="0" w:space="0" w:color="auto"/>
                                                                            <w:bottom w:val="none" w:sz="0" w:space="0" w:color="auto"/>
                                                                            <w:right w:val="none" w:sz="0" w:space="0" w:color="auto"/>
                                                                          </w:divBdr>
                                                                        </w:div>
                                                                        <w:div w:id="1429498154">
                                                                          <w:marLeft w:val="0"/>
                                                                          <w:marRight w:val="0"/>
                                                                          <w:marTop w:val="0"/>
                                                                          <w:marBottom w:val="0"/>
                                                                          <w:divBdr>
                                                                            <w:top w:val="none" w:sz="0" w:space="0" w:color="auto"/>
                                                                            <w:left w:val="none" w:sz="0" w:space="0" w:color="auto"/>
                                                                            <w:bottom w:val="none" w:sz="0" w:space="0" w:color="auto"/>
                                                                            <w:right w:val="none" w:sz="0" w:space="0" w:color="auto"/>
                                                                          </w:divBdr>
                                                                          <w:divsChild>
                                                                            <w:div w:id="2126609819">
                                                                              <w:marLeft w:val="0"/>
                                                                              <w:marRight w:val="0"/>
                                                                              <w:marTop w:val="0"/>
                                                                              <w:marBottom w:val="0"/>
                                                                              <w:divBdr>
                                                                                <w:top w:val="none" w:sz="0" w:space="0" w:color="auto"/>
                                                                                <w:left w:val="none" w:sz="0" w:space="0" w:color="auto"/>
                                                                                <w:bottom w:val="none" w:sz="0" w:space="0" w:color="auto"/>
                                                                                <w:right w:val="none" w:sz="0" w:space="0" w:color="auto"/>
                                                                              </w:divBdr>
                                                                              <w:divsChild>
                                                                                <w:div w:id="1475948641">
                                                                                  <w:marLeft w:val="0"/>
                                                                                  <w:marRight w:val="0"/>
                                                                                  <w:marTop w:val="150"/>
                                                                                  <w:marBottom w:val="0"/>
                                                                                  <w:divBdr>
                                                                                    <w:top w:val="none" w:sz="0" w:space="0" w:color="auto"/>
                                                                                    <w:left w:val="none" w:sz="0" w:space="0" w:color="auto"/>
                                                                                    <w:bottom w:val="none" w:sz="0" w:space="0" w:color="auto"/>
                                                                                    <w:right w:val="none" w:sz="0" w:space="0" w:color="auto"/>
                                                                                  </w:divBdr>
                                                                                  <w:divsChild>
                                                                                    <w:div w:id="1626353940">
                                                                                      <w:marLeft w:val="0"/>
                                                                                      <w:marRight w:val="0"/>
                                                                                      <w:marTop w:val="0"/>
                                                                                      <w:marBottom w:val="0"/>
                                                                                      <w:divBdr>
                                                                                        <w:top w:val="none" w:sz="0" w:space="0" w:color="auto"/>
                                                                                        <w:left w:val="none" w:sz="0" w:space="0" w:color="auto"/>
                                                                                        <w:bottom w:val="none" w:sz="0" w:space="0" w:color="auto"/>
                                                                                        <w:right w:val="none" w:sz="0" w:space="0" w:color="auto"/>
                                                                                      </w:divBdr>
                                                                                      <w:divsChild>
                                                                                        <w:div w:id="1515608483">
                                                                                          <w:marLeft w:val="0"/>
                                                                                          <w:marRight w:val="0"/>
                                                                                          <w:marTop w:val="0"/>
                                                                                          <w:marBottom w:val="0"/>
                                                                                          <w:divBdr>
                                                                                            <w:top w:val="none" w:sz="0" w:space="0" w:color="auto"/>
                                                                                            <w:left w:val="none" w:sz="0" w:space="0" w:color="auto"/>
                                                                                            <w:bottom w:val="none" w:sz="0" w:space="0" w:color="auto"/>
                                                                                            <w:right w:val="none" w:sz="0" w:space="0" w:color="auto"/>
                                                                                          </w:divBdr>
                                                                                          <w:divsChild>
                                                                                            <w:div w:id="2057118354">
                                                                                              <w:marLeft w:val="0"/>
                                                                                              <w:marRight w:val="0"/>
                                                                                              <w:marTop w:val="0"/>
                                                                                              <w:marBottom w:val="0"/>
                                                                                              <w:divBdr>
                                                                                                <w:top w:val="none" w:sz="0" w:space="0" w:color="auto"/>
                                                                                                <w:left w:val="none" w:sz="0" w:space="0" w:color="auto"/>
                                                                                                <w:bottom w:val="none" w:sz="0" w:space="0" w:color="auto"/>
                                                                                                <w:right w:val="none" w:sz="0" w:space="0" w:color="auto"/>
                                                                                              </w:divBdr>
                                                                                              <w:divsChild>
                                                                                                <w:div w:id="1193110672">
                                                                                                  <w:marLeft w:val="0"/>
                                                                                                  <w:marRight w:val="0"/>
                                                                                                  <w:marTop w:val="0"/>
                                                                                                  <w:marBottom w:val="0"/>
                                                                                                  <w:divBdr>
                                                                                                    <w:top w:val="none" w:sz="0" w:space="0" w:color="auto"/>
                                                                                                    <w:left w:val="none" w:sz="0" w:space="0" w:color="auto"/>
                                                                                                    <w:bottom w:val="none" w:sz="0" w:space="0" w:color="auto"/>
                                                                                                    <w:right w:val="none" w:sz="0" w:space="0" w:color="auto"/>
                                                                                                  </w:divBdr>
                                                                                                  <w:divsChild>
                                                                                                    <w:div w:id="1237403151">
                                                                                                      <w:marLeft w:val="180"/>
                                                                                                      <w:marRight w:val="180"/>
                                                                                                      <w:marTop w:val="150"/>
                                                                                                      <w:marBottom w:val="150"/>
                                                                                                      <w:divBdr>
                                                                                                        <w:top w:val="none" w:sz="0" w:space="0" w:color="auto"/>
                                                                                                        <w:left w:val="none" w:sz="0" w:space="0" w:color="auto"/>
                                                                                                        <w:bottom w:val="none" w:sz="0" w:space="0" w:color="auto"/>
                                                                                                        <w:right w:val="none" w:sz="0" w:space="0" w:color="auto"/>
                                                                                                      </w:divBdr>
                                                                                                      <w:divsChild>
                                                                                                        <w:div w:id="880097059">
                                                                                                          <w:marLeft w:val="0"/>
                                                                                                          <w:marRight w:val="0"/>
                                                                                                          <w:marTop w:val="0"/>
                                                                                                          <w:marBottom w:val="0"/>
                                                                                                          <w:divBdr>
                                                                                                            <w:top w:val="none" w:sz="0" w:space="0" w:color="auto"/>
                                                                                                            <w:left w:val="none" w:sz="0" w:space="0" w:color="auto"/>
                                                                                                            <w:bottom w:val="none" w:sz="0" w:space="0" w:color="auto"/>
                                                                                                            <w:right w:val="none" w:sz="0" w:space="0" w:color="auto"/>
                                                                                                          </w:divBdr>
                                                                                                          <w:divsChild>
                                                                                                            <w:div w:id="30422601">
                                                                                                              <w:marLeft w:val="0"/>
                                                                                                              <w:marRight w:val="0"/>
                                                                                                              <w:marTop w:val="0"/>
                                                                                                              <w:marBottom w:val="0"/>
                                                                                                              <w:divBdr>
                                                                                                                <w:top w:val="none" w:sz="0" w:space="0" w:color="auto"/>
                                                                                                                <w:left w:val="none" w:sz="0" w:space="0" w:color="auto"/>
                                                                                                                <w:bottom w:val="none" w:sz="0" w:space="0" w:color="auto"/>
                                                                                                                <w:right w:val="none" w:sz="0" w:space="0" w:color="auto"/>
                                                                                                              </w:divBdr>
                                                                                                              <w:divsChild>
                                                                                                                <w:div w:id="263921536">
                                                                                                                  <w:marLeft w:val="0"/>
                                                                                                                  <w:marRight w:val="0"/>
                                                                                                                  <w:marTop w:val="0"/>
                                                                                                                  <w:marBottom w:val="0"/>
                                                                                                                  <w:divBdr>
                                                                                                                    <w:top w:val="none" w:sz="0" w:space="0" w:color="auto"/>
                                                                                                                    <w:left w:val="none" w:sz="0" w:space="0" w:color="auto"/>
                                                                                                                    <w:bottom w:val="none" w:sz="0" w:space="0" w:color="auto"/>
                                                                                                                    <w:right w:val="none" w:sz="0" w:space="0" w:color="auto"/>
                                                                                                                  </w:divBdr>
                                                                                                                </w:div>
                                                                                                              </w:divsChild>
                                                                                                            </w:div>
                                                                                                            <w:div w:id="426928092">
                                                                                                              <w:marLeft w:val="0"/>
                                                                                                              <w:marRight w:val="0"/>
                                                                                                              <w:marTop w:val="0"/>
                                                                                                              <w:marBottom w:val="0"/>
                                                                                                              <w:divBdr>
                                                                                                                <w:top w:val="none" w:sz="0" w:space="0" w:color="auto"/>
                                                                                                                <w:left w:val="none" w:sz="0" w:space="0" w:color="auto"/>
                                                                                                                <w:bottom w:val="none" w:sz="0" w:space="0" w:color="auto"/>
                                                                                                                <w:right w:val="none" w:sz="0" w:space="0" w:color="auto"/>
                                                                                                              </w:divBdr>
                                                                                                            </w:div>
                                                                                                          </w:divsChild>
                                                                                                        </w:div>
                                                                                                        <w:div w:id="15130305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149793">
                                                                                                  <w:marLeft w:val="0"/>
                                                                                                  <w:marRight w:val="0"/>
                                                                                                  <w:marTop w:val="0"/>
                                                                                                  <w:marBottom w:val="0"/>
                                                                                                  <w:divBdr>
                                                                                                    <w:top w:val="none" w:sz="0" w:space="0" w:color="auto"/>
                                                                                                    <w:left w:val="none" w:sz="0" w:space="0" w:color="auto"/>
                                                                                                    <w:bottom w:val="none" w:sz="0" w:space="0" w:color="auto"/>
                                                                                                    <w:right w:val="none" w:sz="0" w:space="0" w:color="auto"/>
                                                                                                  </w:divBdr>
                                                                                                  <w:divsChild>
                                                                                                    <w:div w:id="1924679821">
                                                                                                      <w:marLeft w:val="0"/>
                                                                                                      <w:marRight w:val="0"/>
                                                                                                      <w:marTop w:val="0"/>
                                                                                                      <w:marBottom w:val="0"/>
                                                                                                      <w:divBdr>
                                                                                                        <w:top w:val="none" w:sz="0" w:space="0" w:color="auto"/>
                                                                                                        <w:left w:val="none" w:sz="0" w:space="0" w:color="auto"/>
                                                                                                        <w:bottom w:val="none" w:sz="0" w:space="0" w:color="auto"/>
                                                                                                        <w:right w:val="none" w:sz="0" w:space="0" w:color="auto"/>
                                                                                                      </w:divBdr>
                                                                                                      <w:divsChild>
                                                                                                        <w:div w:id="15387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38600583">
      <w:bodyDiv w:val="1"/>
      <w:marLeft w:val="0"/>
      <w:marRight w:val="0"/>
      <w:marTop w:val="0"/>
      <w:marBottom w:val="0"/>
      <w:divBdr>
        <w:top w:val="none" w:sz="0" w:space="0" w:color="auto"/>
        <w:left w:val="none" w:sz="0" w:space="0" w:color="auto"/>
        <w:bottom w:val="none" w:sz="0" w:space="0" w:color="auto"/>
        <w:right w:val="none" w:sz="0" w:space="0" w:color="auto"/>
      </w:divBdr>
      <w:divsChild>
        <w:div w:id="1324313026">
          <w:marLeft w:val="0"/>
          <w:marRight w:val="0"/>
          <w:marTop w:val="150"/>
          <w:marBottom w:val="0"/>
          <w:divBdr>
            <w:top w:val="none" w:sz="0" w:space="0" w:color="auto"/>
            <w:left w:val="none" w:sz="0" w:space="0" w:color="auto"/>
            <w:bottom w:val="none" w:sz="0" w:space="0" w:color="auto"/>
            <w:right w:val="none" w:sz="0" w:space="0" w:color="auto"/>
          </w:divBdr>
          <w:divsChild>
            <w:div w:id="1336154539">
              <w:marLeft w:val="0"/>
              <w:marRight w:val="0"/>
              <w:marTop w:val="0"/>
              <w:marBottom w:val="0"/>
              <w:divBdr>
                <w:top w:val="none" w:sz="0" w:space="0" w:color="auto"/>
                <w:left w:val="none" w:sz="0" w:space="0" w:color="auto"/>
                <w:bottom w:val="none" w:sz="0" w:space="0" w:color="auto"/>
                <w:right w:val="none" w:sz="0" w:space="0" w:color="auto"/>
              </w:divBdr>
              <w:divsChild>
                <w:div w:id="1186017545">
                  <w:marLeft w:val="0"/>
                  <w:marRight w:val="0"/>
                  <w:marTop w:val="0"/>
                  <w:marBottom w:val="0"/>
                  <w:divBdr>
                    <w:top w:val="none" w:sz="0" w:space="0" w:color="auto"/>
                    <w:left w:val="none" w:sz="0" w:space="0" w:color="auto"/>
                    <w:bottom w:val="none" w:sz="0" w:space="0" w:color="auto"/>
                    <w:right w:val="none" w:sz="0" w:space="0" w:color="auto"/>
                  </w:divBdr>
                  <w:divsChild>
                    <w:div w:id="1575428667">
                      <w:marLeft w:val="0"/>
                      <w:marRight w:val="0"/>
                      <w:marTop w:val="0"/>
                      <w:marBottom w:val="0"/>
                      <w:divBdr>
                        <w:top w:val="none" w:sz="0" w:space="0" w:color="auto"/>
                        <w:left w:val="none" w:sz="0" w:space="0" w:color="auto"/>
                        <w:bottom w:val="none" w:sz="0" w:space="0" w:color="auto"/>
                        <w:right w:val="none" w:sz="0" w:space="0" w:color="auto"/>
                      </w:divBdr>
                      <w:divsChild>
                        <w:div w:id="480737251">
                          <w:marLeft w:val="0"/>
                          <w:marRight w:val="0"/>
                          <w:marTop w:val="0"/>
                          <w:marBottom w:val="0"/>
                          <w:divBdr>
                            <w:top w:val="none" w:sz="0" w:space="0" w:color="auto"/>
                            <w:left w:val="none" w:sz="0" w:space="0" w:color="auto"/>
                            <w:bottom w:val="none" w:sz="0" w:space="0" w:color="auto"/>
                            <w:right w:val="none" w:sz="0" w:space="0" w:color="auto"/>
                          </w:divBdr>
                          <w:divsChild>
                            <w:div w:id="905608939">
                              <w:marLeft w:val="0"/>
                              <w:marRight w:val="0"/>
                              <w:marTop w:val="0"/>
                              <w:marBottom w:val="0"/>
                              <w:divBdr>
                                <w:top w:val="none" w:sz="0" w:space="0" w:color="auto"/>
                                <w:left w:val="none" w:sz="0" w:space="0" w:color="auto"/>
                                <w:bottom w:val="none" w:sz="0" w:space="0" w:color="auto"/>
                                <w:right w:val="none" w:sz="0" w:space="0" w:color="auto"/>
                              </w:divBdr>
                              <w:divsChild>
                                <w:div w:id="309949102">
                                  <w:marLeft w:val="0"/>
                                  <w:marRight w:val="0"/>
                                  <w:marTop w:val="0"/>
                                  <w:marBottom w:val="0"/>
                                  <w:divBdr>
                                    <w:top w:val="none" w:sz="0" w:space="0" w:color="auto"/>
                                    <w:left w:val="none" w:sz="0" w:space="0" w:color="auto"/>
                                    <w:bottom w:val="none" w:sz="0" w:space="0" w:color="auto"/>
                                    <w:right w:val="none" w:sz="0" w:space="0" w:color="auto"/>
                                  </w:divBdr>
                                  <w:divsChild>
                                    <w:div w:id="614291799">
                                      <w:marLeft w:val="0"/>
                                      <w:marRight w:val="0"/>
                                      <w:marTop w:val="0"/>
                                      <w:marBottom w:val="0"/>
                                      <w:divBdr>
                                        <w:top w:val="none" w:sz="0" w:space="0" w:color="auto"/>
                                        <w:left w:val="none" w:sz="0" w:space="0" w:color="auto"/>
                                        <w:bottom w:val="none" w:sz="0" w:space="0" w:color="auto"/>
                                        <w:right w:val="none" w:sz="0" w:space="0" w:color="auto"/>
                                      </w:divBdr>
                                      <w:divsChild>
                                        <w:div w:id="1585458670">
                                          <w:marLeft w:val="0"/>
                                          <w:marRight w:val="0"/>
                                          <w:marTop w:val="0"/>
                                          <w:marBottom w:val="0"/>
                                          <w:divBdr>
                                            <w:top w:val="none" w:sz="0" w:space="0" w:color="auto"/>
                                            <w:left w:val="none" w:sz="0" w:space="0" w:color="auto"/>
                                            <w:bottom w:val="none" w:sz="0" w:space="0" w:color="auto"/>
                                            <w:right w:val="none" w:sz="0" w:space="0" w:color="auto"/>
                                          </w:divBdr>
                                          <w:divsChild>
                                            <w:div w:id="790633655">
                                              <w:marLeft w:val="0"/>
                                              <w:marRight w:val="0"/>
                                              <w:marTop w:val="0"/>
                                              <w:marBottom w:val="0"/>
                                              <w:divBdr>
                                                <w:top w:val="none" w:sz="0" w:space="0" w:color="auto"/>
                                                <w:left w:val="none" w:sz="0" w:space="0" w:color="auto"/>
                                                <w:bottom w:val="none" w:sz="0" w:space="0" w:color="auto"/>
                                                <w:right w:val="none" w:sz="0" w:space="0" w:color="auto"/>
                                              </w:divBdr>
                                            </w:div>
                                            <w:div w:id="881676883">
                                              <w:marLeft w:val="0"/>
                                              <w:marRight w:val="0"/>
                                              <w:marTop w:val="0"/>
                                              <w:marBottom w:val="0"/>
                                              <w:divBdr>
                                                <w:top w:val="none" w:sz="0" w:space="0" w:color="auto"/>
                                                <w:left w:val="none" w:sz="0" w:space="0" w:color="auto"/>
                                                <w:bottom w:val="none" w:sz="0" w:space="0" w:color="auto"/>
                                                <w:right w:val="none" w:sz="0" w:space="0" w:color="auto"/>
                                              </w:divBdr>
                                              <w:divsChild>
                                                <w:div w:id="580912400">
                                                  <w:marLeft w:val="0"/>
                                                  <w:marRight w:val="0"/>
                                                  <w:marTop w:val="0"/>
                                                  <w:marBottom w:val="0"/>
                                                  <w:divBdr>
                                                    <w:top w:val="none" w:sz="0" w:space="0" w:color="auto"/>
                                                    <w:left w:val="none" w:sz="0" w:space="0" w:color="auto"/>
                                                    <w:bottom w:val="none" w:sz="0" w:space="0" w:color="auto"/>
                                                    <w:right w:val="none" w:sz="0" w:space="0" w:color="auto"/>
                                                  </w:divBdr>
                                                </w:div>
                                              </w:divsChild>
                                            </w:div>
                                            <w:div w:id="1738242355">
                                              <w:marLeft w:val="0"/>
                                              <w:marRight w:val="0"/>
                                              <w:marTop w:val="0"/>
                                              <w:marBottom w:val="0"/>
                                              <w:divBdr>
                                                <w:top w:val="none" w:sz="0" w:space="0" w:color="auto"/>
                                                <w:left w:val="none" w:sz="0" w:space="0" w:color="auto"/>
                                                <w:bottom w:val="none" w:sz="0" w:space="0" w:color="auto"/>
                                                <w:right w:val="none" w:sz="0" w:space="0" w:color="auto"/>
                                              </w:divBdr>
                                            </w:div>
                                            <w:div w:id="1455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10241607">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35872553">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791389753">
      <w:bodyDiv w:val="1"/>
      <w:marLeft w:val="0"/>
      <w:marRight w:val="0"/>
      <w:marTop w:val="0"/>
      <w:marBottom w:val="0"/>
      <w:divBdr>
        <w:top w:val="none" w:sz="0" w:space="0" w:color="auto"/>
        <w:left w:val="none" w:sz="0" w:space="0" w:color="auto"/>
        <w:bottom w:val="none" w:sz="0" w:space="0" w:color="auto"/>
        <w:right w:val="none" w:sz="0" w:space="0" w:color="auto"/>
      </w:divBdr>
      <w:divsChild>
        <w:div w:id="127164535">
          <w:marLeft w:val="0"/>
          <w:marRight w:val="0"/>
          <w:marTop w:val="0"/>
          <w:marBottom w:val="0"/>
          <w:divBdr>
            <w:top w:val="none" w:sz="0" w:space="0" w:color="auto"/>
            <w:left w:val="none" w:sz="0" w:space="0" w:color="auto"/>
            <w:bottom w:val="none" w:sz="0" w:space="0" w:color="auto"/>
            <w:right w:val="none" w:sz="0" w:space="0" w:color="auto"/>
          </w:divBdr>
          <w:divsChild>
            <w:div w:id="2053921905">
              <w:marLeft w:val="0"/>
              <w:marRight w:val="0"/>
              <w:marTop w:val="0"/>
              <w:marBottom w:val="0"/>
              <w:divBdr>
                <w:top w:val="none" w:sz="0" w:space="0" w:color="auto"/>
                <w:left w:val="none" w:sz="0" w:space="0" w:color="auto"/>
                <w:bottom w:val="none" w:sz="0" w:space="0" w:color="auto"/>
                <w:right w:val="none" w:sz="0" w:space="0" w:color="auto"/>
              </w:divBdr>
              <w:divsChild>
                <w:div w:id="1704676113">
                  <w:marLeft w:val="0"/>
                  <w:marRight w:val="0"/>
                  <w:marTop w:val="0"/>
                  <w:marBottom w:val="0"/>
                  <w:divBdr>
                    <w:top w:val="none" w:sz="0" w:space="0" w:color="auto"/>
                    <w:left w:val="none" w:sz="0" w:space="0" w:color="auto"/>
                    <w:bottom w:val="none" w:sz="0" w:space="0" w:color="auto"/>
                    <w:right w:val="none" w:sz="0" w:space="0" w:color="auto"/>
                  </w:divBdr>
                  <w:divsChild>
                    <w:div w:id="683677994">
                      <w:marLeft w:val="0"/>
                      <w:marRight w:val="0"/>
                      <w:marTop w:val="0"/>
                      <w:marBottom w:val="0"/>
                      <w:divBdr>
                        <w:top w:val="none" w:sz="0" w:space="0" w:color="auto"/>
                        <w:left w:val="none" w:sz="0" w:space="0" w:color="auto"/>
                        <w:bottom w:val="none" w:sz="0" w:space="0" w:color="auto"/>
                        <w:right w:val="none" w:sz="0" w:space="0" w:color="auto"/>
                      </w:divBdr>
                      <w:divsChild>
                        <w:div w:id="1779375741">
                          <w:marLeft w:val="0"/>
                          <w:marRight w:val="0"/>
                          <w:marTop w:val="0"/>
                          <w:marBottom w:val="0"/>
                          <w:divBdr>
                            <w:top w:val="none" w:sz="0" w:space="0" w:color="auto"/>
                            <w:left w:val="none" w:sz="0" w:space="0" w:color="auto"/>
                            <w:bottom w:val="none" w:sz="0" w:space="0" w:color="auto"/>
                            <w:right w:val="none" w:sz="0" w:space="0" w:color="auto"/>
                          </w:divBdr>
                          <w:divsChild>
                            <w:div w:id="1973975131">
                              <w:marLeft w:val="0"/>
                              <w:marRight w:val="0"/>
                              <w:marTop w:val="0"/>
                              <w:marBottom w:val="0"/>
                              <w:divBdr>
                                <w:top w:val="none" w:sz="0" w:space="0" w:color="auto"/>
                                <w:left w:val="none" w:sz="0" w:space="0" w:color="auto"/>
                                <w:bottom w:val="none" w:sz="0" w:space="0" w:color="auto"/>
                                <w:right w:val="none" w:sz="0" w:space="0" w:color="auto"/>
                              </w:divBdr>
                              <w:divsChild>
                                <w:div w:id="338583515">
                                  <w:marLeft w:val="0"/>
                                  <w:marRight w:val="0"/>
                                  <w:marTop w:val="0"/>
                                  <w:marBottom w:val="0"/>
                                  <w:divBdr>
                                    <w:top w:val="none" w:sz="0" w:space="0" w:color="auto"/>
                                    <w:left w:val="none" w:sz="0" w:space="0" w:color="auto"/>
                                    <w:bottom w:val="none" w:sz="0" w:space="0" w:color="auto"/>
                                    <w:right w:val="none" w:sz="0" w:space="0" w:color="auto"/>
                                  </w:divBdr>
                                  <w:divsChild>
                                    <w:div w:id="1510827039">
                                      <w:marLeft w:val="0"/>
                                      <w:marRight w:val="0"/>
                                      <w:marTop w:val="0"/>
                                      <w:marBottom w:val="0"/>
                                      <w:divBdr>
                                        <w:top w:val="none" w:sz="0" w:space="0" w:color="auto"/>
                                        <w:left w:val="none" w:sz="0" w:space="0" w:color="auto"/>
                                        <w:bottom w:val="none" w:sz="0" w:space="0" w:color="auto"/>
                                        <w:right w:val="none" w:sz="0" w:space="0" w:color="auto"/>
                                      </w:divBdr>
                                      <w:divsChild>
                                        <w:div w:id="587808311">
                                          <w:marLeft w:val="0"/>
                                          <w:marRight w:val="0"/>
                                          <w:marTop w:val="0"/>
                                          <w:marBottom w:val="0"/>
                                          <w:divBdr>
                                            <w:top w:val="none" w:sz="0" w:space="0" w:color="auto"/>
                                            <w:left w:val="none" w:sz="0" w:space="0" w:color="auto"/>
                                            <w:bottom w:val="none" w:sz="0" w:space="0" w:color="auto"/>
                                            <w:right w:val="none" w:sz="0" w:space="0" w:color="auto"/>
                                          </w:divBdr>
                                          <w:divsChild>
                                            <w:div w:id="1578661410">
                                              <w:marLeft w:val="0"/>
                                              <w:marRight w:val="0"/>
                                              <w:marTop w:val="0"/>
                                              <w:marBottom w:val="0"/>
                                              <w:divBdr>
                                                <w:top w:val="none" w:sz="0" w:space="0" w:color="auto"/>
                                                <w:left w:val="none" w:sz="0" w:space="0" w:color="auto"/>
                                                <w:bottom w:val="none" w:sz="0" w:space="0" w:color="auto"/>
                                                <w:right w:val="none" w:sz="0" w:space="0" w:color="auto"/>
                                              </w:divBdr>
                                              <w:divsChild>
                                                <w:div w:id="114951644">
                                                  <w:marLeft w:val="0"/>
                                                  <w:marRight w:val="0"/>
                                                  <w:marTop w:val="0"/>
                                                  <w:marBottom w:val="0"/>
                                                  <w:divBdr>
                                                    <w:top w:val="none" w:sz="0" w:space="0" w:color="auto"/>
                                                    <w:left w:val="none" w:sz="0" w:space="0" w:color="auto"/>
                                                    <w:bottom w:val="none" w:sz="0" w:space="0" w:color="auto"/>
                                                    <w:right w:val="none" w:sz="0" w:space="0" w:color="auto"/>
                                                  </w:divBdr>
                                                  <w:divsChild>
                                                    <w:div w:id="1740976902">
                                                      <w:marLeft w:val="0"/>
                                                      <w:marRight w:val="0"/>
                                                      <w:marTop w:val="0"/>
                                                      <w:marBottom w:val="0"/>
                                                      <w:divBdr>
                                                        <w:top w:val="none" w:sz="0" w:space="0" w:color="auto"/>
                                                        <w:left w:val="none" w:sz="0" w:space="0" w:color="auto"/>
                                                        <w:bottom w:val="none" w:sz="0" w:space="0" w:color="auto"/>
                                                        <w:right w:val="none" w:sz="0" w:space="0" w:color="auto"/>
                                                      </w:divBdr>
                                                      <w:divsChild>
                                                        <w:div w:id="2034187975">
                                                          <w:marLeft w:val="0"/>
                                                          <w:marRight w:val="0"/>
                                                          <w:marTop w:val="0"/>
                                                          <w:marBottom w:val="0"/>
                                                          <w:divBdr>
                                                            <w:top w:val="none" w:sz="0" w:space="0" w:color="auto"/>
                                                            <w:left w:val="none" w:sz="0" w:space="0" w:color="auto"/>
                                                            <w:bottom w:val="none" w:sz="0" w:space="0" w:color="auto"/>
                                                            <w:right w:val="none" w:sz="0" w:space="0" w:color="auto"/>
                                                          </w:divBdr>
                                                          <w:divsChild>
                                                            <w:div w:id="2007509275">
                                                              <w:marLeft w:val="0"/>
                                                              <w:marRight w:val="150"/>
                                                              <w:marTop w:val="0"/>
                                                              <w:marBottom w:val="150"/>
                                                              <w:divBdr>
                                                                <w:top w:val="none" w:sz="0" w:space="0" w:color="auto"/>
                                                                <w:left w:val="none" w:sz="0" w:space="0" w:color="auto"/>
                                                                <w:bottom w:val="none" w:sz="0" w:space="0" w:color="auto"/>
                                                                <w:right w:val="none" w:sz="0" w:space="0" w:color="auto"/>
                                                              </w:divBdr>
                                                              <w:divsChild>
                                                                <w:div w:id="657685999">
                                                                  <w:marLeft w:val="0"/>
                                                                  <w:marRight w:val="0"/>
                                                                  <w:marTop w:val="0"/>
                                                                  <w:marBottom w:val="0"/>
                                                                  <w:divBdr>
                                                                    <w:top w:val="none" w:sz="0" w:space="0" w:color="auto"/>
                                                                    <w:left w:val="none" w:sz="0" w:space="0" w:color="auto"/>
                                                                    <w:bottom w:val="none" w:sz="0" w:space="0" w:color="auto"/>
                                                                    <w:right w:val="none" w:sz="0" w:space="0" w:color="auto"/>
                                                                  </w:divBdr>
                                                                  <w:divsChild>
                                                                    <w:div w:id="314188343">
                                                                      <w:marLeft w:val="0"/>
                                                                      <w:marRight w:val="0"/>
                                                                      <w:marTop w:val="0"/>
                                                                      <w:marBottom w:val="0"/>
                                                                      <w:divBdr>
                                                                        <w:top w:val="none" w:sz="0" w:space="0" w:color="auto"/>
                                                                        <w:left w:val="none" w:sz="0" w:space="0" w:color="auto"/>
                                                                        <w:bottom w:val="none" w:sz="0" w:space="0" w:color="auto"/>
                                                                        <w:right w:val="none" w:sz="0" w:space="0" w:color="auto"/>
                                                                      </w:divBdr>
                                                                      <w:divsChild>
                                                                        <w:div w:id="335888742">
                                                                          <w:marLeft w:val="0"/>
                                                                          <w:marRight w:val="0"/>
                                                                          <w:marTop w:val="0"/>
                                                                          <w:marBottom w:val="0"/>
                                                                          <w:divBdr>
                                                                            <w:top w:val="none" w:sz="0" w:space="0" w:color="auto"/>
                                                                            <w:left w:val="none" w:sz="0" w:space="0" w:color="auto"/>
                                                                            <w:bottom w:val="none" w:sz="0" w:space="0" w:color="auto"/>
                                                                            <w:right w:val="none" w:sz="0" w:space="0" w:color="auto"/>
                                                                          </w:divBdr>
                                                                          <w:divsChild>
                                                                            <w:div w:id="123081116">
                                                                              <w:marLeft w:val="0"/>
                                                                              <w:marRight w:val="0"/>
                                                                              <w:marTop w:val="0"/>
                                                                              <w:marBottom w:val="0"/>
                                                                              <w:divBdr>
                                                                                <w:top w:val="none" w:sz="0" w:space="0" w:color="auto"/>
                                                                                <w:left w:val="none" w:sz="0" w:space="0" w:color="auto"/>
                                                                                <w:bottom w:val="none" w:sz="0" w:space="0" w:color="auto"/>
                                                                                <w:right w:val="none" w:sz="0" w:space="0" w:color="auto"/>
                                                                              </w:divBdr>
                                                                              <w:divsChild>
                                                                                <w:div w:id="1495298513">
                                                                                  <w:marLeft w:val="0"/>
                                                                                  <w:marRight w:val="0"/>
                                                                                  <w:marTop w:val="0"/>
                                                                                  <w:marBottom w:val="0"/>
                                                                                  <w:divBdr>
                                                                                    <w:top w:val="none" w:sz="0" w:space="0" w:color="auto"/>
                                                                                    <w:left w:val="none" w:sz="0" w:space="0" w:color="auto"/>
                                                                                    <w:bottom w:val="none" w:sz="0" w:space="0" w:color="auto"/>
                                                                                    <w:right w:val="none" w:sz="0" w:space="0" w:color="auto"/>
                                                                                  </w:divBdr>
                                                                                  <w:divsChild>
                                                                                    <w:div w:id="898440933">
                                                                                      <w:marLeft w:val="0"/>
                                                                                      <w:marRight w:val="0"/>
                                                                                      <w:marTop w:val="0"/>
                                                                                      <w:marBottom w:val="0"/>
                                                                                      <w:divBdr>
                                                                                        <w:top w:val="none" w:sz="0" w:space="0" w:color="auto"/>
                                                                                        <w:left w:val="none" w:sz="0" w:space="0" w:color="auto"/>
                                                                                        <w:bottom w:val="none" w:sz="0" w:space="0" w:color="auto"/>
                                                                                        <w:right w:val="none" w:sz="0" w:space="0" w:color="auto"/>
                                                                                      </w:divBdr>
                                                                                      <w:divsChild>
                                                                                        <w:div w:id="135683647">
                                                                                          <w:marLeft w:val="0"/>
                                                                                          <w:marRight w:val="0"/>
                                                                                          <w:marTop w:val="0"/>
                                                                                          <w:marBottom w:val="0"/>
                                                                                          <w:divBdr>
                                                                                            <w:top w:val="none" w:sz="0" w:space="0" w:color="auto"/>
                                                                                            <w:left w:val="none" w:sz="0" w:space="0" w:color="auto"/>
                                                                                            <w:bottom w:val="none" w:sz="0" w:space="0" w:color="auto"/>
                                                                                            <w:right w:val="none" w:sz="0" w:space="0" w:color="auto"/>
                                                                                          </w:divBdr>
                                                                                          <w:divsChild>
                                                                                            <w:div w:id="605309664">
                                                                                              <w:marLeft w:val="0"/>
                                                                                              <w:marRight w:val="0"/>
                                                                                              <w:marTop w:val="0"/>
                                                                                              <w:marBottom w:val="0"/>
                                                                                              <w:divBdr>
                                                                                                <w:top w:val="none" w:sz="0" w:space="0" w:color="auto"/>
                                                                                                <w:left w:val="none" w:sz="0" w:space="0" w:color="auto"/>
                                                                                                <w:bottom w:val="none" w:sz="0" w:space="0" w:color="auto"/>
                                                                                                <w:right w:val="none" w:sz="0" w:space="0" w:color="auto"/>
                                                                                              </w:divBdr>
                                                                                              <w:divsChild>
                                                                                                <w:div w:id="1419593414">
                                                                                                  <w:marLeft w:val="0"/>
                                                                                                  <w:marRight w:val="0"/>
                                                                                                  <w:marTop w:val="0"/>
                                                                                                  <w:marBottom w:val="0"/>
                                                                                                  <w:divBdr>
                                                                                                    <w:top w:val="none" w:sz="0" w:space="0" w:color="auto"/>
                                                                                                    <w:left w:val="none" w:sz="0" w:space="0" w:color="auto"/>
                                                                                                    <w:bottom w:val="none" w:sz="0" w:space="0" w:color="auto"/>
                                                                                                    <w:right w:val="none" w:sz="0" w:space="0" w:color="auto"/>
                                                                                                  </w:divBdr>
                                                                                                  <w:divsChild>
                                                                                                    <w:div w:id="105004826">
                                                                                                      <w:marLeft w:val="0"/>
                                                                                                      <w:marRight w:val="0"/>
                                                                                                      <w:marTop w:val="0"/>
                                                                                                      <w:marBottom w:val="0"/>
                                                                                                      <w:divBdr>
                                                                                                        <w:top w:val="none" w:sz="0" w:space="0" w:color="auto"/>
                                                                                                        <w:left w:val="none" w:sz="0" w:space="0" w:color="auto"/>
                                                                                                        <w:bottom w:val="none" w:sz="0" w:space="0" w:color="auto"/>
                                                                                                        <w:right w:val="none" w:sz="0" w:space="0" w:color="auto"/>
                                                                                                      </w:divBdr>
                                                                                                      <w:divsChild>
                                                                                                        <w:div w:id="728573888">
                                                                                                          <w:marLeft w:val="0"/>
                                                                                                          <w:marRight w:val="0"/>
                                                                                                          <w:marTop w:val="0"/>
                                                                                                          <w:marBottom w:val="0"/>
                                                                                                          <w:divBdr>
                                                                                                            <w:top w:val="none" w:sz="0" w:space="0" w:color="auto"/>
                                                                                                            <w:left w:val="none" w:sz="0" w:space="0" w:color="auto"/>
                                                                                                            <w:bottom w:val="none" w:sz="0" w:space="0" w:color="auto"/>
                                                                                                            <w:right w:val="none" w:sz="0" w:space="0" w:color="auto"/>
                                                                                                          </w:divBdr>
                                                                                                          <w:divsChild>
                                                                                                            <w:div w:id="1560625721">
                                                                                                              <w:marLeft w:val="0"/>
                                                                                                              <w:marRight w:val="0"/>
                                                                                                              <w:marTop w:val="0"/>
                                                                                                              <w:marBottom w:val="0"/>
                                                                                                              <w:divBdr>
                                                                                                                <w:top w:val="none" w:sz="0" w:space="0" w:color="auto"/>
                                                                                                                <w:left w:val="none" w:sz="0" w:space="0" w:color="auto"/>
                                                                                                                <w:bottom w:val="none" w:sz="0" w:space="0" w:color="auto"/>
                                                                                                                <w:right w:val="none" w:sz="0" w:space="0" w:color="auto"/>
                                                                                                              </w:divBdr>
                                                                                                              <w:divsChild>
                                                                                                                <w:div w:id="1735355202">
                                                                                                                  <w:marLeft w:val="0"/>
                                                                                                                  <w:marRight w:val="0"/>
                                                                                                                  <w:marTop w:val="0"/>
                                                                                                                  <w:marBottom w:val="0"/>
                                                                                                                  <w:divBdr>
                                                                                                                    <w:top w:val="none" w:sz="0" w:space="0" w:color="auto"/>
                                                                                                                    <w:left w:val="none" w:sz="0" w:space="0" w:color="auto"/>
                                                                                                                    <w:bottom w:val="none" w:sz="0" w:space="0" w:color="auto"/>
                                                                                                                    <w:right w:val="none" w:sz="0" w:space="0" w:color="auto"/>
                                                                                                                  </w:divBdr>
                                                                                                                  <w:divsChild>
                                                                                                                    <w:div w:id="313918916">
                                                                                                                      <w:marLeft w:val="0"/>
                                                                                                                      <w:marRight w:val="0"/>
                                                                                                                      <w:marTop w:val="280"/>
                                                                                                                      <w:marBottom w:val="280"/>
                                                                                                                      <w:divBdr>
                                                                                                                        <w:top w:val="none" w:sz="0" w:space="0" w:color="auto"/>
                                                                                                                        <w:left w:val="none" w:sz="0" w:space="0" w:color="auto"/>
                                                                                                                        <w:bottom w:val="none" w:sz="0" w:space="0" w:color="auto"/>
                                                                                                                        <w:right w:val="none" w:sz="0" w:space="0" w:color="auto"/>
                                                                                                                      </w:divBdr>
                                                                                                                    </w:div>
                                                                                                                    <w:div w:id="412430411">
                                                                                                                      <w:marLeft w:val="0"/>
                                                                                                                      <w:marRight w:val="0"/>
                                                                                                                      <w:marTop w:val="280"/>
                                                                                                                      <w:marBottom w:val="280"/>
                                                                                                                      <w:divBdr>
                                                                                                                        <w:top w:val="none" w:sz="0" w:space="0" w:color="auto"/>
                                                                                                                        <w:left w:val="none" w:sz="0" w:space="0" w:color="auto"/>
                                                                                                                        <w:bottom w:val="none" w:sz="0" w:space="0" w:color="auto"/>
                                                                                                                        <w:right w:val="none" w:sz="0" w:space="0" w:color="auto"/>
                                                                                                                      </w:divBdr>
                                                                                                                    </w:div>
                                                                                                                    <w:div w:id="514686521">
                                                                                                                      <w:marLeft w:val="0"/>
                                                                                                                      <w:marRight w:val="0"/>
                                                                                                                      <w:marTop w:val="280"/>
                                                                                                                      <w:marBottom w:val="280"/>
                                                                                                                      <w:divBdr>
                                                                                                                        <w:top w:val="none" w:sz="0" w:space="0" w:color="auto"/>
                                                                                                                        <w:left w:val="none" w:sz="0" w:space="0" w:color="auto"/>
                                                                                                                        <w:bottom w:val="none" w:sz="0" w:space="0" w:color="auto"/>
                                                                                                                        <w:right w:val="none" w:sz="0" w:space="0" w:color="auto"/>
                                                                                                                      </w:divBdr>
                                                                                                                    </w:div>
                                                                                                                    <w:div w:id="1087265188">
                                                                                                                      <w:marLeft w:val="0"/>
                                                                                                                      <w:marRight w:val="0"/>
                                                                                                                      <w:marTop w:val="280"/>
                                                                                                                      <w:marBottom w:val="280"/>
                                                                                                                      <w:divBdr>
                                                                                                                        <w:top w:val="none" w:sz="0" w:space="0" w:color="auto"/>
                                                                                                                        <w:left w:val="none" w:sz="0" w:space="0" w:color="auto"/>
                                                                                                                        <w:bottom w:val="none" w:sz="0" w:space="0" w:color="auto"/>
                                                                                                                        <w:right w:val="none" w:sz="0" w:space="0" w:color="auto"/>
                                                                                                                      </w:divBdr>
                                                                                                                    </w:div>
                                                                                                                    <w:div w:id="1164929314">
                                                                                                                      <w:marLeft w:val="0"/>
                                                                                                                      <w:marRight w:val="0"/>
                                                                                                                      <w:marTop w:val="280"/>
                                                                                                                      <w:marBottom w:val="280"/>
                                                                                                                      <w:divBdr>
                                                                                                                        <w:top w:val="none" w:sz="0" w:space="0" w:color="auto"/>
                                                                                                                        <w:left w:val="none" w:sz="0" w:space="0" w:color="auto"/>
                                                                                                                        <w:bottom w:val="none" w:sz="0" w:space="0" w:color="auto"/>
                                                                                                                        <w:right w:val="none" w:sz="0" w:space="0" w:color="auto"/>
                                                                                                                      </w:divBdr>
                                                                                                                    </w:div>
                                                                                                                    <w:div w:id="19671539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25446">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4681113">
      <w:bodyDiv w:val="1"/>
      <w:marLeft w:val="0"/>
      <w:marRight w:val="0"/>
      <w:marTop w:val="0"/>
      <w:marBottom w:val="0"/>
      <w:divBdr>
        <w:top w:val="none" w:sz="0" w:space="0" w:color="auto"/>
        <w:left w:val="none" w:sz="0" w:space="0" w:color="auto"/>
        <w:bottom w:val="none" w:sz="0" w:space="0" w:color="auto"/>
        <w:right w:val="none" w:sz="0" w:space="0" w:color="auto"/>
      </w:divBdr>
      <w:divsChild>
        <w:div w:id="1838185183">
          <w:marLeft w:val="0"/>
          <w:marRight w:val="0"/>
          <w:marTop w:val="0"/>
          <w:marBottom w:val="0"/>
          <w:divBdr>
            <w:top w:val="none" w:sz="0" w:space="0" w:color="auto"/>
            <w:left w:val="none" w:sz="0" w:space="0" w:color="auto"/>
            <w:bottom w:val="none" w:sz="0" w:space="0" w:color="auto"/>
            <w:right w:val="none" w:sz="0" w:space="0" w:color="auto"/>
          </w:divBdr>
          <w:divsChild>
            <w:div w:id="1511868177">
              <w:marLeft w:val="0"/>
              <w:marRight w:val="0"/>
              <w:marTop w:val="0"/>
              <w:marBottom w:val="0"/>
              <w:divBdr>
                <w:top w:val="none" w:sz="0" w:space="0" w:color="auto"/>
                <w:left w:val="none" w:sz="0" w:space="0" w:color="auto"/>
                <w:bottom w:val="none" w:sz="0" w:space="0" w:color="auto"/>
                <w:right w:val="none" w:sz="0" w:space="0" w:color="auto"/>
              </w:divBdr>
              <w:divsChild>
                <w:div w:id="551385956">
                  <w:marLeft w:val="0"/>
                  <w:marRight w:val="0"/>
                  <w:marTop w:val="0"/>
                  <w:marBottom w:val="0"/>
                  <w:divBdr>
                    <w:top w:val="none" w:sz="0" w:space="0" w:color="auto"/>
                    <w:left w:val="none" w:sz="0" w:space="0" w:color="auto"/>
                    <w:bottom w:val="none" w:sz="0" w:space="0" w:color="auto"/>
                    <w:right w:val="none" w:sz="0" w:space="0" w:color="auto"/>
                  </w:divBdr>
                  <w:divsChild>
                    <w:div w:id="2040011418">
                      <w:marLeft w:val="-225"/>
                      <w:marRight w:val="-225"/>
                      <w:marTop w:val="0"/>
                      <w:marBottom w:val="0"/>
                      <w:divBdr>
                        <w:top w:val="none" w:sz="0" w:space="0" w:color="auto"/>
                        <w:left w:val="none" w:sz="0" w:space="0" w:color="auto"/>
                        <w:bottom w:val="none" w:sz="0" w:space="0" w:color="auto"/>
                        <w:right w:val="none" w:sz="0" w:space="0" w:color="auto"/>
                      </w:divBdr>
                      <w:divsChild>
                        <w:div w:id="646471796">
                          <w:marLeft w:val="0"/>
                          <w:marRight w:val="0"/>
                          <w:marTop w:val="0"/>
                          <w:marBottom w:val="0"/>
                          <w:divBdr>
                            <w:top w:val="none" w:sz="0" w:space="0" w:color="auto"/>
                            <w:left w:val="none" w:sz="0" w:space="0" w:color="auto"/>
                            <w:bottom w:val="none" w:sz="0" w:space="0" w:color="auto"/>
                            <w:right w:val="none" w:sz="0" w:space="0" w:color="auto"/>
                          </w:divBdr>
                          <w:divsChild>
                            <w:div w:id="1747611834">
                              <w:marLeft w:val="0"/>
                              <w:marRight w:val="0"/>
                              <w:marTop w:val="0"/>
                              <w:marBottom w:val="0"/>
                              <w:divBdr>
                                <w:top w:val="none" w:sz="0" w:space="0" w:color="auto"/>
                                <w:left w:val="none" w:sz="0" w:space="0" w:color="auto"/>
                                <w:bottom w:val="none" w:sz="0" w:space="0" w:color="auto"/>
                                <w:right w:val="none" w:sz="0" w:space="0" w:color="auto"/>
                              </w:divBdr>
                              <w:divsChild>
                                <w:div w:id="896013182">
                                  <w:marLeft w:val="0"/>
                                  <w:marRight w:val="0"/>
                                  <w:marTop w:val="0"/>
                                  <w:marBottom w:val="0"/>
                                  <w:divBdr>
                                    <w:top w:val="none" w:sz="0" w:space="0" w:color="auto"/>
                                    <w:left w:val="none" w:sz="0" w:space="0" w:color="auto"/>
                                    <w:bottom w:val="none" w:sz="0" w:space="0" w:color="auto"/>
                                    <w:right w:val="none" w:sz="0" w:space="0" w:color="auto"/>
                                  </w:divBdr>
                                </w:div>
                                <w:div w:id="1133788673">
                                  <w:marLeft w:val="0"/>
                                  <w:marRight w:val="0"/>
                                  <w:marTop w:val="0"/>
                                  <w:marBottom w:val="150"/>
                                  <w:divBdr>
                                    <w:top w:val="none" w:sz="0" w:space="0" w:color="auto"/>
                                    <w:left w:val="none" w:sz="0" w:space="0" w:color="auto"/>
                                    <w:bottom w:val="none" w:sz="0" w:space="0" w:color="auto"/>
                                    <w:right w:val="none" w:sz="0" w:space="0" w:color="auto"/>
                                  </w:divBdr>
                                </w:div>
                                <w:div w:id="12598737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17372">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dke.hu" TargetMode="External"/><Relationship Id="rId18" Type="http://schemas.openxmlformats.org/officeDocument/2006/relationships/hyperlink" Target="http://www.lulu.com/spotlight/willowpublications" TargetMode="External"/><Relationship Id="rId26" Type="http://schemas.openxmlformats.org/officeDocument/2006/relationships/hyperlink" Target="http://www.lulu.com/spotlight/willowpublications?searchTerms=&amp;pageOffset=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ulu.com/spotlight/willowpublications?searchTerms=&amp;pageOffset=4" TargetMode="External"/><Relationship Id="rId34" Type="http://schemas.openxmlformats.org/officeDocument/2006/relationships/hyperlink" Target="http://www.lulu.com/spotlight/willowpublications?searchTerms=&amp;pageOffset=2" TargetMode="External"/><Relationship Id="rId7" Type="http://schemas.openxmlformats.org/officeDocument/2006/relationships/endnotes" Target="endnotes.xml"/><Relationship Id="rId12" Type="http://schemas.openxmlformats.org/officeDocument/2006/relationships/hyperlink" Target="http://www.hdke.hu/en/" TargetMode="External"/><Relationship Id="rId17" Type="http://schemas.openxmlformats.org/officeDocument/2006/relationships/hyperlink" Target="http://www.lulu.com/spotlight/willowpublications" TargetMode="External"/><Relationship Id="rId25" Type="http://schemas.openxmlformats.org/officeDocument/2006/relationships/hyperlink" Target="http://www.lulu.com/spotlight/willowpublications?searchTerms=&amp;pageOffset=3" TargetMode="External"/><Relationship Id="rId33" Type="http://schemas.openxmlformats.org/officeDocument/2006/relationships/hyperlink" Target="http://www.lulu.com/spotlight/willowpublications?searchTerms=&amp;pageOffset=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ulu.com/spotlight/willowpublications" TargetMode="External"/><Relationship Id="rId20" Type="http://schemas.openxmlformats.org/officeDocument/2006/relationships/hyperlink" Target="http://www.lulu.com/spotlight/willowpublications" TargetMode="External"/><Relationship Id="rId29" Type="http://schemas.openxmlformats.org/officeDocument/2006/relationships/hyperlink" Target="http://www.lulu.com/spotlight/willowpublications?searchTerms=&amp;pageOffset=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lulu.com/spotlight/willowpublications?searchTerms=&amp;pageOffset=4" TargetMode="External"/><Relationship Id="rId32" Type="http://schemas.openxmlformats.org/officeDocument/2006/relationships/hyperlink" Target="http://www.lulu.com/spotlight/willowpublications?searchTerms=&amp;pageOffset=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ulu.com/willowpublications" TargetMode="External"/><Relationship Id="rId23" Type="http://schemas.openxmlformats.org/officeDocument/2006/relationships/hyperlink" Target="http://www.lulu.com/spotlight/willowpublications?searchTerms=&amp;pageOffset=4" TargetMode="External"/><Relationship Id="rId28" Type="http://schemas.openxmlformats.org/officeDocument/2006/relationships/hyperlink" Target="http://www.lulu.com/spotlight/willowpublications?searchTerms=&amp;pageOffset=3" TargetMode="External"/><Relationship Id="rId36" Type="http://schemas.openxmlformats.org/officeDocument/2006/relationships/hyperlink" Target="http://www.lulu.com/spotlight/willowpublications?searchTerms=&amp;pageOffset=2" TargetMode="External"/><Relationship Id="rId10" Type="http://schemas.openxmlformats.org/officeDocument/2006/relationships/image" Target="media/image2.jpeg"/><Relationship Id="rId19" Type="http://schemas.openxmlformats.org/officeDocument/2006/relationships/hyperlink" Target="http://www.lulu.com/spotlight/willowpublications" TargetMode="External"/><Relationship Id="rId31" Type="http://schemas.openxmlformats.org/officeDocument/2006/relationships/hyperlink" Target="http://www.lulu.com/spotlight/willowpublications?searchTerms=&amp;pageOffset=2" TargetMode="External"/><Relationship Id="rId4" Type="http://schemas.openxmlformats.org/officeDocument/2006/relationships/settings" Target="settings.xml"/><Relationship Id="rId9" Type="http://schemas.openxmlformats.org/officeDocument/2006/relationships/hyperlink" Target="http://www.lulu.com/willowpublications" TargetMode="External"/><Relationship Id="rId14" Type="http://schemas.openxmlformats.org/officeDocument/2006/relationships/hyperlink" Target="http://www.cdfoundation.org" TargetMode="External"/><Relationship Id="rId22" Type="http://schemas.openxmlformats.org/officeDocument/2006/relationships/hyperlink" Target="http://www.lulu.com/spotlight/willowpublications?searchTerms=&amp;pageOffset=4" TargetMode="External"/><Relationship Id="rId27" Type="http://schemas.openxmlformats.org/officeDocument/2006/relationships/hyperlink" Target="http://www.lulu.com/spotlight/willowpublications?searchTerms=&amp;pageOffset=3" TargetMode="External"/><Relationship Id="rId30" Type="http://schemas.openxmlformats.org/officeDocument/2006/relationships/hyperlink" Target="http://www.lulu.com/spotlight/willowpublications?searchTerms=&amp;pageOffset=3" TargetMode="External"/><Relationship Id="rId35" Type="http://schemas.openxmlformats.org/officeDocument/2006/relationships/hyperlink" Target="http://www.lulu.com/spotlight/willowpublications?searchTerms=&amp;pageOffset=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wm.org.uk/" TargetMode="External"/><Relationship Id="rId2" Type="http://schemas.openxmlformats.org/officeDocument/2006/relationships/hyperlink" Target="http://www.worldofchemicals.com/chaim" TargetMode="External"/><Relationship Id="rId1" Type="http://schemas.openxmlformats.org/officeDocument/2006/relationships/hyperlink" Target="http://www.worldofchemicals.com/ch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3C10-D07E-4D83-96BE-E6CCCC1E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77</Pages>
  <Words>22541</Words>
  <Characters>128485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150725</CharactersWithSpaces>
  <SharedDoc>false</SharedDoc>
  <HLinks>
    <vt:vector size="18" baseType="variant">
      <vt:variant>
        <vt:i4>6094920</vt:i4>
      </vt:variant>
      <vt:variant>
        <vt:i4>6</vt:i4>
      </vt:variant>
      <vt:variant>
        <vt:i4>0</vt:i4>
      </vt:variant>
      <vt:variant>
        <vt:i4>5</vt:i4>
      </vt:variant>
      <vt:variant>
        <vt:lpwstr>http://logos.com/</vt:lpwstr>
      </vt:variant>
      <vt:variant>
        <vt:lpwstr/>
      </vt:variant>
      <vt:variant>
        <vt:i4>3473513</vt:i4>
      </vt:variant>
      <vt:variant>
        <vt:i4>3</vt:i4>
      </vt:variant>
      <vt:variant>
        <vt:i4>0</vt:i4>
      </vt:variant>
      <vt:variant>
        <vt:i4>5</vt:i4>
      </vt:variant>
      <vt:variant>
        <vt:lpwstr>https://www.logos.com/product/46767/logos-6-core-engine</vt:lpwstr>
      </vt:variant>
      <vt:variant>
        <vt:lpwstr/>
      </vt:variant>
      <vt:variant>
        <vt:i4>6094920</vt:i4>
      </vt:variant>
      <vt:variant>
        <vt:i4>0</vt:i4>
      </vt:variant>
      <vt:variant>
        <vt:i4>0</vt:i4>
      </vt:variant>
      <vt:variant>
        <vt:i4>5</vt:i4>
      </vt:variant>
      <vt:variant>
        <vt:lpwstr>http://logos.com/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dth3ap3</dc:creator>
  <cp:lastModifiedBy>Andrew Perry</cp:lastModifiedBy>
  <cp:revision>220</cp:revision>
  <cp:lastPrinted>2016-10-21T12:51:00Z</cp:lastPrinted>
  <dcterms:created xsi:type="dcterms:W3CDTF">2016-04-14T12:39:00Z</dcterms:created>
  <dcterms:modified xsi:type="dcterms:W3CDTF">2016-10-25T10:19:00Z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